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9D0" w:rsidRPr="00CB49D0" w:rsidRDefault="00CB49D0" w:rsidP="00CB49D0">
      <w:pPr>
        <w:shd w:val="clear" w:color="auto" w:fill="FFFFFF"/>
        <w:spacing w:after="0" w:line="360" w:lineRule="auto"/>
        <w:jc w:val="center"/>
        <w:outlineLvl w:val="1"/>
        <w:rPr>
          <w:rFonts w:ascii="Arial" w:hAnsi="Arial" w:cs="Arial"/>
          <w:b/>
          <w:color w:val="333333"/>
          <w:sz w:val="24"/>
          <w:szCs w:val="24"/>
          <w:shd w:val="clear" w:color="auto" w:fill="FFFFFF"/>
        </w:rPr>
      </w:pPr>
      <w:r w:rsidRPr="00CB49D0">
        <w:rPr>
          <w:rFonts w:ascii="Arial" w:hAnsi="Arial" w:cs="Arial"/>
          <w:b/>
          <w:color w:val="333333"/>
          <w:sz w:val="24"/>
          <w:szCs w:val="24"/>
          <w:shd w:val="clear" w:color="auto" w:fill="FFFFFF"/>
        </w:rPr>
        <w:t>Proces decyzyjny w UE</w:t>
      </w:r>
    </w:p>
    <w:p w:rsidR="00CB49D0" w:rsidRDefault="00CB49D0" w:rsidP="00833709">
      <w:pPr>
        <w:shd w:val="clear" w:color="auto" w:fill="FFFFFF"/>
        <w:spacing w:after="0" w:line="360" w:lineRule="auto"/>
        <w:jc w:val="both"/>
        <w:outlineLvl w:val="1"/>
        <w:rPr>
          <w:rFonts w:ascii="Arial" w:hAnsi="Arial" w:cs="Arial"/>
          <w:color w:val="333333"/>
          <w:sz w:val="24"/>
          <w:szCs w:val="24"/>
          <w:shd w:val="clear" w:color="auto" w:fill="FFFFFF"/>
        </w:rPr>
      </w:pPr>
      <w:r>
        <w:rPr>
          <w:rFonts w:ascii="Arial" w:hAnsi="Arial" w:cs="Arial"/>
          <w:color w:val="333333"/>
          <w:sz w:val="24"/>
          <w:szCs w:val="24"/>
          <w:shd w:val="clear" w:color="auto" w:fill="FFFFFF"/>
        </w:rPr>
        <w:t>Zasada ogólna:</w:t>
      </w:r>
    </w:p>
    <w:p w:rsidR="00833709" w:rsidRDefault="00CB49D0" w:rsidP="00833709">
      <w:pPr>
        <w:shd w:val="clear" w:color="auto" w:fill="FFFFFF"/>
        <w:spacing w:after="0" w:line="360" w:lineRule="auto"/>
        <w:jc w:val="both"/>
        <w:outlineLvl w:val="1"/>
        <w:rPr>
          <w:rFonts w:ascii="Arial" w:hAnsi="Arial" w:cs="Arial"/>
          <w:color w:val="333333"/>
          <w:sz w:val="24"/>
          <w:szCs w:val="24"/>
          <w:shd w:val="clear" w:color="auto" w:fill="FFFFFF"/>
        </w:rPr>
      </w:pPr>
      <w:r>
        <w:rPr>
          <w:rFonts w:ascii="Arial" w:hAnsi="Arial" w:cs="Arial"/>
          <w:color w:val="333333"/>
          <w:sz w:val="24"/>
          <w:szCs w:val="24"/>
          <w:shd w:val="clear" w:color="auto" w:fill="FFFFFF"/>
        </w:rPr>
        <w:t>- p</w:t>
      </w:r>
      <w:r w:rsidR="00414271" w:rsidRPr="00833709">
        <w:rPr>
          <w:rFonts w:ascii="Arial" w:hAnsi="Arial" w:cs="Arial"/>
          <w:color w:val="333333"/>
          <w:sz w:val="24"/>
          <w:szCs w:val="24"/>
          <w:shd w:val="clear" w:color="auto" w:fill="FFFFFF"/>
        </w:rPr>
        <w:t xml:space="preserve">odstawowe decyzje dotyczące </w:t>
      </w:r>
      <w:r w:rsidR="008D3B8E">
        <w:rPr>
          <w:rFonts w:ascii="Arial" w:hAnsi="Arial" w:cs="Arial"/>
          <w:color w:val="333333"/>
          <w:sz w:val="24"/>
          <w:szCs w:val="24"/>
          <w:shd w:val="clear" w:color="auto" w:fill="FFFFFF"/>
        </w:rPr>
        <w:t>UE</w:t>
      </w:r>
      <w:r w:rsidR="00414271" w:rsidRPr="00833709">
        <w:rPr>
          <w:rFonts w:ascii="Arial" w:hAnsi="Arial" w:cs="Arial"/>
          <w:color w:val="333333"/>
          <w:sz w:val="24"/>
          <w:szCs w:val="24"/>
          <w:shd w:val="clear" w:color="auto" w:fill="FFFFFF"/>
        </w:rPr>
        <w:t xml:space="preserve"> zapadają na szczycie Rady Unii Europejskiej. </w:t>
      </w:r>
    </w:p>
    <w:p w:rsidR="00833709" w:rsidRDefault="00CB49D0" w:rsidP="00833709">
      <w:pPr>
        <w:shd w:val="clear" w:color="auto" w:fill="FFFFFF"/>
        <w:spacing w:after="0" w:line="360" w:lineRule="auto"/>
        <w:jc w:val="both"/>
        <w:outlineLvl w:val="1"/>
        <w:rPr>
          <w:rFonts w:ascii="Arial" w:hAnsi="Arial" w:cs="Arial"/>
          <w:color w:val="333333"/>
          <w:sz w:val="24"/>
          <w:szCs w:val="24"/>
          <w:shd w:val="clear" w:color="auto" w:fill="FFFFFF"/>
        </w:rPr>
      </w:pPr>
      <w:r>
        <w:rPr>
          <w:rFonts w:ascii="Arial" w:hAnsi="Arial" w:cs="Arial"/>
          <w:color w:val="333333"/>
          <w:sz w:val="24"/>
          <w:szCs w:val="24"/>
          <w:shd w:val="clear" w:color="auto" w:fill="FFFFFF"/>
        </w:rPr>
        <w:t>- p</w:t>
      </w:r>
      <w:r w:rsidR="00414271" w:rsidRPr="00833709">
        <w:rPr>
          <w:rFonts w:ascii="Arial" w:hAnsi="Arial" w:cs="Arial"/>
          <w:color w:val="333333"/>
          <w:sz w:val="24"/>
          <w:szCs w:val="24"/>
          <w:shd w:val="clear" w:color="auto" w:fill="FFFFFF"/>
        </w:rPr>
        <w:t>ropozycja działań jest konsultowana w obrębie Rady, na linii Rada – państwa członkowskie, w końcu trafia jako impuls do dalszych działań do Komisji Europejskiej.</w:t>
      </w:r>
      <w:r w:rsidR="00414271" w:rsidRPr="00833709">
        <w:rPr>
          <w:rFonts w:ascii="Arial" w:hAnsi="Arial" w:cs="Arial"/>
          <w:color w:val="333333"/>
          <w:sz w:val="24"/>
          <w:szCs w:val="24"/>
        </w:rPr>
        <w:br/>
      </w:r>
      <w:r w:rsidR="00414271" w:rsidRPr="00833709">
        <w:rPr>
          <w:rFonts w:ascii="Arial" w:hAnsi="Arial" w:cs="Arial"/>
          <w:color w:val="333333"/>
          <w:sz w:val="24"/>
          <w:szCs w:val="24"/>
        </w:rPr>
        <w:br/>
      </w:r>
      <w:r w:rsidRPr="00833709">
        <w:rPr>
          <w:rFonts w:ascii="Arial" w:hAnsi="Arial" w:cs="Arial"/>
          <w:color w:val="333333"/>
          <w:sz w:val="24"/>
          <w:szCs w:val="24"/>
          <w:shd w:val="clear" w:color="auto" w:fill="FFFFFF"/>
        </w:rPr>
        <w:t xml:space="preserve">Komisja Europejska </w:t>
      </w:r>
      <w:r>
        <w:rPr>
          <w:rFonts w:ascii="Arial" w:hAnsi="Arial" w:cs="Arial"/>
          <w:color w:val="333333"/>
          <w:sz w:val="24"/>
          <w:szCs w:val="24"/>
          <w:shd w:val="clear" w:color="auto" w:fill="FFFFFF"/>
        </w:rPr>
        <w:t>ma w</w:t>
      </w:r>
      <w:r w:rsidR="00414271" w:rsidRPr="00833709">
        <w:rPr>
          <w:rFonts w:ascii="Arial" w:hAnsi="Arial" w:cs="Arial"/>
          <w:color w:val="333333"/>
          <w:sz w:val="24"/>
          <w:szCs w:val="24"/>
          <w:shd w:val="clear" w:color="auto" w:fill="FFFFFF"/>
        </w:rPr>
        <w:t>yłą</w:t>
      </w:r>
      <w:r>
        <w:rPr>
          <w:rFonts w:ascii="Arial" w:hAnsi="Arial" w:cs="Arial"/>
          <w:color w:val="333333"/>
          <w:sz w:val="24"/>
          <w:szCs w:val="24"/>
          <w:shd w:val="clear" w:color="auto" w:fill="FFFFFF"/>
        </w:rPr>
        <w:t>czność inicjatywy legislacyjnej</w:t>
      </w:r>
      <w:r w:rsidR="00414271" w:rsidRPr="00833709">
        <w:rPr>
          <w:rFonts w:ascii="Arial" w:hAnsi="Arial" w:cs="Arial"/>
          <w:color w:val="333333"/>
          <w:sz w:val="24"/>
          <w:szCs w:val="24"/>
          <w:shd w:val="clear" w:color="auto" w:fill="FFFFFF"/>
        </w:rPr>
        <w:t xml:space="preserve">. </w:t>
      </w:r>
    </w:p>
    <w:p w:rsidR="00833709" w:rsidRDefault="00414271" w:rsidP="00833709">
      <w:pPr>
        <w:shd w:val="clear" w:color="auto" w:fill="FFFFFF"/>
        <w:spacing w:after="0" w:line="360" w:lineRule="auto"/>
        <w:jc w:val="both"/>
        <w:outlineLvl w:val="1"/>
        <w:rPr>
          <w:rFonts w:ascii="Arial" w:hAnsi="Arial" w:cs="Arial"/>
          <w:color w:val="333333"/>
          <w:sz w:val="24"/>
          <w:szCs w:val="24"/>
          <w:shd w:val="clear" w:color="auto" w:fill="FFFFFF"/>
        </w:rPr>
      </w:pPr>
      <w:r w:rsidRPr="00833709">
        <w:rPr>
          <w:rFonts w:ascii="Arial" w:hAnsi="Arial" w:cs="Arial"/>
          <w:color w:val="333333"/>
          <w:sz w:val="24"/>
          <w:szCs w:val="24"/>
          <w:shd w:val="clear" w:color="auto" w:fill="FFFFFF"/>
        </w:rPr>
        <w:t xml:space="preserve">Komisja opracowuje stosowne propozycje aktów prawnych (rozporządzeń, dyrektyw, decyzji, zaleceń i opinii) </w:t>
      </w:r>
      <w:r w:rsidR="00CB49D0">
        <w:rPr>
          <w:rFonts w:ascii="Arial" w:hAnsi="Arial" w:cs="Arial"/>
          <w:color w:val="333333"/>
          <w:sz w:val="24"/>
          <w:szCs w:val="24"/>
          <w:shd w:val="clear" w:color="auto" w:fill="FFFFFF"/>
        </w:rPr>
        <w:t>i pr</w:t>
      </w:r>
      <w:r w:rsidRPr="00833709">
        <w:rPr>
          <w:rFonts w:ascii="Arial" w:hAnsi="Arial" w:cs="Arial"/>
          <w:color w:val="333333"/>
          <w:sz w:val="24"/>
          <w:szCs w:val="24"/>
          <w:shd w:val="clear" w:color="auto" w:fill="FFFFFF"/>
        </w:rPr>
        <w:t xml:space="preserve">zedkłada je Radzie UE. </w:t>
      </w:r>
    </w:p>
    <w:p w:rsidR="00833709" w:rsidRDefault="00414271" w:rsidP="00833709">
      <w:pPr>
        <w:shd w:val="clear" w:color="auto" w:fill="FFFFFF"/>
        <w:spacing w:after="0" w:line="360" w:lineRule="auto"/>
        <w:jc w:val="both"/>
        <w:outlineLvl w:val="1"/>
        <w:rPr>
          <w:rFonts w:ascii="Arial" w:hAnsi="Arial" w:cs="Arial"/>
          <w:color w:val="333333"/>
          <w:sz w:val="24"/>
          <w:szCs w:val="24"/>
          <w:shd w:val="clear" w:color="auto" w:fill="FFFFFF"/>
        </w:rPr>
      </w:pPr>
      <w:r w:rsidRPr="00833709">
        <w:rPr>
          <w:rFonts w:ascii="Arial" w:hAnsi="Arial" w:cs="Arial"/>
          <w:color w:val="333333"/>
          <w:sz w:val="24"/>
          <w:szCs w:val="24"/>
          <w:shd w:val="clear" w:color="auto" w:fill="FFFFFF"/>
        </w:rPr>
        <w:t>Obowiązuje zasada konsultowania propozycji uchwalenia nowego aktu prawnego z innymi organami UE.</w:t>
      </w:r>
    </w:p>
    <w:p w:rsidR="00833709" w:rsidRDefault="00414271" w:rsidP="00833709">
      <w:pPr>
        <w:shd w:val="clear" w:color="auto" w:fill="FFFFFF"/>
        <w:spacing w:after="0" w:line="360" w:lineRule="auto"/>
        <w:jc w:val="both"/>
        <w:outlineLvl w:val="1"/>
        <w:rPr>
          <w:rFonts w:ascii="Arial" w:hAnsi="Arial" w:cs="Arial"/>
          <w:color w:val="333333"/>
          <w:sz w:val="24"/>
          <w:szCs w:val="24"/>
          <w:shd w:val="clear" w:color="auto" w:fill="FFFFFF"/>
        </w:rPr>
      </w:pPr>
      <w:r w:rsidRPr="00833709">
        <w:rPr>
          <w:rFonts w:ascii="Arial" w:hAnsi="Arial" w:cs="Arial"/>
          <w:color w:val="333333"/>
          <w:sz w:val="24"/>
          <w:szCs w:val="24"/>
        </w:rPr>
        <w:br/>
      </w:r>
      <w:r w:rsidRPr="00833709">
        <w:rPr>
          <w:rFonts w:ascii="Arial" w:hAnsi="Arial" w:cs="Arial"/>
          <w:color w:val="333333"/>
          <w:sz w:val="24"/>
          <w:szCs w:val="24"/>
          <w:shd w:val="clear" w:color="auto" w:fill="FFFFFF"/>
        </w:rPr>
        <w:t xml:space="preserve">Rada UE przedłożony projekt przyjmuje lub odrzuca. </w:t>
      </w:r>
    </w:p>
    <w:p w:rsidR="00833709" w:rsidRDefault="00CB49D0" w:rsidP="00833709">
      <w:pPr>
        <w:shd w:val="clear" w:color="auto" w:fill="FFFFFF"/>
        <w:spacing w:after="0" w:line="360" w:lineRule="auto"/>
        <w:jc w:val="both"/>
        <w:outlineLvl w:val="1"/>
        <w:rPr>
          <w:rFonts w:ascii="Arial" w:hAnsi="Arial" w:cs="Arial"/>
          <w:color w:val="333333"/>
          <w:sz w:val="24"/>
          <w:szCs w:val="24"/>
          <w:shd w:val="clear" w:color="auto" w:fill="FFFFFF"/>
        </w:rPr>
      </w:pPr>
      <w:r>
        <w:rPr>
          <w:rFonts w:ascii="Arial" w:hAnsi="Arial" w:cs="Arial"/>
          <w:color w:val="333333"/>
          <w:sz w:val="24"/>
          <w:szCs w:val="24"/>
          <w:shd w:val="clear" w:color="auto" w:fill="FFFFFF"/>
        </w:rPr>
        <w:t>K</w:t>
      </w:r>
      <w:r w:rsidR="00414271" w:rsidRPr="00833709">
        <w:rPr>
          <w:rFonts w:ascii="Arial" w:hAnsi="Arial" w:cs="Arial"/>
          <w:color w:val="333333"/>
          <w:sz w:val="24"/>
          <w:szCs w:val="24"/>
          <w:shd w:val="clear" w:color="auto" w:fill="FFFFFF"/>
        </w:rPr>
        <w:t xml:space="preserve">ompetencje </w:t>
      </w:r>
      <w:r>
        <w:rPr>
          <w:rFonts w:ascii="Arial" w:hAnsi="Arial" w:cs="Arial"/>
          <w:color w:val="333333"/>
          <w:sz w:val="24"/>
          <w:szCs w:val="24"/>
          <w:shd w:val="clear" w:color="auto" w:fill="FFFFFF"/>
        </w:rPr>
        <w:t xml:space="preserve">Rady UE </w:t>
      </w:r>
      <w:r w:rsidR="00414271" w:rsidRPr="00833709">
        <w:rPr>
          <w:rFonts w:ascii="Arial" w:hAnsi="Arial" w:cs="Arial"/>
          <w:color w:val="333333"/>
          <w:sz w:val="24"/>
          <w:szCs w:val="24"/>
          <w:shd w:val="clear" w:color="auto" w:fill="FFFFFF"/>
        </w:rPr>
        <w:t>do wprowadzania poprawek są ograniczone do przyjęcia zasady głosowania jednomyślnego, przy zastrzeżeniu, że w przypadku, gdy Komisja Europejska uzna zbyt dużą ingerencję Rady UE, może projekt wycofać.</w:t>
      </w:r>
    </w:p>
    <w:p w:rsidR="00CB49D0" w:rsidRDefault="00414271" w:rsidP="00833709">
      <w:pPr>
        <w:shd w:val="clear" w:color="auto" w:fill="FFFFFF"/>
        <w:spacing w:after="0" w:line="360" w:lineRule="auto"/>
        <w:jc w:val="both"/>
        <w:outlineLvl w:val="1"/>
        <w:rPr>
          <w:rFonts w:ascii="Arial" w:hAnsi="Arial" w:cs="Arial"/>
          <w:color w:val="333333"/>
          <w:sz w:val="24"/>
          <w:szCs w:val="24"/>
          <w:shd w:val="clear" w:color="auto" w:fill="FFFFFF"/>
        </w:rPr>
      </w:pPr>
      <w:r w:rsidRPr="00833709">
        <w:rPr>
          <w:rFonts w:ascii="Arial" w:hAnsi="Arial" w:cs="Arial"/>
          <w:color w:val="333333"/>
          <w:sz w:val="24"/>
          <w:szCs w:val="24"/>
        </w:rPr>
        <w:br/>
      </w:r>
      <w:r w:rsidRPr="00833709">
        <w:rPr>
          <w:rFonts w:ascii="Arial" w:hAnsi="Arial" w:cs="Arial"/>
          <w:color w:val="333333"/>
          <w:sz w:val="24"/>
          <w:szCs w:val="24"/>
          <w:shd w:val="clear" w:color="auto" w:fill="FFFFFF"/>
        </w:rPr>
        <w:t>Wydawanie aktów prawnych zna</w:t>
      </w:r>
      <w:r w:rsidR="00CB49D0">
        <w:rPr>
          <w:rFonts w:ascii="Arial" w:hAnsi="Arial" w:cs="Arial"/>
          <w:color w:val="333333"/>
          <w:sz w:val="24"/>
          <w:szCs w:val="24"/>
          <w:shd w:val="clear" w:color="auto" w:fill="FFFFFF"/>
        </w:rPr>
        <w:t>jduje się w kompetencji Rady UE.</w:t>
      </w:r>
    </w:p>
    <w:p w:rsidR="007B3BF7" w:rsidRDefault="00CB49D0" w:rsidP="00833709">
      <w:pPr>
        <w:shd w:val="clear" w:color="auto" w:fill="FFFFFF"/>
        <w:spacing w:after="0" w:line="360" w:lineRule="auto"/>
        <w:jc w:val="both"/>
        <w:outlineLvl w:val="1"/>
        <w:rPr>
          <w:rFonts w:ascii="Arial" w:hAnsi="Arial" w:cs="Arial"/>
          <w:color w:val="333333"/>
          <w:sz w:val="24"/>
          <w:szCs w:val="24"/>
          <w:shd w:val="clear" w:color="auto" w:fill="FFFFFF"/>
        </w:rPr>
      </w:pPr>
      <w:r>
        <w:rPr>
          <w:rFonts w:ascii="Arial" w:hAnsi="Arial" w:cs="Arial"/>
          <w:color w:val="333333"/>
          <w:sz w:val="24"/>
          <w:szCs w:val="24"/>
          <w:shd w:val="clear" w:color="auto" w:fill="FFFFFF"/>
        </w:rPr>
        <w:t>Istnieje możliwość</w:t>
      </w:r>
      <w:r w:rsidR="00414271" w:rsidRPr="00833709">
        <w:rPr>
          <w:rFonts w:ascii="Arial" w:hAnsi="Arial" w:cs="Arial"/>
          <w:color w:val="333333"/>
          <w:sz w:val="24"/>
          <w:szCs w:val="24"/>
          <w:shd w:val="clear" w:color="auto" w:fill="FFFFFF"/>
        </w:rPr>
        <w:t xml:space="preserve"> przekaza</w:t>
      </w:r>
      <w:r>
        <w:rPr>
          <w:rFonts w:ascii="Arial" w:hAnsi="Arial" w:cs="Arial"/>
          <w:color w:val="333333"/>
          <w:sz w:val="24"/>
          <w:szCs w:val="24"/>
          <w:shd w:val="clear" w:color="auto" w:fill="FFFFFF"/>
        </w:rPr>
        <w:t xml:space="preserve">nia </w:t>
      </w:r>
      <w:r w:rsidR="00414271" w:rsidRPr="00833709">
        <w:rPr>
          <w:rFonts w:ascii="Arial" w:hAnsi="Arial" w:cs="Arial"/>
          <w:color w:val="333333"/>
          <w:sz w:val="24"/>
          <w:szCs w:val="24"/>
          <w:shd w:val="clear" w:color="auto" w:fill="FFFFFF"/>
        </w:rPr>
        <w:t>uprawnienia w tym zakresie Komisji Europejskiej</w:t>
      </w:r>
      <w:r w:rsidR="007B3BF7">
        <w:rPr>
          <w:rFonts w:ascii="Arial" w:hAnsi="Arial" w:cs="Arial"/>
          <w:color w:val="333333"/>
          <w:sz w:val="24"/>
          <w:szCs w:val="24"/>
          <w:shd w:val="clear" w:color="auto" w:fill="FFFFFF"/>
        </w:rPr>
        <w:t xml:space="preserve"> </w:t>
      </w:r>
    </w:p>
    <w:p w:rsidR="00833709" w:rsidRDefault="007B3BF7" w:rsidP="00833709">
      <w:pPr>
        <w:shd w:val="clear" w:color="auto" w:fill="FFFFFF"/>
        <w:spacing w:after="0" w:line="360" w:lineRule="auto"/>
        <w:jc w:val="both"/>
        <w:outlineLvl w:val="1"/>
        <w:rPr>
          <w:rFonts w:ascii="Arial" w:hAnsi="Arial" w:cs="Arial"/>
          <w:color w:val="333333"/>
          <w:sz w:val="24"/>
          <w:szCs w:val="24"/>
          <w:shd w:val="clear" w:color="auto" w:fill="FFFFFF"/>
        </w:rPr>
      </w:pPr>
      <w:r>
        <w:rPr>
          <w:rFonts w:ascii="Arial" w:hAnsi="Arial" w:cs="Arial"/>
          <w:color w:val="333333"/>
          <w:sz w:val="24"/>
          <w:szCs w:val="24"/>
          <w:shd w:val="clear" w:color="auto" w:fill="FFFFFF"/>
        </w:rPr>
        <w:t>(cel przyspieszenie</w:t>
      </w:r>
      <w:r w:rsidR="00414271" w:rsidRPr="00833709">
        <w:rPr>
          <w:rFonts w:ascii="Arial" w:hAnsi="Arial" w:cs="Arial"/>
          <w:color w:val="333333"/>
          <w:sz w:val="24"/>
          <w:szCs w:val="24"/>
          <w:shd w:val="clear" w:color="auto" w:fill="FFFFFF"/>
        </w:rPr>
        <w:t xml:space="preserve"> proces</w:t>
      </w:r>
      <w:r>
        <w:rPr>
          <w:rFonts w:ascii="Arial" w:hAnsi="Arial" w:cs="Arial"/>
          <w:color w:val="333333"/>
          <w:sz w:val="24"/>
          <w:szCs w:val="24"/>
          <w:shd w:val="clear" w:color="auto" w:fill="FFFFFF"/>
        </w:rPr>
        <w:t>u legislacyjnego.</w:t>
      </w:r>
    </w:p>
    <w:p w:rsidR="00833709" w:rsidRDefault="00414271" w:rsidP="007B3BF7">
      <w:pPr>
        <w:shd w:val="clear" w:color="auto" w:fill="FFFFFF"/>
        <w:spacing w:after="0" w:line="360" w:lineRule="auto"/>
        <w:jc w:val="both"/>
        <w:outlineLvl w:val="1"/>
        <w:rPr>
          <w:rFonts w:ascii="Arial" w:hAnsi="Arial" w:cs="Arial"/>
          <w:color w:val="333333"/>
          <w:sz w:val="24"/>
          <w:szCs w:val="24"/>
          <w:shd w:val="clear" w:color="auto" w:fill="FFFFFF"/>
        </w:rPr>
      </w:pPr>
      <w:r w:rsidRPr="00833709">
        <w:rPr>
          <w:rFonts w:ascii="Arial" w:hAnsi="Arial" w:cs="Arial"/>
          <w:color w:val="333333"/>
          <w:sz w:val="24"/>
          <w:szCs w:val="24"/>
        </w:rPr>
        <w:br/>
      </w:r>
      <w:r w:rsidR="007B3BF7">
        <w:rPr>
          <w:rFonts w:ascii="Arial" w:hAnsi="Arial" w:cs="Arial"/>
          <w:color w:val="333333"/>
          <w:sz w:val="24"/>
          <w:szCs w:val="24"/>
          <w:shd w:val="clear" w:color="auto" w:fill="FFFFFF"/>
        </w:rPr>
        <w:t>R</w:t>
      </w:r>
      <w:r w:rsidRPr="00833709">
        <w:rPr>
          <w:rFonts w:ascii="Arial" w:hAnsi="Arial" w:cs="Arial"/>
          <w:color w:val="333333"/>
          <w:sz w:val="24"/>
          <w:szCs w:val="24"/>
          <w:shd w:val="clear" w:color="auto" w:fill="FFFFFF"/>
        </w:rPr>
        <w:t>osnąc</w:t>
      </w:r>
      <w:r w:rsidR="007B3BF7">
        <w:rPr>
          <w:rFonts w:ascii="Arial" w:hAnsi="Arial" w:cs="Arial"/>
          <w:color w:val="333333"/>
          <w:sz w:val="24"/>
          <w:szCs w:val="24"/>
          <w:shd w:val="clear" w:color="auto" w:fill="FFFFFF"/>
        </w:rPr>
        <w:t>e znaczenie</w:t>
      </w:r>
      <w:r w:rsidRPr="00833709">
        <w:rPr>
          <w:rFonts w:ascii="Arial" w:hAnsi="Arial" w:cs="Arial"/>
          <w:color w:val="333333"/>
          <w:sz w:val="24"/>
          <w:szCs w:val="24"/>
          <w:shd w:val="clear" w:color="auto" w:fill="FFFFFF"/>
        </w:rPr>
        <w:t xml:space="preserve"> instytucji pomocniczych UE i Parlamentu Europ</w:t>
      </w:r>
      <w:r w:rsidR="007B3BF7">
        <w:rPr>
          <w:rFonts w:ascii="Arial" w:hAnsi="Arial" w:cs="Arial"/>
          <w:color w:val="333333"/>
          <w:sz w:val="24"/>
          <w:szCs w:val="24"/>
          <w:shd w:val="clear" w:color="auto" w:fill="FFFFFF"/>
        </w:rPr>
        <w:t>ejskiego w procesie decyzyjnym ma na celu demokratyzację</w:t>
      </w:r>
      <w:r w:rsidR="007B3BF7" w:rsidRPr="00833709">
        <w:rPr>
          <w:rFonts w:ascii="Arial" w:hAnsi="Arial" w:cs="Arial"/>
          <w:color w:val="333333"/>
          <w:sz w:val="24"/>
          <w:szCs w:val="24"/>
          <w:shd w:val="clear" w:color="auto" w:fill="FFFFFF"/>
        </w:rPr>
        <w:t xml:space="preserve"> Unii Europejskiej</w:t>
      </w:r>
      <w:r w:rsidR="007B3BF7">
        <w:rPr>
          <w:rFonts w:ascii="Arial" w:hAnsi="Arial" w:cs="Arial"/>
          <w:color w:val="333333"/>
          <w:sz w:val="24"/>
          <w:szCs w:val="24"/>
          <w:shd w:val="clear" w:color="auto" w:fill="FFFFFF"/>
        </w:rPr>
        <w:t>.</w:t>
      </w:r>
    </w:p>
    <w:p w:rsidR="00833709" w:rsidRDefault="00414271" w:rsidP="00833709">
      <w:pPr>
        <w:shd w:val="clear" w:color="auto" w:fill="FFFFFF"/>
        <w:spacing w:after="0" w:line="360" w:lineRule="auto"/>
        <w:jc w:val="both"/>
        <w:outlineLvl w:val="1"/>
        <w:rPr>
          <w:rFonts w:ascii="Arial" w:hAnsi="Arial" w:cs="Arial"/>
          <w:color w:val="333333"/>
          <w:sz w:val="24"/>
          <w:szCs w:val="24"/>
          <w:shd w:val="clear" w:color="auto" w:fill="FFFFFF"/>
        </w:rPr>
      </w:pPr>
      <w:r w:rsidRPr="00833709">
        <w:rPr>
          <w:rFonts w:ascii="Arial" w:hAnsi="Arial" w:cs="Arial"/>
          <w:color w:val="333333"/>
          <w:sz w:val="24"/>
          <w:szCs w:val="24"/>
          <w:shd w:val="clear" w:color="auto" w:fill="FFFFFF"/>
        </w:rPr>
        <w:t xml:space="preserve">W przypadku parlamentu </w:t>
      </w:r>
      <w:r w:rsidR="007B3BF7">
        <w:rPr>
          <w:rFonts w:ascii="Arial" w:hAnsi="Arial" w:cs="Arial"/>
          <w:color w:val="333333"/>
          <w:sz w:val="24"/>
          <w:szCs w:val="24"/>
          <w:shd w:val="clear" w:color="auto" w:fill="FFFFFF"/>
        </w:rPr>
        <w:t xml:space="preserve">znaczenie </w:t>
      </w:r>
      <w:r w:rsidRPr="00833709">
        <w:rPr>
          <w:rFonts w:ascii="Arial" w:hAnsi="Arial" w:cs="Arial"/>
          <w:color w:val="333333"/>
          <w:sz w:val="24"/>
          <w:szCs w:val="24"/>
          <w:shd w:val="clear" w:color="auto" w:fill="FFFFFF"/>
        </w:rPr>
        <w:t xml:space="preserve">ma charakter opiniodawczy, współdecydujący i akceptujący. </w:t>
      </w:r>
    </w:p>
    <w:p w:rsidR="007B3BF7" w:rsidRDefault="007B3BF7" w:rsidP="00833709">
      <w:pPr>
        <w:shd w:val="clear" w:color="auto" w:fill="FFFFFF"/>
        <w:spacing w:after="0" w:line="360" w:lineRule="auto"/>
        <w:jc w:val="both"/>
        <w:outlineLvl w:val="1"/>
        <w:rPr>
          <w:rFonts w:ascii="Arial" w:hAnsi="Arial" w:cs="Arial"/>
          <w:color w:val="333333"/>
          <w:sz w:val="24"/>
          <w:szCs w:val="24"/>
          <w:shd w:val="clear" w:color="auto" w:fill="FFFFFF"/>
        </w:rPr>
      </w:pPr>
    </w:p>
    <w:p w:rsidR="00833709" w:rsidRDefault="00414271" w:rsidP="00833709">
      <w:pPr>
        <w:shd w:val="clear" w:color="auto" w:fill="FFFFFF"/>
        <w:spacing w:after="0" w:line="360" w:lineRule="auto"/>
        <w:jc w:val="both"/>
        <w:outlineLvl w:val="1"/>
        <w:rPr>
          <w:rFonts w:ascii="Arial" w:hAnsi="Arial" w:cs="Arial"/>
          <w:color w:val="333333"/>
          <w:sz w:val="24"/>
          <w:szCs w:val="24"/>
          <w:shd w:val="clear" w:color="auto" w:fill="FFFFFF"/>
        </w:rPr>
      </w:pPr>
      <w:r w:rsidRPr="007B3BF7">
        <w:rPr>
          <w:rFonts w:ascii="Arial" w:hAnsi="Arial" w:cs="Arial"/>
          <w:b/>
          <w:color w:val="333333"/>
          <w:sz w:val="24"/>
          <w:szCs w:val="24"/>
          <w:shd w:val="clear" w:color="auto" w:fill="FFFFFF"/>
        </w:rPr>
        <w:t>Procedura opiniodawcza</w:t>
      </w:r>
      <w:r w:rsidRPr="00833709">
        <w:rPr>
          <w:rFonts w:ascii="Arial" w:hAnsi="Arial" w:cs="Arial"/>
          <w:color w:val="333333"/>
          <w:sz w:val="24"/>
          <w:szCs w:val="24"/>
          <w:shd w:val="clear" w:color="auto" w:fill="FFFFFF"/>
        </w:rPr>
        <w:t xml:space="preserve"> oznacza, że akt prawny musi być obligatoryjnie (</w:t>
      </w:r>
      <w:r w:rsidR="007B3BF7">
        <w:rPr>
          <w:rFonts w:ascii="Arial" w:hAnsi="Arial" w:cs="Arial"/>
          <w:color w:val="333333"/>
          <w:sz w:val="24"/>
          <w:szCs w:val="24"/>
          <w:shd w:val="clear" w:color="auto" w:fill="FFFFFF"/>
        </w:rPr>
        <w:t xml:space="preserve">rygor </w:t>
      </w:r>
      <w:r w:rsidRPr="00833709">
        <w:rPr>
          <w:rFonts w:ascii="Arial" w:hAnsi="Arial" w:cs="Arial"/>
          <w:color w:val="333333"/>
          <w:sz w:val="24"/>
          <w:szCs w:val="24"/>
          <w:shd w:val="clear" w:color="auto" w:fill="FFFFFF"/>
        </w:rPr>
        <w:t xml:space="preserve">nieważności) skonsultowany z PE – opinia parlamentu nie musi być jednak brana pod uwagę. </w:t>
      </w:r>
    </w:p>
    <w:p w:rsidR="00414271" w:rsidRPr="00833709" w:rsidRDefault="00414271" w:rsidP="00833709">
      <w:pPr>
        <w:shd w:val="clear" w:color="auto" w:fill="FFFFFF"/>
        <w:spacing w:after="0" w:line="360" w:lineRule="auto"/>
        <w:jc w:val="both"/>
        <w:outlineLvl w:val="1"/>
        <w:rPr>
          <w:rFonts w:ascii="Arial" w:hAnsi="Arial" w:cs="Arial"/>
          <w:color w:val="333333"/>
          <w:sz w:val="24"/>
          <w:szCs w:val="24"/>
          <w:shd w:val="clear" w:color="auto" w:fill="FFFFFF"/>
        </w:rPr>
      </w:pPr>
      <w:r w:rsidRPr="007B3BF7">
        <w:rPr>
          <w:rFonts w:ascii="Arial" w:hAnsi="Arial" w:cs="Arial"/>
          <w:b/>
          <w:color w:val="333333"/>
          <w:sz w:val="24"/>
          <w:szCs w:val="24"/>
          <w:shd w:val="clear" w:color="auto" w:fill="FFFFFF"/>
        </w:rPr>
        <w:t>Współdecydowanie</w:t>
      </w:r>
      <w:r w:rsidRPr="00833709">
        <w:rPr>
          <w:rFonts w:ascii="Arial" w:hAnsi="Arial" w:cs="Arial"/>
          <w:color w:val="333333"/>
          <w:sz w:val="24"/>
          <w:szCs w:val="24"/>
          <w:shd w:val="clear" w:color="auto" w:fill="FFFFFF"/>
        </w:rPr>
        <w:t xml:space="preserve"> daje parlamentowi prawo odrzucenia przedstawionej przez Komisję propozycji legislacyjnej. Parlament udziela absolutorium z wykonania budżetu UE i zatwierdza nową Komisję Europejską – rola akceptująca.</w:t>
      </w:r>
    </w:p>
    <w:p w:rsidR="00414271" w:rsidRDefault="00414271" w:rsidP="00833709">
      <w:pPr>
        <w:shd w:val="clear" w:color="auto" w:fill="FFFFFF"/>
        <w:spacing w:after="0" w:line="360" w:lineRule="auto"/>
        <w:jc w:val="both"/>
        <w:outlineLvl w:val="1"/>
        <w:rPr>
          <w:rFonts w:ascii="Arial" w:hAnsi="Arial" w:cs="Arial"/>
          <w:color w:val="333333"/>
          <w:sz w:val="24"/>
          <w:szCs w:val="24"/>
          <w:shd w:val="clear" w:color="auto" w:fill="FFFFFF"/>
        </w:rPr>
      </w:pPr>
    </w:p>
    <w:p w:rsidR="00833709" w:rsidRDefault="00833709" w:rsidP="00833709">
      <w:pPr>
        <w:shd w:val="clear" w:color="auto" w:fill="FFFFFF"/>
        <w:spacing w:after="0" w:line="360" w:lineRule="auto"/>
        <w:jc w:val="both"/>
        <w:outlineLvl w:val="1"/>
        <w:rPr>
          <w:rFonts w:ascii="Arial" w:hAnsi="Arial" w:cs="Arial"/>
          <w:color w:val="333333"/>
          <w:sz w:val="24"/>
          <w:szCs w:val="24"/>
          <w:shd w:val="clear" w:color="auto" w:fill="FFFFFF"/>
        </w:rPr>
      </w:pPr>
    </w:p>
    <w:p w:rsidR="008D3B8E" w:rsidRDefault="008D3B8E" w:rsidP="00833709">
      <w:pPr>
        <w:shd w:val="clear" w:color="auto" w:fill="FFFFFF"/>
        <w:spacing w:after="0" w:line="360" w:lineRule="auto"/>
        <w:jc w:val="both"/>
        <w:outlineLvl w:val="1"/>
        <w:rPr>
          <w:rFonts w:ascii="Arial" w:hAnsi="Arial" w:cs="Arial"/>
          <w:color w:val="333333"/>
          <w:sz w:val="24"/>
          <w:szCs w:val="24"/>
          <w:shd w:val="clear" w:color="auto" w:fill="FFFFFF"/>
        </w:rPr>
      </w:pPr>
    </w:p>
    <w:p w:rsidR="00833709" w:rsidRPr="004323B4" w:rsidRDefault="00414271" w:rsidP="007B3BF7">
      <w:pPr>
        <w:shd w:val="clear" w:color="auto" w:fill="FFFFFF"/>
        <w:spacing w:after="0" w:line="360" w:lineRule="auto"/>
        <w:jc w:val="center"/>
        <w:outlineLvl w:val="1"/>
        <w:rPr>
          <w:rFonts w:ascii="Arial" w:hAnsi="Arial" w:cs="Arial"/>
          <w:b/>
          <w:color w:val="000000"/>
          <w:sz w:val="24"/>
          <w:szCs w:val="24"/>
          <w:shd w:val="clear" w:color="auto" w:fill="FFFFFF"/>
        </w:rPr>
      </w:pPr>
      <w:r w:rsidRPr="004323B4">
        <w:rPr>
          <w:rFonts w:ascii="Arial" w:hAnsi="Arial" w:cs="Arial"/>
          <w:b/>
          <w:color w:val="000000"/>
          <w:sz w:val="24"/>
          <w:szCs w:val="24"/>
          <w:shd w:val="clear" w:color="auto" w:fill="FFFFFF"/>
        </w:rPr>
        <w:t>Procedur</w:t>
      </w:r>
      <w:r w:rsidR="004323B4">
        <w:rPr>
          <w:rFonts w:ascii="Arial" w:hAnsi="Arial" w:cs="Arial"/>
          <w:b/>
          <w:color w:val="000000"/>
          <w:sz w:val="24"/>
          <w:szCs w:val="24"/>
          <w:shd w:val="clear" w:color="auto" w:fill="FFFFFF"/>
        </w:rPr>
        <w:t>y</w:t>
      </w:r>
      <w:r w:rsidRPr="004323B4">
        <w:rPr>
          <w:rFonts w:ascii="Arial" w:hAnsi="Arial" w:cs="Arial"/>
          <w:b/>
          <w:color w:val="000000"/>
          <w:sz w:val="24"/>
          <w:szCs w:val="24"/>
          <w:shd w:val="clear" w:color="auto" w:fill="FFFFFF"/>
        </w:rPr>
        <w:t xml:space="preserve"> podejmowania decyzji w Unii Europejskiej</w:t>
      </w:r>
    </w:p>
    <w:p w:rsidR="007B3BF7" w:rsidRDefault="007B3BF7" w:rsidP="007B3BF7">
      <w:pPr>
        <w:shd w:val="clear" w:color="auto" w:fill="FFFFFF"/>
        <w:spacing w:after="0" w:line="360" w:lineRule="auto"/>
        <w:jc w:val="center"/>
        <w:outlineLvl w:val="1"/>
        <w:rPr>
          <w:rFonts w:ascii="Arial" w:hAnsi="Arial" w:cs="Arial"/>
          <w:color w:val="000000"/>
          <w:sz w:val="24"/>
          <w:szCs w:val="24"/>
          <w:shd w:val="clear" w:color="auto" w:fill="FFFFFF"/>
        </w:rPr>
      </w:pPr>
    </w:p>
    <w:p w:rsidR="007B3BF7" w:rsidRDefault="007B3BF7" w:rsidP="007B3BF7">
      <w:pPr>
        <w:shd w:val="clear" w:color="auto" w:fill="FFFFFF"/>
        <w:spacing w:after="0" w:line="360" w:lineRule="auto"/>
        <w:jc w:val="center"/>
        <w:outlineLvl w:val="1"/>
        <w:rPr>
          <w:rFonts w:ascii="Arial" w:hAnsi="Arial" w:cs="Arial"/>
          <w:color w:val="000000"/>
          <w:sz w:val="24"/>
          <w:szCs w:val="24"/>
          <w:shd w:val="clear" w:color="auto" w:fill="FFFFFF"/>
        </w:rPr>
      </w:pPr>
    </w:p>
    <w:p w:rsidR="00833709" w:rsidRDefault="00414271" w:rsidP="007B3BF7">
      <w:pPr>
        <w:shd w:val="clear" w:color="auto" w:fill="FFFFFF"/>
        <w:spacing w:after="0" w:line="360" w:lineRule="auto"/>
        <w:jc w:val="center"/>
        <w:outlineLvl w:val="1"/>
        <w:rPr>
          <w:rFonts w:ascii="Arial" w:hAnsi="Arial" w:cs="Arial"/>
          <w:color w:val="000000"/>
          <w:sz w:val="24"/>
          <w:szCs w:val="24"/>
          <w:shd w:val="clear" w:color="auto" w:fill="FFFFFF"/>
        </w:rPr>
      </w:pPr>
      <w:r w:rsidRPr="00833709">
        <w:rPr>
          <w:rFonts w:ascii="Arial" w:hAnsi="Arial" w:cs="Arial"/>
          <w:b/>
          <w:color w:val="000000"/>
          <w:sz w:val="24"/>
          <w:szCs w:val="24"/>
          <w:shd w:val="clear" w:color="auto" w:fill="FFFFFF"/>
        </w:rPr>
        <w:t>Procedura konsultacji</w:t>
      </w:r>
      <w:r w:rsidRPr="00833709">
        <w:rPr>
          <w:rFonts w:ascii="Arial" w:hAnsi="Arial" w:cs="Arial"/>
          <w:color w:val="000000"/>
          <w:sz w:val="24"/>
          <w:szCs w:val="24"/>
          <w:shd w:val="clear" w:color="auto" w:fill="FFFFFF"/>
        </w:rPr>
        <w:t>:</w:t>
      </w:r>
    </w:p>
    <w:p w:rsidR="00833709" w:rsidRPr="00833709" w:rsidRDefault="00414271" w:rsidP="00833709">
      <w:pPr>
        <w:pStyle w:val="Akapitzlist"/>
        <w:numPr>
          <w:ilvl w:val="0"/>
          <w:numId w:val="30"/>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Projekt przygotowuje jednostka administracyjna Komisji zajmująca się daną dziedziną (nadzór sprawuje komisarz, który jest osobiście odpowiedzialny za treść, formę i terminowość)</w:t>
      </w:r>
    </w:p>
    <w:p w:rsidR="00833709" w:rsidRDefault="00414271" w:rsidP="00833709">
      <w:pPr>
        <w:pStyle w:val="Akapitzlist"/>
        <w:numPr>
          <w:ilvl w:val="0"/>
          <w:numId w:val="30"/>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Komisja przyjmuje projekt zwykłą większością głosów </w:t>
      </w:r>
    </w:p>
    <w:p w:rsidR="00833709" w:rsidRPr="00833709" w:rsidRDefault="00414271" w:rsidP="00833709">
      <w:pPr>
        <w:pStyle w:val="Akapitzlist"/>
        <w:numPr>
          <w:ilvl w:val="0"/>
          <w:numId w:val="30"/>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Projekt zostaje przesłany do Rady, która może zasięgnąć opinii Parlamentu i Komitetów </w:t>
      </w:r>
    </w:p>
    <w:p w:rsidR="00833709" w:rsidRPr="00833709" w:rsidRDefault="00414271" w:rsidP="00833709">
      <w:pPr>
        <w:pStyle w:val="Akapitzlist"/>
        <w:numPr>
          <w:ilvl w:val="0"/>
          <w:numId w:val="30"/>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Akt prawny zostaje przyjęty przez Radę UE i opublikowany w 11 oficjalnych językach </w:t>
      </w:r>
    </w:p>
    <w:p w:rsidR="007B3BF7" w:rsidRDefault="007B3BF7" w:rsidP="00833709">
      <w:pPr>
        <w:shd w:val="clear" w:color="auto" w:fill="FFFFFF"/>
        <w:spacing w:after="0" w:line="360" w:lineRule="auto"/>
        <w:jc w:val="both"/>
        <w:outlineLvl w:val="1"/>
        <w:rPr>
          <w:rFonts w:ascii="Arial" w:hAnsi="Arial" w:cs="Arial"/>
          <w:b/>
          <w:color w:val="000000"/>
          <w:sz w:val="24"/>
          <w:szCs w:val="24"/>
          <w:shd w:val="clear" w:color="auto" w:fill="FFFFFF"/>
        </w:rPr>
      </w:pPr>
    </w:p>
    <w:p w:rsidR="007B3BF7" w:rsidRDefault="007B3BF7" w:rsidP="00833709">
      <w:pPr>
        <w:shd w:val="clear" w:color="auto" w:fill="FFFFFF"/>
        <w:spacing w:after="0" w:line="360" w:lineRule="auto"/>
        <w:jc w:val="both"/>
        <w:outlineLvl w:val="1"/>
        <w:rPr>
          <w:rFonts w:ascii="Arial" w:hAnsi="Arial" w:cs="Arial"/>
          <w:b/>
          <w:color w:val="000000"/>
          <w:sz w:val="24"/>
          <w:szCs w:val="24"/>
          <w:shd w:val="clear" w:color="auto" w:fill="FFFFFF"/>
        </w:rPr>
      </w:pPr>
    </w:p>
    <w:p w:rsidR="007B3BF7" w:rsidRDefault="00414271" w:rsidP="007B3BF7">
      <w:pPr>
        <w:shd w:val="clear" w:color="auto" w:fill="FFFFFF"/>
        <w:spacing w:after="0" w:line="360" w:lineRule="auto"/>
        <w:jc w:val="center"/>
        <w:outlineLvl w:val="1"/>
        <w:rPr>
          <w:rFonts w:ascii="Arial" w:hAnsi="Arial" w:cs="Arial"/>
          <w:color w:val="000000"/>
          <w:sz w:val="24"/>
          <w:szCs w:val="24"/>
          <w:shd w:val="clear" w:color="auto" w:fill="FFFFFF"/>
        </w:rPr>
      </w:pPr>
      <w:r w:rsidRPr="00833709">
        <w:rPr>
          <w:rFonts w:ascii="Arial" w:hAnsi="Arial" w:cs="Arial"/>
          <w:b/>
          <w:color w:val="000000"/>
          <w:sz w:val="24"/>
          <w:szCs w:val="24"/>
          <w:shd w:val="clear" w:color="auto" w:fill="FFFFFF"/>
        </w:rPr>
        <w:t>Procedura współpracy</w:t>
      </w:r>
    </w:p>
    <w:p w:rsidR="00833709" w:rsidRDefault="00414271" w:rsidP="007B3BF7">
      <w:pPr>
        <w:shd w:val="clear" w:color="auto" w:fill="FFFFFF"/>
        <w:spacing w:after="0" w:line="360" w:lineRule="auto"/>
        <w:jc w:val="center"/>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(traktat amsterdamski ograniczył ją tylko do spraw związanych z unią walutową):</w:t>
      </w:r>
    </w:p>
    <w:p w:rsidR="00833709" w:rsidRPr="00833709" w:rsidRDefault="00414271" w:rsidP="00833709">
      <w:pPr>
        <w:pStyle w:val="Akapitzlist"/>
        <w:numPr>
          <w:ilvl w:val="0"/>
          <w:numId w:val="31"/>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Komisja przygotowuje projekt i przesyła go do Parlamentu</w:t>
      </w:r>
    </w:p>
    <w:p w:rsidR="00833709" w:rsidRPr="00833709" w:rsidRDefault="00414271" w:rsidP="00833709">
      <w:pPr>
        <w:pStyle w:val="Akapitzlist"/>
        <w:numPr>
          <w:ilvl w:val="0"/>
          <w:numId w:val="31"/>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Parlament opiniuje projekt i przesyła do Rady </w:t>
      </w:r>
    </w:p>
    <w:p w:rsidR="00833709" w:rsidRDefault="00414271" w:rsidP="00833709">
      <w:pPr>
        <w:pStyle w:val="Akapitzlist"/>
        <w:numPr>
          <w:ilvl w:val="0"/>
          <w:numId w:val="31"/>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Projekt zatwierdzony przez Radę wraca do Parlamentu na drugie czytanie:</w:t>
      </w:r>
    </w:p>
    <w:p w:rsidR="00833709" w:rsidRDefault="00414271" w:rsidP="00833709">
      <w:pPr>
        <w:pStyle w:val="Akapitzlist"/>
        <w:numPr>
          <w:ilvl w:val="1"/>
          <w:numId w:val="31"/>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akceptacja stanowiska Rady lub brak działania Rada przyjmuje akt większością kwalifikowaną </w:t>
      </w:r>
    </w:p>
    <w:p w:rsidR="00833709" w:rsidRPr="00833709" w:rsidRDefault="00414271" w:rsidP="00833709">
      <w:pPr>
        <w:pStyle w:val="Akapitzlist"/>
        <w:numPr>
          <w:ilvl w:val="1"/>
          <w:numId w:val="31"/>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propozycja wprowadzenia poprawek projekt wraca do Komisji, która go poprawia lub nie i przekazuje Radzie </w:t>
      </w:r>
    </w:p>
    <w:p w:rsidR="00833709" w:rsidRPr="00833709" w:rsidRDefault="00414271" w:rsidP="00833709">
      <w:pPr>
        <w:pStyle w:val="Akapitzlist"/>
        <w:numPr>
          <w:ilvl w:val="1"/>
          <w:numId w:val="31"/>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odrzucenie stanowiska Rady Rada może przyjąć akt tylko na zasadzie jednomyślności </w:t>
      </w:r>
    </w:p>
    <w:p w:rsidR="007B3BF7" w:rsidRDefault="007B3BF7" w:rsidP="00833709">
      <w:pPr>
        <w:shd w:val="clear" w:color="auto" w:fill="FFFFFF"/>
        <w:spacing w:after="0" w:line="360" w:lineRule="auto"/>
        <w:jc w:val="both"/>
        <w:outlineLvl w:val="1"/>
        <w:rPr>
          <w:rFonts w:ascii="Arial" w:hAnsi="Arial" w:cs="Arial"/>
          <w:b/>
          <w:color w:val="000000"/>
          <w:sz w:val="24"/>
          <w:szCs w:val="24"/>
          <w:shd w:val="clear" w:color="auto" w:fill="FFFFFF"/>
        </w:rPr>
      </w:pPr>
    </w:p>
    <w:p w:rsidR="007B3BF7" w:rsidRDefault="007B3BF7" w:rsidP="00833709">
      <w:pPr>
        <w:shd w:val="clear" w:color="auto" w:fill="FFFFFF"/>
        <w:spacing w:after="0" w:line="360" w:lineRule="auto"/>
        <w:jc w:val="both"/>
        <w:outlineLvl w:val="1"/>
        <w:rPr>
          <w:rFonts w:ascii="Arial" w:hAnsi="Arial" w:cs="Arial"/>
          <w:b/>
          <w:color w:val="000000"/>
          <w:sz w:val="24"/>
          <w:szCs w:val="24"/>
          <w:shd w:val="clear" w:color="auto" w:fill="FFFFFF"/>
        </w:rPr>
      </w:pPr>
    </w:p>
    <w:p w:rsidR="007B3BF7" w:rsidRDefault="007B3BF7">
      <w:pPr>
        <w:rPr>
          <w:rFonts w:ascii="Arial" w:hAnsi="Arial" w:cs="Arial"/>
          <w:b/>
          <w:color w:val="000000"/>
          <w:sz w:val="24"/>
          <w:szCs w:val="24"/>
          <w:shd w:val="clear" w:color="auto" w:fill="FFFFFF"/>
        </w:rPr>
      </w:pPr>
      <w:r>
        <w:rPr>
          <w:rFonts w:ascii="Arial" w:hAnsi="Arial" w:cs="Arial"/>
          <w:b/>
          <w:color w:val="000000"/>
          <w:sz w:val="24"/>
          <w:szCs w:val="24"/>
          <w:shd w:val="clear" w:color="auto" w:fill="FFFFFF"/>
        </w:rPr>
        <w:br w:type="page"/>
      </w:r>
    </w:p>
    <w:p w:rsidR="007B3BF7" w:rsidRDefault="00414271" w:rsidP="007B3BF7">
      <w:pPr>
        <w:shd w:val="clear" w:color="auto" w:fill="FFFFFF"/>
        <w:spacing w:after="0" w:line="360" w:lineRule="auto"/>
        <w:jc w:val="center"/>
        <w:outlineLvl w:val="1"/>
        <w:rPr>
          <w:rFonts w:ascii="Arial" w:hAnsi="Arial" w:cs="Arial"/>
          <w:color w:val="000000"/>
          <w:sz w:val="24"/>
          <w:szCs w:val="24"/>
          <w:shd w:val="clear" w:color="auto" w:fill="FFFFFF"/>
        </w:rPr>
      </w:pPr>
      <w:r w:rsidRPr="00833709">
        <w:rPr>
          <w:rFonts w:ascii="Arial" w:hAnsi="Arial" w:cs="Arial"/>
          <w:b/>
          <w:color w:val="000000"/>
          <w:sz w:val="24"/>
          <w:szCs w:val="24"/>
          <w:shd w:val="clear" w:color="auto" w:fill="FFFFFF"/>
        </w:rPr>
        <w:lastRenderedPageBreak/>
        <w:t>Procedura współdecydowania</w:t>
      </w:r>
    </w:p>
    <w:p w:rsidR="00833709" w:rsidRDefault="00414271" w:rsidP="007B3BF7">
      <w:pPr>
        <w:shd w:val="clear" w:color="auto" w:fill="FFFFFF"/>
        <w:spacing w:after="0" w:line="360" w:lineRule="auto"/>
        <w:jc w:val="center"/>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(dotyczy takich spraw jak: przepływ siły roboczej, jednolity rynek europejski, ochrona konsumenta, edukacja):</w:t>
      </w:r>
    </w:p>
    <w:p w:rsidR="00833709" w:rsidRPr="00833709" w:rsidRDefault="00414271" w:rsidP="00833709">
      <w:pPr>
        <w:pStyle w:val="Akapitzlist"/>
        <w:numPr>
          <w:ilvl w:val="0"/>
          <w:numId w:val="32"/>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Pierwsze trzy etapy tak jak w procedurze współpracy</w:t>
      </w:r>
    </w:p>
    <w:p w:rsidR="00833709" w:rsidRDefault="00414271" w:rsidP="00833709">
      <w:pPr>
        <w:pStyle w:val="Akapitzlist"/>
        <w:numPr>
          <w:ilvl w:val="0"/>
          <w:numId w:val="32"/>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Gdy Rada odrzuca poprawki Parlamentu lub Parlament odrzuca stanowisko Rady następuje zwołanie Komitetu Pojednawczego (Rada + reprezentanci Parlamentu):</w:t>
      </w:r>
    </w:p>
    <w:p w:rsidR="00833709" w:rsidRDefault="00A62592" w:rsidP="00833709">
      <w:pPr>
        <w:pStyle w:val="Akapitzlist"/>
        <w:numPr>
          <w:ilvl w:val="1"/>
          <w:numId w:val="32"/>
        </w:numPr>
        <w:shd w:val="clear" w:color="auto" w:fill="FFFFFF"/>
        <w:spacing w:after="0" w:line="360" w:lineRule="auto"/>
        <w:jc w:val="both"/>
        <w:outlineLvl w:val="1"/>
        <w:rPr>
          <w:rFonts w:ascii="Arial" w:hAnsi="Arial" w:cs="Arial"/>
          <w:color w:val="000000"/>
          <w:sz w:val="24"/>
          <w:szCs w:val="24"/>
          <w:shd w:val="clear" w:color="auto" w:fill="FFFFFF"/>
        </w:rPr>
      </w:pPr>
      <w:r>
        <w:rPr>
          <w:rFonts w:ascii="Arial" w:hAnsi="Arial" w:cs="Arial"/>
          <w:color w:val="000000"/>
          <w:sz w:val="24"/>
          <w:szCs w:val="24"/>
          <w:shd w:val="clear" w:color="auto" w:fill="FFFFFF"/>
        </w:rPr>
        <w:t>p</w:t>
      </w:r>
      <w:r w:rsidR="00414271" w:rsidRPr="00833709">
        <w:rPr>
          <w:rFonts w:ascii="Arial" w:hAnsi="Arial" w:cs="Arial"/>
          <w:color w:val="000000"/>
          <w:sz w:val="24"/>
          <w:szCs w:val="24"/>
          <w:shd w:val="clear" w:color="auto" w:fill="FFFFFF"/>
        </w:rPr>
        <w:t>orozumienie</w:t>
      </w:r>
      <w:r>
        <w:rPr>
          <w:rFonts w:ascii="Arial" w:hAnsi="Arial" w:cs="Arial"/>
          <w:color w:val="000000"/>
          <w:sz w:val="24"/>
          <w:szCs w:val="24"/>
          <w:shd w:val="clear" w:color="auto" w:fill="FFFFFF"/>
        </w:rPr>
        <w:t xml:space="preserve"> -</w:t>
      </w:r>
      <w:r w:rsidR="00414271" w:rsidRPr="00833709">
        <w:rPr>
          <w:rFonts w:ascii="Arial" w:hAnsi="Arial" w:cs="Arial"/>
          <w:color w:val="000000"/>
          <w:sz w:val="24"/>
          <w:szCs w:val="24"/>
          <w:shd w:val="clear" w:color="auto" w:fill="FFFFFF"/>
        </w:rPr>
        <w:t xml:space="preserve"> Rada i Parlament przyjmują akt prawny jednomyślnie lub na zas</w:t>
      </w:r>
      <w:r w:rsidR="00833709">
        <w:rPr>
          <w:rFonts w:ascii="Arial" w:hAnsi="Arial" w:cs="Arial"/>
          <w:color w:val="000000"/>
          <w:sz w:val="24"/>
          <w:szCs w:val="24"/>
          <w:shd w:val="clear" w:color="auto" w:fill="FFFFFF"/>
        </w:rPr>
        <w:t>adzie większości kwalifikowanej</w:t>
      </w:r>
    </w:p>
    <w:p w:rsidR="00833709" w:rsidRPr="00833709" w:rsidRDefault="00414271" w:rsidP="00833709">
      <w:pPr>
        <w:pStyle w:val="Akapitzlist"/>
        <w:numPr>
          <w:ilvl w:val="1"/>
          <w:numId w:val="32"/>
        </w:num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brak porozumienia</w:t>
      </w:r>
      <w:r w:rsidR="00A62592">
        <w:rPr>
          <w:rFonts w:ascii="Arial" w:hAnsi="Arial" w:cs="Arial"/>
          <w:color w:val="000000"/>
          <w:sz w:val="24"/>
          <w:szCs w:val="24"/>
          <w:shd w:val="clear" w:color="auto" w:fill="FFFFFF"/>
        </w:rPr>
        <w:t xml:space="preserve"> -</w:t>
      </w:r>
      <w:r w:rsidRPr="00833709">
        <w:rPr>
          <w:rFonts w:ascii="Arial" w:hAnsi="Arial" w:cs="Arial"/>
          <w:color w:val="000000"/>
          <w:sz w:val="24"/>
          <w:szCs w:val="24"/>
          <w:shd w:val="clear" w:color="auto" w:fill="FFFFFF"/>
        </w:rPr>
        <w:t xml:space="preserve"> Parlament może odrzucić akt na zasadzie absolutnej większości </w:t>
      </w:r>
    </w:p>
    <w:p w:rsidR="00A62592" w:rsidRDefault="00A62592" w:rsidP="00833709">
      <w:pPr>
        <w:shd w:val="clear" w:color="auto" w:fill="FFFFFF"/>
        <w:spacing w:after="0" w:line="360" w:lineRule="auto"/>
        <w:jc w:val="both"/>
        <w:outlineLvl w:val="1"/>
        <w:rPr>
          <w:rFonts w:ascii="Arial" w:hAnsi="Arial" w:cs="Arial"/>
          <w:b/>
          <w:color w:val="000000"/>
          <w:sz w:val="24"/>
          <w:szCs w:val="24"/>
          <w:shd w:val="clear" w:color="auto" w:fill="FFFFFF"/>
        </w:rPr>
      </w:pPr>
    </w:p>
    <w:p w:rsidR="00A62592" w:rsidRDefault="00A62592" w:rsidP="00833709">
      <w:pPr>
        <w:shd w:val="clear" w:color="auto" w:fill="FFFFFF"/>
        <w:spacing w:after="0" w:line="360" w:lineRule="auto"/>
        <w:jc w:val="both"/>
        <w:outlineLvl w:val="1"/>
        <w:rPr>
          <w:rFonts w:ascii="Arial" w:hAnsi="Arial" w:cs="Arial"/>
          <w:b/>
          <w:color w:val="000000"/>
          <w:sz w:val="24"/>
          <w:szCs w:val="24"/>
          <w:shd w:val="clear" w:color="auto" w:fill="FFFFFF"/>
        </w:rPr>
      </w:pPr>
    </w:p>
    <w:p w:rsidR="00A62592" w:rsidRDefault="00414271" w:rsidP="00A62592">
      <w:pPr>
        <w:shd w:val="clear" w:color="auto" w:fill="FFFFFF"/>
        <w:spacing w:after="0" w:line="360" w:lineRule="auto"/>
        <w:jc w:val="center"/>
        <w:outlineLvl w:val="1"/>
        <w:rPr>
          <w:rFonts w:ascii="Arial" w:hAnsi="Arial" w:cs="Arial"/>
          <w:color w:val="000000"/>
          <w:sz w:val="24"/>
          <w:szCs w:val="24"/>
          <w:shd w:val="clear" w:color="auto" w:fill="FFFFFF"/>
        </w:rPr>
      </w:pPr>
      <w:r w:rsidRPr="00833709">
        <w:rPr>
          <w:rFonts w:ascii="Arial" w:hAnsi="Arial" w:cs="Arial"/>
          <w:b/>
          <w:color w:val="000000"/>
          <w:sz w:val="24"/>
          <w:szCs w:val="24"/>
          <w:shd w:val="clear" w:color="auto" w:fill="FFFFFF"/>
        </w:rPr>
        <w:t>Procedura zatwierdzania</w:t>
      </w:r>
    </w:p>
    <w:p w:rsidR="00A62592" w:rsidRDefault="00414271" w:rsidP="00A62592">
      <w:pPr>
        <w:shd w:val="clear" w:color="auto" w:fill="FFFFFF"/>
        <w:spacing w:after="0" w:line="360" w:lineRule="auto"/>
        <w:jc w:val="center"/>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(zgody)</w:t>
      </w:r>
    </w:p>
    <w:p w:rsidR="00833709" w:rsidRDefault="00414271" w:rsidP="00833709">
      <w:pPr>
        <w:shd w:val="clear" w:color="auto" w:fill="FFFFFF"/>
        <w:spacing w:after="0" w:line="360" w:lineRule="auto"/>
        <w:jc w:val="both"/>
        <w:outlineLvl w:val="1"/>
        <w:rPr>
          <w:rFonts w:ascii="Arial" w:hAnsi="Arial" w:cs="Arial"/>
          <w:color w:val="000000"/>
          <w:sz w:val="24"/>
          <w:szCs w:val="24"/>
          <w:shd w:val="clear" w:color="auto" w:fill="FFFFFF"/>
        </w:rPr>
      </w:pPr>
      <w:r w:rsidRPr="00833709">
        <w:rPr>
          <w:rFonts w:ascii="Arial" w:hAnsi="Arial" w:cs="Arial"/>
          <w:color w:val="000000"/>
          <w:sz w:val="24"/>
          <w:szCs w:val="24"/>
          <w:shd w:val="clear" w:color="auto" w:fill="FFFFFF"/>
        </w:rPr>
        <w:t>umożliwia podjęcie przez Parlament decyzji dotyczących ratyfikacji traktatów akcesyjnych, układów stowarzyszeniowych, organizacji i celów funduszy strukturalnych, Funduszu Spójności oraz Europejskiego Banku Centralnego.</w:t>
      </w:r>
    </w:p>
    <w:p w:rsidR="00833709" w:rsidRDefault="00833709" w:rsidP="00833709">
      <w:pPr>
        <w:shd w:val="clear" w:color="auto" w:fill="FFFFFF"/>
        <w:spacing w:after="0" w:line="360" w:lineRule="auto"/>
        <w:jc w:val="both"/>
        <w:outlineLvl w:val="1"/>
        <w:rPr>
          <w:rFonts w:ascii="Arial" w:hAnsi="Arial" w:cs="Arial"/>
          <w:color w:val="000000"/>
          <w:sz w:val="24"/>
          <w:szCs w:val="24"/>
          <w:shd w:val="clear" w:color="auto" w:fill="FFFFFF"/>
        </w:rPr>
      </w:pPr>
    </w:p>
    <w:p w:rsidR="00833709" w:rsidRDefault="00833709" w:rsidP="00833709">
      <w:pPr>
        <w:shd w:val="clear" w:color="auto" w:fill="FFFFFF"/>
        <w:spacing w:after="0" w:line="360" w:lineRule="auto"/>
        <w:jc w:val="both"/>
        <w:textAlignment w:val="bottom"/>
        <w:outlineLvl w:val="1"/>
        <w:rPr>
          <w:rFonts w:ascii="Arial" w:eastAsia="Times New Roman" w:hAnsi="Arial" w:cs="Arial"/>
          <w:color w:val="1E1E1F"/>
          <w:sz w:val="24"/>
          <w:szCs w:val="24"/>
          <w:bdr w:val="none" w:sz="0" w:space="0" w:color="auto" w:frame="1"/>
          <w:lang w:eastAsia="pl-PL"/>
        </w:rPr>
      </w:pPr>
    </w:p>
    <w:p w:rsidR="00BA2A25" w:rsidRDefault="00BA2A25">
      <w:pPr>
        <w:rPr>
          <w:rFonts w:ascii="Arial" w:eastAsia="Times New Roman" w:hAnsi="Arial" w:cs="Arial"/>
          <w:b/>
          <w:color w:val="1E1E1F"/>
          <w:sz w:val="24"/>
          <w:szCs w:val="24"/>
          <w:bdr w:val="none" w:sz="0" w:space="0" w:color="auto" w:frame="1"/>
          <w:lang w:eastAsia="pl-PL"/>
        </w:rPr>
      </w:pPr>
      <w:r>
        <w:rPr>
          <w:rFonts w:ascii="Arial" w:eastAsia="Times New Roman" w:hAnsi="Arial" w:cs="Arial"/>
          <w:b/>
          <w:color w:val="1E1E1F"/>
          <w:sz w:val="24"/>
          <w:szCs w:val="24"/>
          <w:bdr w:val="none" w:sz="0" w:space="0" w:color="auto" w:frame="1"/>
          <w:lang w:eastAsia="pl-PL"/>
        </w:rPr>
        <w:br w:type="page"/>
      </w:r>
    </w:p>
    <w:p w:rsidR="006428DB" w:rsidRPr="00A62592" w:rsidRDefault="00833709" w:rsidP="00A62592">
      <w:pPr>
        <w:shd w:val="clear" w:color="auto" w:fill="FFFFFF"/>
        <w:spacing w:after="0" w:line="360" w:lineRule="auto"/>
        <w:jc w:val="center"/>
        <w:textAlignment w:val="bottom"/>
        <w:outlineLvl w:val="1"/>
        <w:rPr>
          <w:rFonts w:ascii="Arial" w:eastAsia="Times New Roman" w:hAnsi="Arial" w:cs="Arial"/>
          <w:b/>
          <w:color w:val="1E1E1F"/>
          <w:spacing w:val="-72"/>
          <w:sz w:val="24"/>
          <w:szCs w:val="24"/>
          <w:lang w:eastAsia="pl-PL"/>
        </w:rPr>
      </w:pPr>
      <w:r w:rsidRPr="00A62592">
        <w:rPr>
          <w:rFonts w:ascii="Arial" w:eastAsia="Times New Roman" w:hAnsi="Arial" w:cs="Arial"/>
          <w:b/>
          <w:color w:val="1E1E1F"/>
          <w:sz w:val="24"/>
          <w:szCs w:val="24"/>
          <w:bdr w:val="none" w:sz="0" w:space="0" w:color="auto" w:frame="1"/>
          <w:lang w:eastAsia="pl-PL"/>
        </w:rPr>
        <w:lastRenderedPageBreak/>
        <w:t>Procedury ustawodawcze</w:t>
      </w:r>
    </w:p>
    <w:p w:rsidR="006428DB" w:rsidRPr="00833709" w:rsidRDefault="006428DB" w:rsidP="00A62592">
      <w:pPr>
        <w:shd w:val="clear" w:color="auto" w:fill="FFFFFF"/>
        <w:spacing w:after="0" w:line="360" w:lineRule="auto"/>
        <w:jc w:val="center"/>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A.</w:t>
      </w:r>
      <w:r w:rsidRPr="00833709">
        <w:rPr>
          <w:rFonts w:ascii="Arial" w:eastAsia="Times New Roman" w:hAnsi="Arial" w:cs="Arial"/>
          <w:color w:val="505154"/>
          <w:sz w:val="24"/>
          <w:szCs w:val="24"/>
          <w:lang w:eastAsia="pl-PL"/>
        </w:rPr>
        <w:t xml:space="preserve"> Zwykła procedura ustawodawcza (art. 289 i 294 TFUE)</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Traktat z Lizbony dodał 40 kolejnych podstaw prawnych, w szczególności w obszarze sprawiedliwości, wolności i bezpieczeństwa oraz w dziedzinie rolnictwa, na mocy których Parlament podejmuje obecnie decyzje w sprawie aktów ustawodawczych na równi z Radą. Zwykła procedura ustawodawcza, zwana wcześniej procedurą </w:t>
      </w:r>
      <w:proofErr w:type="spellStart"/>
      <w:r w:rsidRPr="00833709">
        <w:rPr>
          <w:rFonts w:ascii="Arial" w:eastAsia="Times New Roman" w:hAnsi="Arial" w:cs="Arial"/>
          <w:color w:val="505154"/>
          <w:sz w:val="24"/>
          <w:szCs w:val="24"/>
          <w:lang w:eastAsia="pl-PL"/>
        </w:rPr>
        <w:t>współdecyzji</w:t>
      </w:r>
      <w:proofErr w:type="spellEnd"/>
      <w:r w:rsidRPr="00833709">
        <w:rPr>
          <w:rFonts w:ascii="Arial" w:eastAsia="Times New Roman" w:hAnsi="Arial" w:cs="Arial"/>
          <w:color w:val="505154"/>
          <w:sz w:val="24"/>
          <w:szCs w:val="24"/>
          <w:lang w:eastAsia="pl-PL"/>
        </w:rPr>
        <w:t>, ma zastosowanie do 85 podstaw prawnych. Zwykła procedura ustawodawcza obejmuje głosowanie większością kwalifikowaną w Radzie (art. 294 TFUE). Nie stosuje się jej jednak do niektórych ważnych dziedzin wymagających jednomyślności w Radzie, np. do polityki podatkowej w zakresie opodatkowania bezpośredniego ani do międzynarodowych aspektów prawa rodzinnego.</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color w:val="505154"/>
          <w:sz w:val="24"/>
          <w:szCs w:val="24"/>
          <w:u w:val="single"/>
          <w:lang w:eastAsia="pl-PL"/>
        </w:rPr>
        <w:t>Zwykła procedura ustawodawcza</w:t>
      </w:r>
      <w:r w:rsidRPr="00833709">
        <w:rPr>
          <w:rFonts w:ascii="Arial" w:eastAsia="Times New Roman" w:hAnsi="Arial" w:cs="Arial"/>
          <w:color w:val="505154"/>
          <w:sz w:val="24"/>
          <w:szCs w:val="24"/>
          <w:lang w:eastAsia="pl-PL"/>
        </w:rPr>
        <w:t xml:space="preserve"> obejmuje te same etapy co dawna procedura </w:t>
      </w:r>
      <w:proofErr w:type="spellStart"/>
      <w:r w:rsidRPr="00833709">
        <w:rPr>
          <w:rFonts w:ascii="Arial" w:eastAsia="Times New Roman" w:hAnsi="Arial" w:cs="Arial"/>
          <w:color w:val="505154"/>
          <w:sz w:val="24"/>
          <w:szCs w:val="24"/>
          <w:lang w:eastAsia="pl-PL"/>
        </w:rPr>
        <w:t>współdecyzji</w:t>
      </w:r>
      <w:proofErr w:type="spellEnd"/>
      <w:r w:rsidRPr="00833709">
        <w:rPr>
          <w:rFonts w:ascii="Arial" w:eastAsia="Times New Roman" w:hAnsi="Arial" w:cs="Arial"/>
          <w:color w:val="505154"/>
          <w:sz w:val="24"/>
          <w:szCs w:val="24"/>
          <w:lang w:eastAsia="pl-PL"/>
        </w:rPr>
        <w:t>. Jednak brzmieni</w:t>
      </w:r>
      <w:r w:rsidR="00BA2A25">
        <w:rPr>
          <w:rFonts w:ascii="Arial" w:eastAsia="Times New Roman" w:hAnsi="Arial" w:cs="Arial"/>
          <w:color w:val="505154"/>
          <w:sz w:val="24"/>
          <w:szCs w:val="24"/>
          <w:lang w:eastAsia="pl-PL"/>
        </w:rPr>
        <w:t xml:space="preserve">e TFUE uległo istotnej zmianie - </w:t>
      </w:r>
      <w:r w:rsidRPr="00833709">
        <w:rPr>
          <w:rFonts w:ascii="Arial" w:eastAsia="Times New Roman" w:hAnsi="Arial" w:cs="Arial"/>
          <w:color w:val="505154"/>
          <w:sz w:val="24"/>
          <w:szCs w:val="24"/>
          <w:lang w:eastAsia="pl-PL"/>
        </w:rPr>
        <w:t>podkreśl</w:t>
      </w:r>
      <w:r w:rsidR="00BA2A25">
        <w:rPr>
          <w:rFonts w:ascii="Arial" w:eastAsia="Times New Roman" w:hAnsi="Arial" w:cs="Arial"/>
          <w:color w:val="505154"/>
          <w:sz w:val="24"/>
          <w:szCs w:val="24"/>
          <w:lang w:eastAsia="pl-PL"/>
        </w:rPr>
        <w:t>enie</w:t>
      </w:r>
      <w:r w:rsidRPr="00833709">
        <w:rPr>
          <w:rFonts w:ascii="Arial" w:eastAsia="Times New Roman" w:hAnsi="Arial" w:cs="Arial"/>
          <w:color w:val="505154"/>
          <w:sz w:val="24"/>
          <w:szCs w:val="24"/>
          <w:lang w:eastAsia="pl-PL"/>
        </w:rPr>
        <w:t xml:space="preserve"> jednakow</w:t>
      </w:r>
      <w:r w:rsidR="00BA2A25">
        <w:rPr>
          <w:rFonts w:ascii="Arial" w:eastAsia="Times New Roman" w:hAnsi="Arial" w:cs="Arial"/>
          <w:color w:val="505154"/>
          <w:sz w:val="24"/>
          <w:szCs w:val="24"/>
          <w:lang w:eastAsia="pl-PL"/>
        </w:rPr>
        <w:t>ej</w:t>
      </w:r>
      <w:r w:rsidRPr="00833709">
        <w:rPr>
          <w:rFonts w:ascii="Arial" w:eastAsia="Times New Roman" w:hAnsi="Arial" w:cs="Arial"/>
          <w:color w:val="505154"/>
          <w:sz w:val="24"/>
          <w:szCs w:val="24"/>
          <w:lang w:eastAsia="pl-PL"/>
        </w:rPr>
        <w:t xml:space="preserve"> rol</w:t>
      </w:r>
      <w:r w:rsidR="00BA2A25">
        <w:rPr>
          <w:rFonts w:ascii="Arial" w:eastAsia="Times New Roman" w:hAnsi="Arial" w:cs="Arial"/>
          <w:color w:val="505154"/>
          <w:sz w:val="24"/>
          <w:szCs w:val="24"/>
          <w:lang w:eastAsia="pl-PL"/>
        </w:rPr>
        <w:t>i Rady i Parlamentu w przebiegu procedury</w:t>
      </w:r>
      <w:r w:rsidRPr="00833709">
        <w:rPr>
          <w:rFonts w:ascii="Arial" w:eastAsia="Times New Roman" w:hAnsi="Arial" w:cs="Arial"/>
          <w:color w:val="505154"/>
          <w:sz w:val="24"/>
          <w:szCs w:val="24"/>
          <w:lang w:eastAsia="pl-PL"/>
        </w:rPr>
        <w:t>.</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a.</w:t>
      </w:r>
      <w:r w:rsidRPr="00833709">
        <w:rPr>
          <w:rFonts w:ascii="Arial" w:eastAsia="Times New Roman" w:hAnsi="Arial" w:cs="Arial"/>
          <w:color w:val="505154"/>
          <w:sz w:val="24"/>
          <w:szCs w:val="24"/>
          <w:lang w:eastAsia="pl-PL"/>
        </w:rPr>
        <w:t xml:space="preserve"> Wniosek Komisji</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b.</w:t>
      </w:r>
      <w:r w:rsidRPr="00833709">
        <w:rPr>
          <w:rFonts w:ascii="Arial" w:eastAsia="Times New Roman" w:hAnsi="Arial" w:cs="Arial"/>
          <w:color w:val="505154"/>
          <w:sz w:val="24"/>
          <w:szCs w:val="24"/>
          <w:lang w:eastAsia="pl-PL"/>
        </w:rPr>
        <w:t xml:space="preserve"> Pierwsze czytanie w Parlamencie</w:t>
      </w:r>
      <w:r w:rsidR="00BA2A25">
        <w:rPr>
          <w:rFonts w:ascii="Arial" w:eastAsia="Times New Roman" w:hAnsi="Arial" w:cs="Arial"/>
          <w:color w:val="505154"/>
          <w:sz w:val="24"/>
          <w:szCs w:val="24"/>
          <w:lang w:eastAsia="pl-PL"/>
        </w:rPr>
        <w:t xml:space="preserve"> - </w:t>
      </w:r>
      <w:r w:rsidRPr="00833709">
        <w:rPr>
          <w:rFonts w:ascii="Arial" w:eastAsia="Times New Roman" w:hAnsi="Arial" w:cs="Arial"/>
          <w:color w:val="505154"/>
          <w:sz w:val="24"/>
          <w:szCs w:val="24"/>
          <w:lang w:eastAsia="pl-PL"/>
        </w:rPr>
        <w:t>Parlament przyjmuje stanowisko, stanowiąc zwykłą większością głosów.</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c.</w:t>
      </w:r>
      <w:r w:rsidRPr="00833709">
        <w:rPr>
          <w:rFonts w:ascii="Arial" w:eastAsia="Times New Roman" w:hAnsi="Arial" w:cs="Arial"/>
          <w:color w:val="505154"/>
          <w:sz w:val="24"/>
          <w:szCs w:val="24"/>
          <w:lang w:eastAsia="pl-PL"/>
        </w:rPr>
        <w:t xml:space="preserve"> Pierwsze czytanie w Radzie</w:t>
      </w:r>
      <w:r w:rsidR="00BA2A25">
        <w:rPr>
          <w:rFonts w:ascii="Arial" w:eastAsia="Times New Roman" w:hAnsi="Arial" w:cs="Arial"/>
          <w:color w:val="505154"/>
          <w:sz w:val="24"/>
          <w:szCs w:val="24"/>
          <w:lang w:eastAsia="pl-PL"/>
        </w:rPr>
        <w:t xml:space="preserve"> - </w:t>
      </w:r>
      <w:r w:rsidRPr="00833709">
        <w:rPr>
          <w:rFonts w:ascii="Arial" w:eastAsia="Times New Roman" w:hAnsi="Arial" w:cs="Arial"/>
          <w:color w:val="505154"/>
          <w:sz w:val="24"/>
          <w:szCs w:val="24"/>
          <w:lang w:eastAsia="pl-PL"/>
        </w:rPr>
        <w:t>Ra</w:t>
      </w:r>
      <w:r w:rsidR="00A62592">
        <w:rPr>
          <w:rFonts w:ascii="Arial" w:eastAsia="Times New Roman" w:hAnsi="Arial" w:cs="Arial"/>
          <w:color w:val="505154"/>
          <w:sz w:val="24"/>
          <w:szCs w:val="24"/>
          <w:lang w:eastAsia="pl-PL"/>
        </w:rPr>
        <w:t xml:space="preserve">da przyjmuje swoje stanowisko - </w:t>
      </w:r>
      <w:r w:rsidRPr="00833709">
        <w:rPr>
          <w:rFonts w:ascii="Arial" w:eastAsia="Times New Roman" w:hAnsi="Arial" w:cs="Arial"/>
          <w:color w:val="505154"/>
          <w:sz w:val="24"/>
          <w:szCs w:val="24"/>
          <w:lang w:eastAsia="pl-PL"/>
        </w:rPr>
        <w:t>większością kwalifikowaną.</w:t>
      </w:r>
    </w:p>
    <w:p w:rsidR="006428DB" w:rsidRDefault="00A62592"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xml:space="preserve">W </w:t>
      </w:r>
      <w:r w:rsidR="006428DB" w:rsidRPr="00833709">
        <w:rPr>
          <w:rFonts w:ascii="Arial" w:eastAsia="Times New Roman" w:hAnsi="Arial" w:cs="Arial"/>
          <w:color w:val="505154"/>
          <w:sz w:val="24"/>
          <w:szCs w:val="24"/>
          <w:lang w:eastAsia="pl-PL"/>
        </w:rPr>
        <w:t>dziedzinach jak</w:t>
      </w:r>
      <w:r>
        <w:rPr>
          <w:rFonts w:ascii="Arial" w:eastAsia="Times New Roman" w:hAnsi="Arial" w:cs="Arial"/>
          <w:color w:val="505154"/>
          <w:sz w:val="24"/>
          <w:szCs w:val="24"/>
          <w:lang w:eastAsia="pl-PL"/>
        </w:rPr>
        <w:t xml:space="preserve"> </w:t>
      </w:r>
      <w:r w:rsidR="006428DB" w:rsidRPr="00833709">
        <w:rPr>
          <w:rFonts w:ascii="Arial" w:eastAsia="Times New Roman" w:hAnsi="Arial" w:cs="Arial"/>
          <w:color w:val="505154"/>
          <w:sz w:val="24"/>
          <w:szCs w:val="24"/>
          <w:lang w:eastAsia="pl-PL"/>
        </w:rPr>
        <w:t>zabezpieczenie społeczne oraz współpraca policyjna i sądowa w sprawach karnych wniosek może zostać przedłożony Radzie Europejskiej na wniosek jednego państwa członkowskiego (art. 48 i 82 TFUE) i w takim przypadku bieg procedury zostaje zawieszony do momentu, gdy Rada Europejska odeśle projekt danego aktu ustawodawczego do Rady (najpóźniej po czterech miesiącach). W przypadku art. 82 co najmniej dziewięć państw członkowskich może podjąć decyzję o dalszych pracach w ramach wzmocnionej współpracy (art. 20 TUE i art. 326–334 TFUE).</w:t>
      </w:r>
      <w:r w:rsidR="00BA2A25">
        <w:rPr>
          <w:rFonts w:ascii="Arial" w:eastAsia="Times New Roman" w:hAnsi="Arial" w:cs="Arial"/>
          <w:color w:val="505154"/>
          <w:sz w:val="24"/>
          <w:szCs w:val="24"/>
          <w:lang w:eastAsia="pl-PL"/>
        </w:rPr>
        <w:t xml:space="preserve"> </w:t>
      </w:r>
      <w:r w:rsidR="006428DB" w:rsidRPr="00833709">
        <w:rPr>
          <w:rFonts w:ascii="Arial" w:eastAsia="Times New Roman" w:hAnsi="Arial" w:cs="Arial"/>
          <w:color w:val="505154"/>
          <w:sz w:val="24"/>
          <w:szCs w:val="24"/>
          <w:lang w:eastAsia="pl-PL"/>
        </w:rPr>
        <w:t>Jeśli Rada zatwierdzi stanowisko Parlamentu, proponowany akt zostaje przyjęty w brzmieniu, które odpowiada stanowisku Parlamentu.</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d.</w:t>
      </w:r>
      <w:r w:rsidRPr="00833709">
        <w:rPr>
          <w:rFonts w:ascii="Arial" w:eastAsia="Times New Roman" w:hAnsi="Arial" w:cs="Arial"/>
          <w:color w:val="505154"/>
          <w:sz w:val="24"/>
          <w:szCs w:val="24"/>
          <w:lang w:eastAsia="pl-PL"/>
        </w:rPr>
        <w:t xml:space="preserve"> Drugie czytanie w Parlamencie</w:t>
      </w:r>
      <w:r w:rsidR="00BA2A25">
        <w:rPr>
          <w:rFonts w:ascii="Arial" w:eastAsia="Times New Roman" w:hAnsi="Arial" w:cs="Arial"/>
          <w:color w:val="505154"/>
          <w:sz w:val="24"/>
          <w:szCs w:val="24"/>
          <w:lang w:eastAsia="pl-PL"/>
        </w:rPr>
        <w:t xml:space="preserve"> - </w:t>
      </w:r>
      <w:r w:rsidRPr="00833709">
        <w:rPr>
          <w:rFonts w:ascii="Arial" w:eastAsia="Times New Roman" w:hAnsi="Arial" w:cs="Arial"/>
          <w:color w:val="505154"/>
          <w:sz w:val="24"/>
          <w:szCs w:val="24"/>
          <w:lang w:eastAsia="pl-PL"/>
        </w:rPr>
        <w:t>Parlament otrzymuje stanowisko Rady i podejmuje decyzję w ciągu trzech miesięcy. Może wówczas:</w:t>
      </w:r>
    </w:p>
    <w:p w:rsidR="006428DB" w:rsidRPr="00833709" w:rsidRDefault="006428DB" w:rsidP="00833709">
      <w:pPr>
        <w:numPr>
          <w:ilvl w:val="0"/>
          <w:numId w:val="18"/>
        </w:num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zatwierdzić wniosek w formie zmienionej przez Radę lub nie podjąć decyzji; w obu przypadkach akt w formie zmienionej przez Radę zostaje przyjęty;</w:t>
      </w:r>
    </w:p>
    <w:p w:rsidR="00BA2A25" w:rsidRDefault="006428DB" w:rsidP="00247D54">
      <w:pPr>
        <w:numPr>
          <w:ilvl w:val="0"/>
          <w:numId w:val="18"/>
        </w:numPr>
        <w:shd w:val="clear" w:color="auto" w:fill="FFFFFF"/>
        <w:spacing w:before="240" w:after="0" w:line="360" w:lineRule="auto"/>
        <w:jc w:val="both"/>
        <w:textAlignment w:val="center"/>
        <w:rPr>
          <w:rFonts w:ascii="Arial" w:eastAsia="Times New Roman" w:hAnsi="Arial" w:cs="Arial"/>
          <w:color w:val="505154"/>
          <w:sz w:val="24"/>
          <w:szCs w:val="24"/>
          <w:lang w:eastAsia="pl-PL"/>
        </w:rPr>
      </w:pPr>
      <w:r w:rsidRPr="00BA2A25">
        <w:rPr>
          <w:rFonts w:ascii="Arial" w:eastAsia="Times New Roman" w:hAnsi="Arial" w:cs="Arial"/>
          <w:color w:val="505154"/>
          <w:sz w:val="24"/>
          <w:szCs w:val="24"/>
          <w:lang w:eastAsia="pl-PL"/>
        </w:rPr>
        <w:lastRenderedPageBreak/>
        <w:t>odrzucić stanowisko Rady bezwzględną większością głosów; akt nie zostaje przyjęty, następuje zakończenie procedury;</w:t>
      </w:r>
      <w:r w:rsidR="00BA2A25" w:rsidRPr="00BA2A25">
        <w:rPr>
          <w:rFonts w:ascii="Arial" w:eastAsia="Times New Roman" w:hAnsi="Arial" w:cs="Arial"/>
          <w:color w:val="505154"/>
          <w:sz w:val="24"/>
          <w:szCs w:val="24"/>
          <w:lang w:eastAsia="pl-PL"/>
        </w:rPr>
        <w:t xml:space="preserve"> </w:t>
      </w:r>
    </w:p>
    <w:p w:rsidR="006428DB" w:rsidRPr="00BA2A25" w:rsidRDefault="006428DB" w:rsidP="00247D54">
      <w:pPr>
        <w:numPr>
          <w:ilvl w:val="0"/>
          <w:numId w:val="18"/>
        </w:numPr>
        <w:shd w:val="clear" w:color="auto" w:fill="FFFFFF"/>
        <w:spacing w:before="240" w:after="0" w:line="360" w:lineRule="auto"/>
        <w:jc w:val="both"/>
        <w:textAlignment w:val="center"/>
        <w:rPr>
          <w:rFonts w:ascii="Arial" w:eastAsia="Times New Roman" w:hAnsi="Arial" w:cs="Arial"/>
          <w:color w:val="505154"/>
          <w:sz w:val="24"/>
          <w:szCs w:val="24"/>
          <w:lang w:eastAsia="pl-PL"/>
        </w:rPr>
      </w:pPr>
      <w:r w:rsidRPr="00BA2A25">
        <w:rPr>
          <w:rFonts w:ascii="Arial" w:eastAsia="Times New Roman" w:hAnsi="Arial" w:cs="Arial"/>
          <w:color w:val="505154"/>
          <w:sz w:val="24"/>
          <w:szCs w:val="24"/>
          <w:lang w:eastAsia="pl-PL"/>
        </w:rPr>
        <w:t>przyjąć bezwzględną większością głosów poprawki do stanowiska Rady, które zostają wówczas przekazane Komisji i Radzie do zaopiniowania.</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e.</w:t>
      </w:r>
      <w:r w:rsidRPr="00833709">
        <w:rPr>
          <w:rFonts w:ascii="Arial" w:eastAsia="Times New Roman" w:hAnsi="Arial" w:cs="Arial"/>
          <w:color w:val="505154"/>
          <w:sz w:val="24"/>
          <w:szCs w:val="24"/>
          <w:lang w:eastAsia="pl-PL"/>
        </w:rPr>
        <w:t xml:space="preserve"> Drugie czytanie w Radzie</w:t>
      </w:r>
    </w:p>
    <w:p w:rsidR="006428DB" w:rsidRPr="00833709" w:rsidRDefault="006428DB" w:rsidP="00833709">
      <w:pPr>
        <w:numPr>
          <w:ilvl w:val="0"/>
          <w:numId w:val="19"/>
        </w:num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Jeżeli Rada, głosując nad poprawkami Parlamentu większością kwalifikowaną – z zastrzeżeniem jednomyślności w przypadku tych poprawek, które zostały negatywnie zaopiniowane przez Komisję – zatwierdzi wszystkie poprawki Parlamentu w ciągu trzech miesięcy po ich otrzymaniu, akt zostaje przyjęty.</w:t>
      </w:r>
    </w:p>
    <w:p w:rsidR="006428DB" w:rsidRPr="00833709" w:rsidRDefault="006428DB" w:rsidP="00833709">
      <w:pPr>
        <w:numPr>
          <w:ilvl w:val="0"/>
          <w:numId w:val="19"/>
        </w:numPr>
        <w:shd w:val="clear" w:color="auto" w:fill="FFFFFF"/>
        <w:spacing w:before="240"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W przeciwnym razie w ciągu sześciu tygodni zwołuje się komitet pojednawczy.</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f.</w:t>
      </w:r>
      <w:r w:rsidRPr="00833709">
        <w:rPr>
          <w:rFonts w:ascii="Arial" w:eastAsia="Times New Roman" w:hAnsi="Arial" w:cs="Arial"/>
          <w:color w:val="505154"/>
          <w:sz w:val="24"/>
          <w:szCs w:val="24"/>
          <w:lang w:eastAsia="pl-PL"/>
        </w:rPr>
        <w:t xml:space="preserve"> Postępowanie pojednawcze</w:t>
      </w:r>
    </w:p>
    <w:p w:rsidR="00A62592" w:rsidRDefault="006428DB" w:rsidP="00664280">
      <w:pPr>
        <w:numPr>
          <w:ilvl w:val="0"/>
          <w:numId w:val="20"/>
        </w:numPr>
        <w:shd w:val="clear" w:color="auto" w:fill="FFFFFF"/>
        <w:spacing w:before="240" w:after="0" w:line="360" w:lineRule="auto"/>
        <w:jc w:val="both"/>
        <w:textAlignment w:val="center"/>
        <w:rPr>
          <w:rFonts w:ascii="Arial" w:eastAsia="Times New Roman" w:hAnsi="Arial" w:cs="Arial"/>
          <w:color w:val="505154"/>
          <w:sz w:val="24"/>
          <w:szCs w:val="24"/>
          <w:lang w:eastAsia="pl-PL"/>
        </w:rPr>
      </w:pPr>
      <w:r w:rsidRPr="00A62592">
        <w:rPr>
          <w:rFonts w:ascii="Arial" w:eastAsia="Times New Roman" w:hAnsi="Arial" w:cs="Arial"/>
          <w:color w:val="505154"/>
          <w:sz w:val="24"/>
          <w:szCs w:val="24"/>
          <w:lang w:eastAsia="pl-PL"/>
        </w:rPr>
        <w:t>Komitet pojednawczy składa się z równej liczby przedstawicieli Rady i Parlamentu, wspomaganych przez Komisję. Komitet rozpatruje stanowiska Parlamentu i Rady i ma sześć tygodni na uzgodnienie wspólnego tekstu popartego większością kwalifikowaną przedstawicieli Rady oraz większością przedstawicieli Parlamentu.</w:t>
      </w:r>
    </w:p>
    <w:p w:rsidR="006428DB" w:rsidRPr="00A62592" w:rsidRDefault="006428DB" w:rsidP="00664280">
      <w:pPr>
        <w:numPr>
          <w:ilvl w:val="0"/>
          <w:numId w:val="20"/>
        </w:numPr>
        <w:shd w:val="clear" w:color="auto" w:fill="FFFFFF"/>
        <w:spacing w:before="240" w:after="0" w:line="360" w:lineRule="auto"/>
        <w:jc w:val="both"/>
        <w:textAlignment w:val="center"/>
        <w:rPr>
          <w:rFonts w:ascii="Arial" w:eastAsia="Times New Roman" w:hAnsi="Arial" w:cs="Arial"/>
          <w:color w:val="505154"/>
          <w:sz w:val="24"/>
          <w:szCs w:val="24"/>
          <w:lang w:eastAsia="pl-PL"/>
        </w:rPr>
      </w:pPr>
      <w:r w:rsidRPr="00A62592">
        <w:rPr>
          <w:rFonts w:ascii="Arial" w:eastAsia="Times New Roman" w:hAnsi="Arial" w:cs="Arial"/>
          <w:color w:val="505154"/>
          <w:sz w:val="24"/>
          <w:szCs w:val="24"/>
          <w:lang w:eastAsia="pl-PL"/>
        </w:rPr>
        <w:t>Jeżeli komitet nie dojdzie do porozumienia w sprawie wspólnego tekstu w terminie, następuje zakończenie procedury, a akt nie zostaje przyjęty.</w:t>
      </w:r>
    </w:p>
    <w:p w:rsidR="006428DB" w:rsidRPr="00833709" w:rsidRDefault="006428DB" w:rsidP="00833709">
      <w:pPr>
        <w:numPr>
          <w:ilvl w:val="0"/>
          <w:numId w:val="20"/>
        </w:numPr>
        <w:shd w:val="clear" w:color="auto" w:fill="FFFFFF"/>
        <w:spacing w:before="240"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Jeżeli komitet dojdzie do porozumienia w sprawie wspólnego tekstu w terminie, tekst ten jest kierowany do Rady i Parlamentu celem zatwierdzenia.</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g.</w:t>
      </w:r>
      <w:r w:rsidRPr="00833709">
        <w:rPr>
          <w:rFonts w:ascii="Arial" w:eastAsia="Times New Roman" w:hAnsi="Arial" w:cs="Arial"/>
          <w:color w:val="505154"/>
          <w:sz w:val="24"/>
          <w:szCs w:val="24"/>
          <w:lang w:eastAsia="pl-PL"/>
        </w:rPr>
        <w:t xml:space="preserve"> Zakończenie procedury (trzecie czytanie)</w:t>
      </w:r>
    </w:p>
    <w:p w:rsidR="006428DB" w:rsidRPr="00833709" w:rsidRDefault="006428DB" w:rsidP="00833709">
      <w:pPr>
        <w:numPr>
          <w:ilvl w:val="0"/>
          <w:numId w:val="21"/>
        </w:num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Rada i Parlament mają sześć tygodni na zatwierdzenie wspólnego tekstu. Rada stanowi większością kwalifikowaną, a Parlament – większością oddanych głosów.</w:t>
      </w:r>
    </w:p>
    <w:p w:rsidR="006428DB" w:rsidRPr="00833709" w:rsidRDefault="00A62592" w:rsidP="00833709">
      <w:pPr>
        <w:numPr>
          <w:ilvl w:val="0"/>
          <w:numId w:val="21"/>
        </w:numPr>
        <w:shd w:val="clear" w:color="auto" w:fill="FFFFFF"/>
        <w:spacing w:before="240"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xml:space="preserve">Akt zostaje przyjęty </w:t>
      </w:r>
      <w:r w:rsidR="006428DB" w:rsidRPr="00833709">
        <w:rPr>
          <w:rFonts w:ascii="Arial" w:eastAsia="Times New Roman" w:hAnsi="Arial" w:cs="Arial"/>
          <w:color w:val="505154"/>
          <w:sz w:val="24"/>
          <w:szCs w:val="24"/>
          <w:lang w:eastAsia="pl-PL"/>
        </w:rPr>
        <w:t>Rada i Parlament zatwierdzą wspólny tekst.</w:t>
      </w:r>
    </w:p>
    <w:p w:rsidR="006428DB" w:rsidRPr="00833709" w:rsidRDefault="006428DB" w:rsidP="00833709">
      <w:pPr>
        <w:numPr>
          <w:ilvl w:val="0"/>
          <w:numId w:val="21"/>
        </w:numPr>
        <w:shd w:val="clear" w:color="auto" w:fill="FFFFFF"/>
        <w:spacing w:before="240"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Jeżeli któraś z instytucji nie zatwierdzi tekstu w terminie, następuje zakończenie procedury, a akt nie zostaje przyjęty.</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W ciągu ostatnich kilku lat liczba porozumień w pierwszym czytaniu na podstawie nieformalnych negocjacji między Radą i Parlamentem wzrosła.</w:t>
      </w:r>
    </w:p>
    <w:p w:rsidR="00A62592" w:rsidRDefault="00A62592">
      <w:pPr>
        <w:rPr>
          <w:rFonts w:ascii="Arial" w:eastAsia="Times New Roman" w:hAnsi="Arial" w:cs="Arial"/>
          <w:b/>
          <w:bCs/>
          <w:color w:val="505154"/>
          <w:sz w:val="24"/>
          <w:szCs w:val="24"/>
          <w:bdr w:val="none" w:sz="0" w:space="0" w:color="auto" w:frame="1"/>
          <w:lang w:eastAsia="pl-PL"/>
        </w:rPr>
      </w:pPr>
      <w:r>
        <w:rPr>
          <w:rFonts w:ascii="Arial" w:eastAsia="Times New Roman" w:hAnsi="Arial" w:cs="Arial"/>
          <w:b/>
          <w:bCs/>
          <w:color w:val="505154"/>
          <w:sz w:val="24"/>
          <w:szCs w:val="24"/>
          <w:bdr w:val="none" w:sz="0" w:space="0" w:color="auto" w:frame="1"/>
          <w:lang w:eastAsia="pl-PL"/>
        </w:rPr>
        <w:br w:type="page"/>
      </w:r>
    </w:p>
    <w:p w:rsidR="006428DB" w:rsidRDefault="006428DB" w:rsidP="00A62592">
      <w:pPr>
        <w:shd w:val="clear" w:color="auto" w:fill="FFFFFF"/>
        <w:spacing w:after="0" w:line="360" w:lineRule="auto"/>
        <w:jc w:val="center"/>
        <w:textAlignment w:val="center"/>
        <w:rPr>
          <w:rFonts w:ascii="Arial" w:eastAsia="Times New Roman" w:hAnsi="Arial" w:cs="Arial"/>
          <w:b/>
          <w:color w:val="505154"/>
          <w:sz w:val="24"/>
          <w:szCs w:val="24"/>
          <w:u w:val="single"/>
          <w:lang w:eastAsia="pl-PL"/>
        </w:rPr>
      </w:pPr>
      <w:r w:rsidRPr="00833709">
        <w:rPr>
          <w:rFonts w:ascii="Arial" w:eastAsia="Times New Roman" w:hAnsi="Arial" w:cs="Arial"/>
          <w:b/>
          <w:bCs/>
          <w:color w:val="505154"/>
          <w:sz w:val="24"/>
          <w:szCs w:val="24"/>
          <w:bdr w:val="none" w:sz="0" w:space="0" w:color="auto" w:frame="1"/>
          <w:lang w:eastAsia="pl-PL"/>
        </w:rPr>
        <w:lastRenderedPageBreak/>
        <w:t>B.</w:t>
      </w:r>
      <w:r w:rsidRPr="00833709">
        <w:rPr>
          <w:rFonts w:ascii="Arial" w:eastAsia="Times New Roman" w:hAnsi="Arial" w:cs="Arial"/>
          <w:color w:val="505154"/>
          <w:sz w:val="24"/>
          <w:szCs w:val="24"/>
          <w:lang w:eastAsia="pl-PL"/>
        </w:rPr>
        <w:t xml:space="preserve"> </w:t>
      </w:r>
      <w:r w:rsidRPr="00833709">
        <w:rPr>
          <w:rFonts w:ascii="Arial" w:eastAsia="Times New Roman" w:hAnsi="Arial" w:cs="Arial"/>
          <w:b/>
          <w:color w:val="505154"/>
          <w:sz w:val="24"/>
          <w:szCs w:val="24"/>
          <w:u w:val="single"/>
          <w:lang w:eastAsia="pl-PL"/>
        </w:rPr>
        <w:t>Procedura konsultacji</w:t>
      </w:r>
    </w:p>
    <w:p w:rsidR="00A62592" w:rsidRPr="00833709" w:rsidRDefault="00A62592" w:rsidP="00A62592">
      <w:pPr>
        <w:shd w:val="clear" w:color="auto" w:fill="FFFFFF"/>
        <w:spacing w:after="0" w:line="360" w:lineRule="auto"/>
        <w:jc w:val="center"/>
        <w:textAlignment w:val="center"/>
        <w:rPr>
          <w:rFonts w:ascii="Arial" w:eastAsia="Times New Roman" w:hAnsi="Arial" w:cs="Arial"/>
          <w:color w:val="505154"/>
          <w:sz w:val="24"/>
          <w:szCs w:val="24"/>
          <w:lang w:eastAsia="pl-PL"/>
        </w:rPr>
      </w:pP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Przed podjęciem decyzji Rada musi zapoznać się z opinią Parlamentu oraz, w stosownych przypadkach, Komitetu Ekonomiczno-Społecznego i Komitetu Regionów. Jest to konieczne, gdyż nieprzeprowadzenie takiej konsultacji sprawia, że akt nie ma mocy prawnej i Trybunał Sprawiedliwości może go unieważnić (zob. orzeczenia w sprawach 138 i 139/79). Jeżeli Rada zamierza wnieść poprawki merytoryczne do wniosku, wymagana jest ponowna konsultacja z Parlamentem (orzeczenie w sprawie 65/90).</w:t>
      </w:r>
    </w:p>
    <w:p w:rsidR="00833709" w:rsidRDefault="00833709" w:rsidP="00833709">
      <w:pPr>
        <w:shd w:val="clear" w:color="auto" w:fill="FFFFFF"/>
        <w:spacing w:after="0" w:line="360" w:lineRule="auto"/>
        <w:jc w:val="both"/>
        <w:textAlignment w:val="center"/>
        <w:rPr>
          <w:rFonts w:ascii="Arial" w:eastAsia="Times New Roman" w:hAnsi="Arial" w:cs="Arial"/>
          <w:b/>
          <w:bCs/>
          <w:color w:val="505154"/>
          <w:sz w:val="24"/>
          <w:szCs w:val="24"/>
          <w:bdr w:val="none" w:sz="0" w:space="0" w:color="auto" w:frame="1"/>
          <w:lang w:eastAsia="pl-PL"/>
        </w:rPr>
      </w:pPr>
    </w:p>
    <w:p w:rsidR="00BA2A25" w:rsidRDefault="00BA2A25">
      <w:pPr>
        <w:rPr>
          <w:rFonts w:ascii="Arial" w:eastAsia="Times New Roman" w:hAnsi="Arial" w:cs="Arial"/>
          <w:b/>
          <w:bCs/>
          <w:color w:val="505154"/>
          <w:sz w:val="24"/>
          <w:szCs w:val="24"/>
          <w:bdr w:val="none" w:sz="0" w:space="0" w:color="auto" w:frame="1"/>
          <w:lang w:eastAsia="pl-PL"/>
        </w:rPr>
      </w:pPr>
      <w:r>
        <w:rPr>
          <w:rFonts w:ascii="Arial" w:eastAsia="Times New Roman" w:hAnsi="Arial" w:cs="Arial"/>
          <w:b/>
          <w:bCs/>
          <w:color w:val="505154"/>
          <w:sz w:val="24"/>
          <w:szCs w:val="24"/>
          <w:bdr w:val="none" w:sz="0" w:space="0" w:color="auto" w:frame="1"/>
          <w:lang w:eastAsia="pl-PL"/>
        </w:rPr>
        <w:br w:type="page"/>
      </w:r>
    </w:p>
    <w:p w:rsidR="006428DB" w:rsidRPr="00833709" w:rsidRDefault="006428DB" w:rsidP="00A62592">
      <w:pPr>
        <w:shd w:val="clear" w:color="auto" w:fill="FFFFFF"/>
        <w:spacing w:after="0" w:line="360" w:lineRule="auto"/>
        <w:jc w:val="center"/>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lastRenderedPageBreak/>
        <w:t>C.</w:t>
      </w:r>
      <w:r w:rsidRPr="00833709">
        <w:rPr>
          <w:rFonts w:ascii="Arial" w:eastAsia="Times New Roman" w:hAnsi="Arial" w:cs="Arial"/>
          <w:color w:val="505154"/>
          <w:sz w:val="24"/>
          <w:szCs w:val="24"/>
          <w:lang w:eastAsia="pl-PL"/>
        </w:rPr>
        <w:t xml:space="preserve"> </w:t>
      </w:r>
      <w:r w:rsidRPr="00833709">
        <w:rPr>
          <w:rFonts w:ascii="Arial" w:eastAsia="Times New Roman" w:hAnsi="Arial" w:cs="Arial"/>
          <w:b/>
          <w:color w:val="505154"/>
          <w:sz w:val="24"/>
          <w:szCs w:val="24"/>
          <w:u w:val="single"/>
          <w:lang w:eastAsia="pl-PL"/>
        </w:rPr>
        <w:t>Procedura zgody</w:t>
      </w:r>
    </w:p>
    <w:p w:rsidR="00BA2A25"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Od czasu wejścia w życie Traktatu z Lizbony procedura zgody stosowana jest w szczególności w przypadku</w:t>
      </w:r>
      <w:r w:rsidR="00BA2A25">
        <w:rPr>
          <w:rFonts w:ascii="Arial" w:eastAsia="Times New Roman" w:hAnsi="Arial" w:cs="Arial"/>
          <w:color w:val="505154"/>
          <w:sz w:val="24"/>
          <w:szCs w:val="24"/>
          <w:lang w:eastAsia="pl-PL"/>
        </w:rPr>
        <w:t>:</w:t>
      </w:r>
    </w:p>
    <w:p w:rsidR="00BA2A25"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w:t>
      </w:r>
      <w:r w:rsidR="006428DB" w:rsidRPr="00833709">
        <w:rPr>
          <w:rFonts w:ascii="Arial" w:eastAsia="Times New Roman" w:hAnsi="Arial" w:cs="Arial"/>
          <w:color w:val="505154"/>
          <w:sz w:val="24"/>
          <w:szCs w:val="24"/>
          <w:lang w:eastAsia="pl-PL"/>
        </w:rPr>
        <w:t xml:space="preserve"> horyzontalnej klauzuli elastyczności budżetowej, o której mowa w art. 352 TFUE (dawny art. 308 TWE). I</w:t>
      </w:r>
    </w:p>
    <w:p w:rsidR="00BA2A25"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zwalczania</w:t>
      </w:r>
      <w:r w:rsidR="006428DB" w:rsidRPr="00833709">
        <w:rPr>
          <w:rFonts w:ascii="Arial" w:eastAsia="Times New Roman" w:hAnsi="Arial" w:cs="Arial"/>
          <w:color w:val="505154"/>
          <w:sz w:val="24"/>
          <w:szCs w:val="24"/>
          <w:lang w:eastAsia="pl-PL"/>
        </w:rPr>
        <w:t xml:space="preserve"> dyskryminacji (art. 19 ust. 1 TFUE) </w:t>
      </w:r>
    </w:p>
    <w:p w:rsidR="00BA2A25"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xml:space="preserve">- </w:t>
      </w:r>
      <w:r w:rsidR="006428DB" w:rsidRPr="00833709">
        <w:rPr>
          <w:rFonts w:ascii="Arial" w:eastAsia="Times New Roman" w:hAnsi="Arial" w:cs="Arial"/>
          <w:color w:val="505154"/>
          <w:sz w:val="24"/>
          <w:szCs w:val="24"/>
          <w:lang w:eastAsia="pl-PL"/>
        </w:rPr>
        <w:t>członkostw</w:t>
      </w:r>
      <w:r>
        <w:rPr>
          <w:rFonts w:ascii="Arial" w:eastAsia="Times New Roman" w:hAnsi="Arial" w:cs="Arial"/>
          <w:color w:val="505154"/>
          <w:sz w:val="24"/>
          <w:szCs w:val="24"/>
          <w:lang w:eastAsia="pl-PL"/>
        </w:rPr>
        <w:t>a</w:t>
      </w:r>
      <w:r w:rsidR="006428DB" w:rsidRPr="00833709">
        <w:rPr>
          <w:rFonts w:ascii="Arial" w:eastAsia="Times New Roman" w:hAnsi="Arial" w:cs="Arial"/>
          <w:color w:val="505154"/>
          <w:sz w:val="24"/>
          <w:szCs w:val="24"/>
          <w:lang w:eastAsia="pl-PL"/>
        </w:rPr>
        <w:t xml:space="preserve"> w Unii (art. 49 i 50 TUE). </w:t>
      </w:r>
    </w:p>
    <w:p w:rsidR="00BA2A25"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Z</w:t>
      </w:r>
      <w:r w:rsidR="006428DB" w:rsidRPr="00833709">
        <w:rPr>
          <w:rFonts w:ascii="Arial" w:eastAsia="Times New Roman" w:hAnsi="Arial" w:cs="Arial"/>
          <w:color w:val="505154"/>
          <w:sz w:val="24"/>
          <w:szCs w:val="24"/>
          <w:lang w:eastAsia="pl-PL"/>
        </w:rPr>
        <w:t xml:space="preserve">goda Parlamentu wymagana jest </w:t>
      </w:r>
      <w:r>
        <w:rPr>
          <w:rFonts w:ascii="Arial" w:eastAsia="Times New Roman" w:hAnsi="Arial" w:cs="Arial"/>
          <w:color w:val="505154"/>
          <w:sz w:val="24"/>
          <w:szCs w:val="24"/>
          <w:lang w:eastAsia="pl-PL"/>
        </w:rPr>
        <w:t xml:space="preserve">także </w:t>
      </w:r>
      <w:r w:rsidR="006428DB" w:rsidRPr="00833709">
        <w:rPr>
          <w:rFonts w:ascii="Arial" w:eastAsia="Times New Roman" w:hAnsi="Arial" w:cs="Arial"/>
          <w:color w:val="505154"/>
          <w:sz w:val="24"/>
          <w:szCs w:val="24"/>
          <w:lang w:eastAsia="pl-PL"/>
        </w:rPr>
        <w:t>w przypadku</w:t>
      </w:r>
      <w:r>
        <w:rPr>
          <w:rFonts w:ascii="Arial" w:eastAsia="Times New Roman" w:hAnsi="Arial" w:cs="Arial"/>
          <w:color w:val="505154"/>
          <w:sz w:val="24"/>
          <w:szCs w:val="24"/>
          <w:lang w:eastAsia="pl-PL"/>
        </w:rPr>
        <w:t>:</w:t>
      </w:r>
    </w:p>
    <w:p w:rsidR="00BA2A25"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w:t>
      </w:r>
      <w:r w:rsidR="006428DB" w:rsidRPr="00833709">
        <w:rPr>
          <w:rFonts w:ascii="Arial" w:eastAsia="Times New Roman" w:hAnsi="Arial" w:cs="Arial"/>
          <w:color w:val="505154"/>
          <w:sz w:val="24"/>
          <w:szCs w:val="24"/>
          <w:lang w:eastAsia="pl-PL"/>
        </w:rPr>
        <w:t xml:space="preserve"> układów o stowarzyszeniu (art. 217 TFUE), </w:t>
      </w:r>
    </w:p>
    <w:p w:rsidR="00BA2A25"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xml:space="preserve">- </w:t>
      </w:r>
      <w:r w:rsidR="006428DB" w:rsidRPr="00833709">
        <w:rPr>
          <w:rFonts w:ascii="Arial" w:eastAsia="Times New Roman" w:hAnsi="Arial" w:cs="Arial"/>
          <w:color w:val="505154"/>
          <w:sz w:val="24"/>
          <w:szCs w:val="24"/>
          <w:lang w:eastAsia="pl-PL"/>
        </w:rPr>
        <w:t xml:space="preserve">umowy dotyczącej przystąpienia Unii do Konwencji o ochronie praw człowieka i podstawowych wolności (art. 6 ust. 2 TUE) </w:t>
      </w:r>
    </w:p>
    <w:p w:rsidR="00BA2A25"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xml:space="preserve">- </w:t>
      </w:r>
      <w:r w:rsidR="006428DB" w:rsidRPr="00833709">
        <w:rPr>
          <w:rFonts w:ascii="Arial" w:eastAsia="Times New Roman" w:hAnsi="Arial" w:cs="Arial"/>
          <w:color w:val="505154"/>
          <w:sz w:val="24"/>
          <w:szCs w:val="24"/>
          <w:lang w:eastAsia="pl-PL"/>
        </w:rPr>
        <w:t xml:space="preserve">umów tworzących specjalne ramy instytucjonalne, </w:t>
      </w:r>
    </w:p>
    <w:p w:rsidR="00BA2A25"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xml:space="preserve">- </w:t>
      </w:r>
      <w:r w:rsidR="006428DB" w:rsidRPr="00833709">
        <w:rPr>
          <w:rFonts w:ascii="Arial" w:eastAsia="Times New Roman" w:hAnsi="Arial" w:cs="Arial"/>
          <w:color w:val="505154"/>
          <w:sz w:val="24"/>
          <w:szCs w:val="24"/>
          <w:lang w:eastAsia="pl-PL"/>
        </w:rPr>
        <w:t xml:space="preserve">umów mających istotne skutki budżetowe </w:t>
      </w:r>
    </w:p>
    <w:p w:rsidR="006428DB" w:rsidRPr="00833709"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u</w:t>
      </w:r>
      <w:r w:rsidR="006428DB" w:rsidRPr="00833709">
        <w:rPr>
          <w:rFonts w:ascii="Arial" w:eastAsia="Times New Roman" w:hAnsi="Arial" w:cs="Arial"/>
          <w:color w:val="505154"/>
          <w:sz w:val="24"/>
          <w:szCs w:val="24"/>
          <w:lang w:eastAsia="pl-PL"/>
        </w:rPr>
        <w:t>mów dotyczących dziedzin, do których stosuje się zwykłą procedurę ustawodawczą (art. 218 ust. 6 TFUE).</w:t>
      </w:r>
    </w:p>
    <w:p w:rsidR="00BA2A25"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Parlament rozpatruje projekt aktu przekazany przez Radę; </w:t>
      </w:r>
    </w:p>
    <w:p w:rsidR="00BA2A25"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Rada decyduje o zatwierdzeniu projektu (nie może wnosić do niego poprawek), stanowiąc bezwzględną większością głosów. </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Traktat nie zapewnia Parlamentowi oficjalnej roli we wcześniejszych etapach procedury rozpatrywania wniosku Komisji, jednak w wyniku porozumienia międzyinstytucjonalnego zwyczajem stał si</w:t>
      </w:r>
      <w:r w:rsidR="00BA2A25">
        <w:rPr>
          <w:rFonts w:ascii="Arial" w:eastAsia="Times New Roman" w:hAnsi="Arial" w:cs="Arial"/>
          <w:color w:val="505154"/>
          <w:sz w:val="24"/>
          <w:szCs w:val="24"/>
          <w:lang w:eastAsia="pl-PL"/>
        </w:rPr>
        <w:t>ę nieformalny udział Parlamentu.</w:t>
      </w:r>
    </w:p>
    <w:p w:rsidR="0050709B" w:rsidRDefault="0050709B" w:rsidP="00833709">
      <w:pPr>
        <w:shd w:val="clear" w:color="auto" w:fill="FFFFFF"/>
        <w:spacing w:after="0" w:line="360" w:lineRule="auto"/>
        <w:jc w:val="both"/>
        <w:textAlignment w:val="bottom"/>
        <w:outlineLvl w:val="1"/>
        <w:rPr>
          <w:rFonts w:ascii="Arial" w:eastAsia="Times New Roman" w:hAnsi="Arial" w:cs="Arial"/>
          <w:color w:val="1E1E1F"/>
          <w:sz w:val="24"/>
          <w:szCs w:val="24"/>
          <w:bdr w:val="none" w:sz="0" w:space="0" w:color="auto" w:frame="1"/>
          <w:lang w:eastAsia="pl-PL"/>
        </w:rPr>
      </w:pPr>
    </w:p>
    <w:p w:rsidR="00BA2A25" w:rsidRDefault="00BA2A25">
      <w:pPr>
        <w:rPr>
          <w:rFonts w:ascii="Arial" w:eastAsia="Times New Roman" w:hAnsi="Arial" w:cs="Arial"/>
          <w:b/>
          <w:color w:val="1E1E1F"/>
          <w:sz w:val="24"/>
          <w:szCs w:val="24"/>
          <w:u w:val="single"/>
          <w:bdr w:val="none" w:sz="0" w:space="0" w:color="auto" w:frame="1"/>
          <w:lang w:eastAsia="pl-PL"/>
        </w:rPr>
      </w:pPr>
      <w:r>
        <w:rPr>
          <w:rFonts w:ascii="Arial" w:eastAsia="Times New Roman" w:hAnsi="Arial" w:cs="Arial"/>
          <w:b/>
          <w:color w:val="1E1E1F"/>
          <w:sz w:val="24"/>
          <w:szCs w:val="24"/>
          <w:u w:val="single"/>
          <w:bdr w:val="none" w:sz="0" w:space="0" w:color="auto" w:frame="1"/>
          <w:lang w:eastAsia="pl-PL"/>
        </w:rPr>
        <w:br w:type="page"/>
      </w:r>
    </w:p>
    <w:p w:rsidR="006428DB" w:rsidRPr="0050709B" w:rsidRDefault="006428DB" w:rsidP="00A62592">
      <w:pPr>
        <w:shd w:val="clear" w:color="auto" w:fill="FFFFFF"/>
        <w:spacing w:after="0" w:line="360" w:lineRule="auto"/>
        <w:jc w:val="center"/>
        <w:textAlignment w:val="bottom"/>
        <w:outlineLvl w:val="1"/>
        <w:rPr>
          <w:rFonts w:ascii="Arial" w:eastAsia="Times New Roman" w:hAnsi="Arial" w:cs="Arial"/>
          <w:b/>
          <w:color w:val="1E1E1F"/>
          <w:spacing w:val="-72"/>
          <w:sz w:val="24"/>
          <w:szCs w:val="24"/>
          <w:u w:val="single"/>
          <w:lang w:eastAsia="pl-PL"/>
        </w:rPr>
      </w:pPr>
      <w:r w:rsidRPr="0050709B">
        <w:rPr>
          <w:rFonts w:ascii="Arial" w:eastAsia="Times New Roman" w:hAnsi="Arial" w:cs="Arial"/>
          <w:b/>
          <w:color w:val="1E1E1F"/>
          <w:sz w:val="24"/>
          <w:szCs w:val="24"/>
          <w:u w:val="single"/>
          <w:bdr w:val="none" w:sz="0" w:space="0" w:color="auto" w:frame="1"/>
          <w:lang w:eastAsia="pl-PL"/>
        </w:rPr>
        <w:lastRenderedPageBreak/>
        <w:t>Procedury mianowania</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A.</w:t>
      </w:r>
      <w:r w:rsidRPr="00833709">
        <w:rPr>
          <w:rFonts w:ascii="Arial" w:eastAsia="Times New Roman" w:hAnsi="Arial" w:cs="Arial"/>
          <w:color w:val="505154"/>
          <w:sz w:val="24"/>
          <w:szCs w:val="24"/>
          <w:lang w:eastAsia="pl-PL"/>
        </w:rPr>
        <w:t xml:space="preserve"> Parlament wybiera przewodniczącego Komisji (ar</w:t>
      </w:r>
      <w:r w:rsidR="0050709B">
        <w:rPr>
          <w:rFonts w:ascii="Arial" w:eastAsia="Times New Roman" w:hAnsi="Arial" w:cs="Arial"/>
          <w:color w:val="505154"/>
          <w:sz w:val="24"/>
          <w:szCs w:val="24"/>
          <w:lang w:eastAsia="pl-PL"/>
        </w:rPr>
        <w:t>t. 14 ust. 1 TUE)</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B.</w:t>
      </w:r>
      <w:r w:rsidR="00BA2A25">
        <w:rPr>
          <w:rFonts w:ascii="Arial" w:eastAsia="Times New Roman" w:hAnsi="Arial" w:cs="Arial"/>
          <w:color w:val="505154"/>
          <w:sz w:val="24"/>
          <w:szCs w:val="24"/>
          <w:lang w:eastAsia="pl-PL"/>
        </w:rPr>
        <w:t xml:space="preserve"> Rada Europejska - większością kwalifikowaną -</w:t>
      </w:r>
      <w:r w:rsidRPr="00833709">
        <w:rPr>
          <w:rFonts w:ascii="Arial" w:eastAsia="Times New Roman" w:hAnsi="Arial" w:cs="Arial"/>
          <w:color w:val="505154"/>
          <w:sz w:val="24"/>
          <w:szCs w:val="24"/>
          <w:lang w:eastAsia="pl-PL"/>
        </w:rPr>
        <w:t xml:space="preserve"> mianuje wysokiego przedstawiciela Unii do spraw zagranicznych i polityki bezpieczeństwa (art. 18 ust. 1 TUE).</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C.</w:t>
      </w:r>
      <w:r w:rsidRPr="00833709">
        <w:rPr>
          <w:rFonts w:ascii="Arial" w:eastAsia="Times New Roman" w:hAnsi="Arial" w:cs="Arial"/>
          <w:color w:val="505154"/>
          <w:sz w:val="24"/>
          <w:szCs w:val="24"/>
          <w:lang w:eastAsia="pl-PL"/>
        </w:rPr>
        <w:t xml:space="preserve"> Rada</w:t>
      </w:r>
      <w:r w:rsidR="00BA2A25">
        <w:rPr>
          <w:rFonts w:ascii="Arial" w:eastAsia="Times New Roman" w:hAnsi="Arial" w:cs="Arial"/>
          <w:color w:val="505154"/>
          <w:sz w:val="24"/>
          <w:szCs w:val="24"/>
          <w:lang w:eastAsia="pl-PL"/>
        </w:rPr>
        <w:t xml:space="preserve"> -</w:t>
      </w:r>
      <w:r w:rsidRPr="00833709">
        <w:rPr>
          <w:rFonts w:ascii="Arial" w:eastAsia="Times New Roman" w:hAnsi="Arial" w:cs="Arial"/>
          <w:color w:val="505154"/>
          <w:sz w:val="24"/>
          <w:szCs w:val="24"/>
          <w:lang w:eastAsia="pl-PL"/>
        </w:rPr>
        <w:t xml:space="preserve"> większością kwalifikowaną</w:t>
      </w:r>
      <w:r w:rsidR="00BA2A25">
        <w:rPr>
          <w:rFonts w:ascii="Arial" w:eastAsia="Times New Roman" w:hAnsi="Arial" w:cs="Arial"/>
          <w:color w:val="505154"/>
          <w:sz w:val="24"/>
          <w:szCs w:val="24"/>
          <w:lang w:eastAsia="pl-PL"/>
        </w:rPr>
        <w:t xml:space="preserve"> -</w:t>
      </w:r>
      <w:r w:rsidRPr="00833709">
        <w:rPr>
          <w:rFonts w:ascii="Arial" w:eastAsia="Times New Roman" w:hAnsi="Arial" w:cs="Arial"/>
          <w:color w:val="505154"/>
          <w:sz w:val="24"/>
          <w:szCs w:val="24"/>
          <w:lang w:eastAsia="pl-PL"/>
        </w:rPr>
        <w:t xml:space="preserve"> przyjmuje:</w:t>
      </w:r>
    </w:p>
    <w:p w:rsidR="006428DB" w:rsidRPr="00833709" w:rsidRDefault="0050709B" w:rsidP="0050709B">
      <w:pPr>
        <w:shd w:val="clear" w:color="auto" w:fill="FFFFFF"/>
        <w:spacing w:after="0" w:line="360" w:lineRule="auto"/>
        <w:ind w:firstLine="708"/>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xml:space="preserve">- </w:t>
      </w:r>
      <w:r w:rsidR="006428DB" w:rsidRPr="00833709">
        <w:rPr>
          <w:rFonts w:ascii="Arial" w:eastAsia="Times New Roman" w:hAnsi="Arial" w:cs="Arial"/>
          <w:color w:val="505154"/>
          <w:sz w:val="24"/>
          <w:szCs w:val="24"/>
          <w:lang w:eastAsia="pl-PL"/>
        </w:rPr>
        <w:t>listę pozostałych osób, które proponuje mianować członkami Komisji, za wspólnym porozumieniem z wybranym przewodniczącym (art. 17 ust. 7 TUE).</w:t>
      </w:r>
    </w:p>
    <w:p w:rsidR="006428DB" w:rsidRPr="00833709"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D.</w:t>
      </w:r>
      <w:r w:rsidRPr="00833709">
        <w:rPr>
          <w:rFonts w:ascii="Arial" w:eastAsia="Times New Roman" w:hAnsi="Arial" w:cs="Arial"/>
          <w:color w:val="505154"/>
          <w:sz w:val="24"/>
          <w:szCs w:val="24"/>
          <w:lang w:eastAsia="pl-PL"/>
        </w:rPr>
        <w:t xml:space="preserve"> Rada przyjmuje listę:</w:t>
      </w:r>
    </w:p>
    <w:p w:rsidR="006428DB" w:rsidRPr="00833709" w:rsidRDefault="0050709B" w:rsidP="0050709B">
      <w:pPr>
        <w:shd w:val="clear" w:color="auto" w:fill="FFFFFF"/>
        <w:spacing w:after="0" w:line="360" w:lineRule="auto"/>
        <w:ind w:left="720"/>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xml:space="preserve">- </w:t>
      </w:r>
      <w:r w:rsidR="006428DB" w:rsidRPr="00833709">
        <w:rPr>
          <w:rFonts w:ascii="Arial" w:eastAsia="Times New Roman" w:hAnsi="Arial" w:cs="Arial"/>
          <w:color w:val="505154"/>
          <w:sz w:val="24"/>
          <w:szCs w:val="24"/>
          <w:lang w:eastAsia="pl-PL"/>
        </w:rPr>
        <w:t>członków Trybunału Obrachunkowego (art. 286 TFUE), po konsultacji z Parlamentem i zgodnie z propozycjami państw członkowskich;</w:t>
      </w:r>
    </w:p>
    <w:p w:rsidR="006428DB" w:rsidRPr="00833709" w:rsidRDefault="0050709B" w:rsidP="0050709B">
      <w:pPr>
        <w:shd w:val="clear" w:color="auto" w:fill="FFFFFF"/>
        <w:spacing w:before="240" w:after="0" w:line="360" w:lineRule="auto"/>
        <w:ind w:firstLine="708"/>
        <w:jc w:val="both"/>
        <w:textAlignment w:val="center"/>
        <w:rPr>
          <w:rFonts w:ascii="Arial" w:eastAsia="Times New Roman" w:hAnsi="Arial" w:cs="Arial"/>
          <w:color w:val="505154"/>
          <w:sz w:val="24"/>
          <w:szCs w:val="24"/>
          <w:lang w:eastAsia="pl-PL"/>
        </w:rPr>
      </w:pPr>
      <w:r>
        <w:rPr>
          <w:rFonts w:ascii="Arial" w:eastAsia="Times New Roman" w:hAnsi="Arial" w:cs="Arial"/>
          <w:color w:val="505154"/>
          <w:sz w:val="24"/>
          <w:szCs w:val="24"/>
          <w:lang w:eastAsia="pl-PL"/>
        </w:rPr>
        <w:t xml:space="preserve">- </w:t>
      </w:r>
      <w:r w:rsidR="006428DB" w:rsidRPr="00833709">
        <w:rPr>
          <w:rFonts w:ascii="Arial" w:eastAsia="Times New Roman" w:hAnsi="Arial" w:cs="Arial"/>
          <w:color w:val="505154"/>
          <w:sz w:val="24"/>
          <w:szCs w:val="24"/>
          <w:lang w:eastAsia="pl-PL"/>
        </w:rPr>
        <w:t>członków i zastępców członków Komitetu Regionów i Komitetu Ekonomiczno-Społecznego, zgodnie z propozycjami każdego z państw członkowskich (art. 301, 302 i 305 TFUE).</w:t>
      </w:r>
    </w:p>
    <w:p w:rsidR="006428DB"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E.</w:t>
      </w:r>
      <w:r w:rsidRPr="00833709">
        <w:rPr>
          <w:rFonts w:ascii="Arial" w:eastAsia="Times New Roman" w:hAnsi="Arial" w:cs="Arial"/>
          <w:color w:val="505154"/>
          <w:sz w:val="24"/>
          <w:szCs w:val="24"/>
          <w:lang w:eastAsia="pl-PL"/>
        </w:rPr>
        <w:t xml:space="preserve"> Parlament Europejski wybiera Europejskiego Rzecznika Praw Obywatelskich (art. 228 TFUE).</w:t>
      </w:r>
    </w:p>
    <w:p w:rsidR="0050709B" w:rsidRPr="00833709" w:rsidRDefault="0050709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p>
    <w:p w:rsidR="00BA2A25" w:rsidRDefault="00BA2A25">
      <w:pPr>
        <w:rPr>
          <w:rFonts w:ascii="Arial" w:eastAsia="Times New Roman" w:hAnsi="Arial" w:cs="Arial"/>
          <w:b/>
          <w:color w:val="1E1E1F"/>
          <w:sz w:val="24"/>
          <w:szCs w:val="24"/>
          <w:u w:val="single"/>
          <w:bdr w:val="none" w:sz="0" w:space="0" w:color="auto" w:frame="1"/>
          <w:lang w:eastAsia="pl-PL"/>
        </w:rPr>
      </w:pPr>
      <w:r>
        <w:rPr>
          <w:rFonts w:ascii="Arial" w:eastAsia="Times New Roman" w:hAnsi="Arial" w:cs="Arial"/>
          <w:b/>
          <w:color w:val="1E1E1F"/>
          <w:sz w:val="24"/>
          <w:szCs w:val="24"/>
          <w:u w:val="single"/>
          <w:bdr w:val="none" w:sz="0" w:space="0" w:color="auto" w:frame="1"/>
          <w:lang w:eastAsia="pl-PL"/>
        </w:rPr>
        <w:br w:type="page"/>
      </w:r>
    </w:p>
    <w:p w:rsidR="006428DB" w:rsidRPr="0050709B" w:rsidRDefault="006428DB" w:rsidP="00BA2A25">
      <w:pPr>
        <w:shd w:val="clear" w:color="auto" w:fill="FFFFFF"/>
        <w:spacing w:after="0" w:line="360" w:lineRule="auto"/>
        <w:jc w:val="center"/>
        <w:textAlignment w:val="bottom"/>
        <w:outlineLvl w:val="1"/>
        <w:rPr>
          <w:rFonts w:ascii="Arial" w:eastAsia="Times New Roman" w:hAnsi="Arial" w:cs="Arial"/>
          <w:b/>
          <w:color w:val="1E1E1F"/>
          <w:spacing w:val="-72"/>
          <w:sz w:val="24"/>
          <w:szCs w:val="24"/>
          <w:u w:val="single"/>
          <w:lang w:eastAsia="pl-PL"/>
        </w:rPr>
      </w:pPr>
      <w:r w:rsidRPr="0050709B">
        <w:rPr>
          <w:rFonts w:ascii="Arial" w:eastAsia="Times New Roman" w:hAnsi="Arial" w:cs="Arial"/>
          <w:b/>
          <w:color w:val="1E1E1F"/>
          <w:sz w:val="24"/>
          <w:szCs w:val="24"/>
          <w:u w:val="single"/>
          <w:bdr w:val="none" w:sz="0" w:space="0" w:color="auto" w:frame="1"/>
          <w:lang w:eastAsia="pl-PL"/>
        </w:rPr>
        <w:lastRenderedPageBreak/>
        <w:t>Zawieranie umów międzynarodowych</w:t>
      </w:r>
    </w:p>
    <w:p w:rsidR="00BA2A25"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Unia może zawierać umowy międzynarodowe (art. 218 TFUE). </w:t>
      </w:r>
    </w:p>
    <w:p w:rsidR="00BA2A25"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Traktat z Lizbony wymaga uzyskania zgody Parlamentu Europejskiego w przypadku umów zawieranych w dziedzinie wspólnej polityki handlowej oraz we wszystkich dziedzinach, w których unijna polityka wchodziłaby w zakres zwykłej procedury ustawodawczej. </w:t>
      </w:r>
    </w:p>
    <w:p w:rsidR="006428DB" w:rsidRDefault="006428DB"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Rada pod</w:t>
      </w:r>
      <w:r w:rsidR="00BA2A25">
        <w:rPr>
          <w:rFonts w:ascii="Arial" w:eastAsia="Times New Roman" w:hAnsi="Arial" w:cs="Arial"/>
          <w:color w:val="505154"/>
          <w:sz w:val="24"/>
          <w:szCs w:val="24"/>
          <w:lang w:eastAsia="pl-PL"/>
        </w:rPr>
        <w:t>ejmuje decyzję - większością kwalifikowaną -</w:t>
      </w:r>
      <w:r w:rsidRPr="00833709">
        <w:rPr>
          <w:rFonts w:ascii="Arial" w:eastAsia="Times New Roman" w:hAnsi="Arial" w:cs="Arial"/>
          <w:color w:val="505154"/>
          <w:sz w:val="24"/>
          <w:szCs w:val="24"/>
          <w:lang w:eastAsia="pl-PL"/>
        </w:rPr>
        <w:t xml:space="preserve"> z wyjątkiem układów o stowarzyszeniu i umów o przystąpieniu, umów mogących zagrozić różnorodności kulturowej i językowej Unii oraz umów w dziedzinach, w których jednomyślność byłaby wymagana do przyjęcia aktów wewnętrznych.</w:t>
      </w:r>
    </w:p>
    <w:p w:rsidR="00BA2A25" w:rsidRPr="00833709" w:rsidRDefault="00BA2A25" w:rsidP="00833709">
      <w:pPr>
        <w:shd w:val="clear" w:color="auto" w:fill="FFFFFF"/>
        <w:spacing w:after="0" w:line="360" w:lineRule="auto"/>
        <w:jc w:val="both"/>
        <w:textAlignment w:val="center"/>
        <w:rPr>
          <w:rFonts w:ascii="Arial" w:eastAsia="Times New Roman" w:hAnsi="Arial" w:cs="Arial"/>
          <w:color w:val="505154"/>
          <w:sz w:val="24"/>
          <w:szCs w:val="24"/>
          <w:lang w:eastAsia="pl-PL"/>
        </w:rPr>
      </w:pPr>
    </w:p>
    <w:p w:rsidR="00BA2A25" w:rsidRDefault="006428DB" w:rsidP="00BA2A25">
      <w:pPr>
        <w:shd w:val="clear" w:color="auto" w:fill="FFFFFF"/>
        <w:spacing w:after="0" w:line="360" w:lineRule="auto"/>
        <w:jc w:val="both"/>
        <w:textAlignment w:val="center"/>
        <w:rPr>
          <w:rFonts w:ascii="Arial" w:eastAsia="Times New Roman" w:hAnsi="Arial" w:cs="Arial"/>
          <w:color w:val="505154"/>
          <w:sz w:val="24"/>
          <w:szCs w:val="24"/>
          <w:lang w:eastAsia="pl-PL"/>
        </w:rPr>
      </w:pPr>
      <w:bookmarkStart w:id="0" w:name="_GoBack"/>
      <w:bookmarkEnd w:id="0"/>
      <w:r w:rsidRPr="00833709">
        <w:rPr>
          <w:rFonts w:ascii="Arial" w:eastAsia="Times New Roman" w:hAnsi="Arial" w:cs="Arial"/>
          <w:color w:val="505154"/>
          <w:sz w:val="24"/>
          <w:szCs w:val="24"/>
          <w:lang w:eastAsia="pl-PL"/>
        </w:rPr>
        <w:t xml:space="preserve">Komisja lub wysoki przedstawiciel Unii do spraw zagranicznych i polityki bezpieczeństwa przedstawia zalecenia Radzie, która określa mandat negocjacyjny oraz mianuje negocjatora Unii (z ramienia Komisji lub wysokiego przedstawiciela) do ich prowadzenia. </w:t>
      </w:r>
    </w:p>
    <w:p w:rsidR="006428DB" w:rsidRPr="00833709" w:rsidRDefault="006428DB" w:rsidP="00BA2A25">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Parlament Europejski musi być natychmiast i w pełni informowany na wszystkich etapach procedury (art. 218 ust. 10).</w:t>
      </w:r>
    </w:p>
    <w:p w:rsidR="006428DB" w:rsidRPr="00833709" w:rsidRDefault="006428DB" w:rsidP="0050709B">
      <w:pPr>
        <w:shd w:val="clear" w:color="auto" w:fill="FFFFFF"/>
        <w:spacing w:before="240"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Decyzja</w:t>
      </w:r>
      <w:r w:rsidR="00C906E3">
        <w:rPr>
          <w:rFonts w:ascii="Arial" w:eastAsia="Times New Roman" w:hAnsi="Arial" w:cs="Arial"/>
          <w:color w:val="505154"/>
          <w:sz w:val="24"/>
          <w:szCs w:val="24"/>
          <w:lang w:eastAsia="pl-PL"/>
        </w:rPr>
        <w:t xml:space="preserve"> podejmowana jest przez Radę - większością kwalifikowaną -</w:t>
      </w:r>
      <w:r w:rsidRPr="00833709">
        <w:rPr>
          <w:rFonts w:ascii="Arial" w:eastAsia="Times New Roman" w:hAnsi="Arial" w:cs="Arial"/>
          <w:color w:val="505154"/>
          <w:sz w:val="24"/>
          <w:szCs w:val="24"/>
          <w:lang w:eastAsia="pl-PL"/>
        </w:rPr>
        <w:t xml:space="preserve"> z wyjątkiem dziedzin wymienionych powyżej.</w:t>
      </w:r>
    </w:p>
    <w:p w:rsidR="006428DB" w:rsidRDefault="006428DB" w:rsidP="0050709B">
      <w:pPr>
        <w:shd w:val="clear" w:color="auto" w:fill="FFFFFF"/>
        <w:spacing w:before="240"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Rola </w:t>
      </w:r>
      <w:r w:rsidR="00C906E3">
        <w:rPr>
          <w:rFonts w:ascii="Arial" w:eastAsia="Times New Roman" w:hAnsi="Arial" w:cs="Arial"/>
          <w:color w:val="505154"/>
          <w:sz w:val="24"/>
          <w:szCs w:val="24"/>
          <w:lang w:eastAsia="pl-PL"/>
        </w:rPr>
        <w:t>Parlamentu polega na udzielaniu</w:t>
      </w:r>
      <w:r w:rsidRPr="00833709">
        <w:rPr>
          <w:rFonts w:ascii="Arial" w:eastAsia="Times New Roman" w:hAnsi="Arial" w:cs="Arial"/>
          <w:color w:val="505154"/>
          <w:sz w:val="24"/>
          <w:szCs w:val="24"/>
          <w:lang w:eastAsia="pl-PL"/>
        </w:rPr>
        <w:t xml:space="preserve"> zg</w:t>
      </w:r>
      <w:r w:rsidR="00C906E3">
        <w:rPr>
          <w:rFonts w:ascii="Arial" w:eastAsia="Times New Roman" w:hAnsi="Arial" w:cs="Arial"/>
          <w:color w:val="505154"/>
          <w:sz w:val="24"/>
          <w:szCs w:val="24"/>
          <w:lang w:eastAsia="pl-PL"/>
        </w:rPr>
        <w:t>ody w przypadku większości umów</w:t>
      </w:r>
      <w:r w:rsidRPr="00833709">
        <w:rPr>
          <w:rFonts w:ascii="Arial" w:eastAsia="Times New Roman" w:hAnsi="Arial" w:cs="Arial"/>
          <w:color w:val="505154"/>
          <w:sz w:val="24"/>
          <w:szCs w:val="24"/>
          <w:lang w:eastAsia="pl-PL"/>
        </w:rPr>
        <w:t>; konsultacje w przypadku umów wchodzących wyłącznie w zakres współpracy w dziedzinie polityki zagranicznej i bezpieczeństwa.</w:t>
      </w:r>
    </w:p>
    <w:p w:rsidR="00A62592" w:rsidRPr="00833709" w:rsidRDefault="00A62592" w:rsidP="0050709B">
      <w:pPr>
        <w:shd w:val="clear" w:color="auto" w:fill="FFFFFF"/>
        <w:spacing w:before="240" w:after="0" w:line="360" w:lineRule="auto"/>
        <w:jc w:val="both"/>
        <w:textAlignment w:val="center"/>
        <w:rPr>
          <w:rFonts w:ascii="Arial" w:eastAsia="Times New Roman" w:hAnsi="Arial" w:cs="Arial"/>
          <w:color w:val="505154"/>
          <w:sz w:val="24"/>
          <w:szCs w:val="24"/>
          <w:lang w:eastAsia="pl-PL"/>
        </w:rPr>
      </w:pPr>
    </w:p>
    <w:p w:rsidR="00C906E3" w:rsidRDefault="00C906E3">
      <w:pPr>
        <w:rPr>
          <w:rFonts w:ascii="Arial" w:eastAsia="Times New Roman" w:hAnsi="Arial" w:cs="Arial"/>
          <w:b/>
          <w:color w:val="1E1E1F"/>
          <w:sz w:val="24"/>
          <w:szCs w:val="24"/>
          <w:bdr w:val="none" w:sz="0" w:space="0" w:color="auto" w:frame="1"/>
          <w:lang w:eastAsia="pl-PL"/>
        </w:rPr>
      </w:pPr>
      <w:r>
        <w:rPr>
          <w:rFonts w:ascii="Arial" w:eastAsia="Times New Roman" w:hAnsi="Arial" w:cs="Arial"/>
          <w:b/>
          <w:color w:val="1E1E1F"/>
          <w:sz w:val="24"/>
          <w:szCs w:val="24"/>
          <w:bdr w:val="none" w:sz="0" w:space="0" w:color="auto" w:frame="1"/>
          <w:lang w:eastAsia="pl-PL"/>
        </w:rPr>
        <w:br w:type="page"/>
      </w:r>
    </w:p>
    <w:p w:rsidR="006428DB" w:rsidRPr="00A62592" w:rsidRDefault="006428DB" w:rsidP="00A62592">
      <w:pPr>
        <w:shd w:val="clear" w:color="auto" w:fill="FFFFFF"/>
        <w:spacing w:after="0" w:line="360" w:lineRule="auto"/>
        <w:jc w:val="center"/>
        <w:textAlignment w:val="bottom"/>
        <w:outlineLvl w:val="1"/>
        <w:rPr>
          <w:rFonts w:ascii="Arial" w:eastAsia="Times New Roman" w:hAnsi="Arial" w:cs="Arial"/>
          <w:b/>
          <w:color w:val="1E1E1F"/>
          <w:spacing w:val="-72"/>
          <w:sz w:val="24"/>
          <w:szCs w:val="24"/>
          <w:lang w:eastAsia="pl-PL"/>
        </w:rPr>
      </w:pPr>
      <w:r w:rsidRPr="00A62592">
        <w:rPr>
          <w:rFonts w:ascii="Arial" w:eastAsia="Times New Roman" w:hAnsi="Arial" w:cs="Arial"/>
          <w:b/>
          <w:color w:val="1E1E1F"/>
          <w:sz w:val="24"/>
          <w:szCs w:val="24"/>
          <w:bdr w:val="none" w:sz="0" w:space="0" w:color="auto" w:frame="1"/>
          <w:lang w:eastAsia="pl-PL"/>
        </w:rPr>
        <w:lastRenderedPageBreak/>
        <w:t>Procedury quasi-konstytucyjne</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A.</w:t>
      </w:r>
      <w:r w:rsidRPr="00833709">
        <w:rPr>
          <w:rFonts w:ascii="Arial" w:eastAsia="Times New Roman" w:hAnsi="Arial" w:cs="Arial"/>
          <w:color w:val="505154"/>
          <w:sz w:val="24"/>
          <w:szCs w:val="24"/>
          <w:lang w:eastAsia="pl-PL"/>
        </w:rPr>
        <w:t xml:space="preserve"> </w:t>
      </w:r>
      <w:r w:rsidRPr="0050709B">
        <w:rPr>
          <w:rFonts w:ascii="Arial" w:eastAsia="Times New Roman" w:hAnsi="Arial" w:cs="Arial"/>
          <w:b/>
          <w:color w:val="505154"/>
          <w:sz w:val="24"/>
          <w:szCs w:val="24"/>
          <w:u w:val="single"/>
          <w:lang w:eastAsia="pl-PL"/>
        </w:rPr>
        <w:t>System zasobów własnych</w:t>
      </w:r>
      <w:r w:rsidRPr="00833709">
        <w:rPr>
          <w:rFonts w:ascii="Arial" w:eastAsia="Times New Roman" w:hAnsi="Arial" w:cs="Arial"/>
          <w:color w:val="505154"/>
          <w:sz w:val="24"/>
          <w:szCs w:val="24"/>
          <w:lang w:eastAsia="pl-PL"/>
        </w:rPr>
        <w:t xml:space="preserve"> (art. 311 TFUE)</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Wniosek: Komisja.</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Rola Parlamentu: konsultacja.</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Decyzja: Rada, jednomyślnie, z zastrzeżeniem przyjęcia przez państwa członkowskie zgodnie z ich odpowiednimi wymogami konstytucyjnymi.</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B.</w:t>
      </w:r>
      <w:r w:rsidRPr="00833709">
        <w:rPr>
          <w:rFonts w:ascii="Arial" w:eastAsia="Times New Roman" w:hAnsi="Arial" w:cs="Arial"/>
          <w:color w:val="505154"/>
          <w:sz w:val="24"/>
          <w:szCs w:val="24"/>
          <w:lang w:eastAsia="pl-PL"/>
        </w:rPr>
        <w:t xml:space="preserve"> </w:t>
      </w:r>
      <w:r w:rsidRPr="0050709B">
        <w:rPr>
          <w:rFonts w:ascii="Arial" w:eastAsia="Times New Roman" w:hAnsi="Arial" w:cs="Arial"/>
          <w:b/>
          <w:color w:val="505154"/>
          <w:sz w:val="24"/>
          <w:szCs w:val="24"/>
          <w:u w:val="single"/>
          <w:lang w:eastAsia="pl-PL"/>
        </w:rPr>
        <w:t>Postanowienia dotyczące powszechnych wyborów bezpośrednich do Parlamentu</w:t>
      </w:r>
      <w:r w:rsidRPr="00833709">
        <w:rPr>
          <w:rFonts w:ascii="Arial" w:eastAsia="Times New Roman" w:hAnsi="Arial" w:cs="Arial"/>
          <w:color w:val="505154"/>
          <w:sz w:val="24"/>
          <w:szCs w:val="24"/>
          <w:lang w:eastAsia="pl-PL"/>
        </w:rPr>
        <w:t xml:space="preserve"> (art. 223 TFUE)</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Wniosek: Parlament.</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Decyzja: Rada, jednomyślnie, po uzyskaniu zgody Parlamentu i przedstawieniu wniosku państwom członkowskim do zatwierdzenia zgodnie z ich wymogami konstytucyjnymi.</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C.</w:t>
      </w:r>
      <w:r w:rsidRPr="00833709">
        <w:rPr>
          <w:rFonts w:ascii="Arial" w:eastAsia="Times New Roman" w:hAnsi="Arial" w:cs="Arial"/>
          <w:color w:val="505154"/>
          <w:sz w:val="24"/>
          <w:szCs w:val="24"/>
          <w:lang w:eastAsia="pl-PL"/>
        </w:rPr>
        <w:t xml:space="preserve"> </w:t>
      </w:r>
      <w:r w:rsidRPr="0050709B">
        <w:rPr>
          <w:rFonts w:ascii="Arial" w:eastAsia="Times New Roman" w:hAnsi="Arial" w:cs="Arial"/>
          <w:b/>
          <w:color w:val="505154"/>
          <w:sz w:val="24"/>
          <w:szCs w:val="24"/>
          <w:u w:val="single"/>
          <w:lang w:eastAsia="pl-PL"/>
        </w:rPr>
        <w:t>Przyjęcie Statutu posła do Parlamentu Europejskiego</w:t>
      </w:r>
      <w:r w:rsidRPr="00833709">
        <w:rPr>
          <w:rFonts w:ascii="Arial" w:eastAsia="Times New Roman" w:hAnsi="Arial" w:cs="Arial"/>
          <w:color w:val="505154"/>
          <w:sz w:val="24"/>
          <w:szCs w:val="24"/>
          <w:lang w:eastAsia="pl-PL"/>
        </w:rPr>
        <w:t xml:space="preserve"> (art. 223 ust. 2 TFUE) i Statutu Rzecznika Praw Obywatelskich (art. 228 ust. 4 TFUE)</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Wniosek: Parlament.</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Rola Komisji: opinia.</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Rola Rady: wyrażenie zgody (kwalifikowaną większością głosów, z wyjątkiem spraw, które związane są z przepisami lub warunkami dotyczącymi opodatkowania posłów lub byłych posłów, kiedy to wymagana jest jednomyślność).</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Decyzja: Parlament.</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b/>
          <w:bCs/>
          <w:color w:val="505154"/>
          <w:sz w:val="24"/>
          <w:szCs w:val="24"/>
          <w:bdr w:val="none" w:sz="0" w:space="0" w:color="auto" w:frame="1"/>
          <w:lang w:eastAsia="pl-PL"/>
        </w:rPr>
        <w:t>D.</w:t>
      </w:r>
      <w:r w:rsidRPr="00833709">
        <w:rPr>
          <w:rFonts w:ascii="Arial" w:eastAsia="Times New Roman" w:hAnsi="Arial" w:cs="Arial"/>
          <w:color w:val="505154"/>
          <w:sz w:val="24"/>
          <w:szCs w:val="24"/>
          <w:lang w:eastAsia="pl-PL"/>
        </w:rPr>
        <w:t xml:space="preserve"> </w:t>
      </w:r>
      <w:r w:rsidRPr="0050709B">
        <w:rPr>
          <w:rFonts w:ascii="Arial" w:eastAsia="Times New Roman" w:hAnsi="Arial" w:cs="Arial"/>
          <w:b/>
          <w:color w:val="505154"/>
          <w:sz w:val="24"/>
          <w:szCs w:val="24"/>
          <w:u w:val="single"/>
          <w:lang w:eastAsia="pl-PL"/>
        </w:rPr>
        <w:t>Zmiana protokołu dotyczącego Statutu Trybunału Sprawiedliwości</w:t>
      </w:r>
      <w:r w:rsidRPr="00833709">
        <w:rPr>
          <w:rFonts w:ascii="Arial" w:eastAsia="Times New Roman" w:hAnsi="Arial" w:cs="Arial"/>
          <w:color w:val="505154"/>
          <w:sz w:val="24"/>
          <w:szCs w:val="24"/>
          <w:lang w:eastAsia="pl-PL"/>
        </w:rPr>
        <w:t xml:space="preserve"> (art. 281 TFUE)</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Wniosek: Trybunał Sprawiedliwości (po konsultacji z Komisją) albo Komisja (po konsultacji z Trybunałem Sprawiedliwości).</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Decyzja: Rada i Parlament (zwykła procedura ustawodawcza).</w:t>
      </w:r>
    </w:p>
    <w:p w:rsidR="00C906E3" w:rsidRDefault="00C906E3">
      <w:pPr>
        <w:rPr>
          <w:rFonts w:ascii="Arial" w:eastAsia="Times New Roman" w:hAnsi="Arial" w:cs="Arial"/>
          <w:b/>
          <w:color w:val="1E1E1F"/>
          <w:sz w:val="24"/>
          <w:szCs w:val="24"/>
          <w:bdr w:val="none" w:sz="0" w:space="0" w:color="auto" w:frame="1"/>
          <w:lang w:eastAsia="pl-PL"/>
        </w:rPr>
      </w:pPr>
      <w:r>
        <w:rPr>
          <w:rFonts w:ascii="Arial" w:eastAsia="Times New Roman" w:hAnsi="Arial" w:cs="Arial"/>
          <w:b/>
          <w:color w:val="1E1E1F"/>
          <w:sz w:val="24"/>
          <w:szCs w:val="24"/>
          <w:bdr w:val="none" w:sz="0" w:space="0" w:color="auto" w:frame="1"/>
          <w:lang w:eastAsia="pl-PL"/>
        </w:rPr>
        <w:br w:type="page"/>
      </w:r>
    </w:p>
    <w:p w:rsidR="006428DB" w:rsidRPr="00C906E3" w:rsidRDefault="006428DB" w:rsidP="00C906E3">
      <w:pPr>
        <w:shd w:val="clear" w:color="auto" w:fill="FFFFFF"/>
        <w:spacing w:after="0" w:line="360" w:lineRule="auto"/>
        <w:jc w:val="center"/>
        <w:textAlignment w:val="bottom"/>
        <w:outlineLvl w:val="1"/>
        <w:rPr>
          <w:rFonts w:ascii="Arial" w:eastAsia="Times New Roman" w:hAnsi="Arial" w:cs="Arial"/>
          <w:b/>
          <w:color w:val="1E1E1F"/>
          <w:spacing w:val="-72"/>
          <w:sz w:val="24"/>
          <w:szCs w:val="24"/>
          <w:lang w:eastAsia="pl-PL"/>
        </w:rPr>
      </w:pPr>
      <w:r w:rsidRPr="00C906E3">
        <w:rPr>
          <w:rFonts w:ascii="Arial" w:eastAsia="Times New Roman" w:hAnsi="Arial" w:cs="Arial"/>
          <w:b/>
          <w:color w:val="1E1E1F"/>
          <w:sz w:val="24"/>
          <w:szCs w:val="24"/>
          <w:bdr w:val="none" w:sz="0" w:space="0" w:color="auto" w:frame="1"/>
          <w:lang w:eastAsia="pl-PL"/>
        </w:rPr>
        <w:lastRenderedPageBreak/>
        <w:t>Rola Parlamentu Europejskiego</w:t>
      </w:r>
    </w:p>
    <w:p w:rsidR="00C906E3"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Podczas konferencji międzyrządowej w 2000 r. Parlament przedstawił kilka propozycji dotyczących rozszerzenia zakresu stosowania zwykłej procedury ustawodawczej (dawniej procedury </w:t>
      </w:r>
      <w:proofErr w:type="spellStart"/>
      <w:r w:rsidRPr="00833709">
        <w:rPr>
          <w:rFonts w:ascii="Arial" w:eastAsia="Times New Roman" w:hAnsi="Arial" w:cs="Arial"/>
          <w:color w:val="505154"/>
          <w:sz w:val="24"/>
          <w:szCs w:val="24"/>
          <w:lang w:eastAsia="pl-PL"/>
        </w:rPr>
        <w:t>współdecyzji</w:t>
      </w:r>
      <w:proofErr w:type="spellEnd"/>
      <w:r w:rsidRPr="00833709">
        <w:rPr>
          <w:rFonts w:ascii="Arial" w:eastAsia="Times New Roman" w:hAnsi="Arial" w:cs="Arial"/>
          <w:color w:val="505154"/>
          <w:sz w:val="24"/>
          <w:szCs w:val="24"/>
          <w:lang w:eastAsia="pl-PL"/>
        </w:rPr>
        <w:t xml:space="preserve">). Parlament również wielokrotnie wyrażał opinię, że w przypadkach, gdy jednomyślne podejmowanie decyzji zostanie zastąpione systemem większości kwalifikowanej, należy automatycznie stosować procedurę </w:t>
      </w:r>
      <w:proofErr w:type="spellStart"/>
      <w:r w:rsidRPr="00833709">
        <w:rPr>
          <w:rFonts w:ascii="Arial" w:eastAsia="Times New Roman" w:hAnsi="Arial" w:cs="Arial"/>
          <w:color w:val="505154"/>
          <w:sz w:val="24"/>
          <w:szCs w:val="24"/>
          <w:lang w:eastAsia="pl-PL"/>
        </w:rPr>
        <w:t>współdecyzji</w:t>
      </w:r>
      <w:proofErr w:type="spellEnd"/>
      <w:r w:rsidRPr="00833709">
        <w:rPr>
          <w:rFonts w:ascii="Arial" w:eastAsia="Times New Roman" w:hAnsi="Arial" w:cs="Arial"/>
          <w:color w:val="505154"/>
          <w:sz w:val="24"/>
          <w:szCs w:val="24"/>
          <w:lang w:eastAsia="pl-PL"/>
        </w:rPr>
        <w:t xml:space="preserve">. Stanowisko to znalazło wyraz w traktacie z Nicei, który jednak nie wprowadził pełnej zbieżności między podejmowaniem decyzji w systemie większości kwalifikowanej a procedurą </w:t>
      </w:r>
      <w:proofErr w:type="spellStart"/>
      <w:r w:rsidRPr="00833709">
        <w:rPr>
          <w:rFonts w:ascii="Arial" w:eastAsia="Times New Roman" w:hAnsi="Arial" w:cs="Arial"/>
          <w:color w:val="505154"/>
          <w:sz w:val="24"/>
          <w:szCs w:val="24"/>
          <w:lang w:eastAsia="pl-PL"/>
        </w:rPr>
        <w:t>współdecyzji</w:t>
      </w:r>
      <w:proofErr w:type="spellEnd"/>
      <w:r w:rsidRPr="00833709">
        <w:rPr>
          <w:rFonts w:ascii="Arial" w:eastAsia="Times New Roman" w:hAnsi="Arial" w:cs="Arial"/>
          <w:color w:val="505154"/>
          <w:sz w:val="24"/>
          <w:szCs w:val="24"/>
          <w:lang w:eastAsia="pl-PL"/>
        </w:rPr>
        <w:t xml:space="preserve">. </w:t>
      </w:r>
    </w:p>
    <w:p w:rsidR="00C906E3"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W rezultacie kwestia uproszczenia procedur stała się jednym z kluczowych zagadnień poruszanych przez Konwent w sprawie przyszłości Europy. </w:t>
      </w:r>
    </w:p>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Proponowano, by procedury współpracy i konsultacji zostały zniesione, procedura </w:t>
      </w:r>
      <w:proofErr w:type="spellStart"/>
      <w:r w:rsidRPr="00833709">
        <w:rPr>
          <w:rFonts w:ascii="Arial" w:eastAsia="Times New Roman" w:hAnsi="Arial" w:cs="Arial"/>
          <w:color w:val="505154"/>
          <w:sz w:val="24"/>
          <w:szCs w:val="24"/>
          <w:lang w:eastAsia="pl-PL"/>
        </w:rPr>
        <w:t>współdecyzji</w:t>
      </w:r>
      <w:proofErr w:type="spellEnd"/>
      <w:r w:rsidRPr="00833709">
        <w:rPr>
          <w:rFonts w:ascii="Arial" w:eastAsia="Times New Roman" w:hAnsi="Arial" w:cs="Arial"/>
          <w:color w:val="505154"/>
          <w:sz w:val="24"/>
          <w:szCs w:val="24"/>
          <w:lang w:eastAsia="pl-PL"/>
        </w:rPr>
        <w:t xml:space="preserve"> została uproszczona i rozszerzona tak, by jej zakres obejmował całą legislację, a procedura zgody – ograniczona do ratyfikacji umów międzynarodowych. Wiele z tych usprawnień zostało wprowadzonych na</w:t>
      </w:r>
      <w:r w:rsidR="0050709B">
        <w:rPr>
          <w:rFonts w:ascii="Arial" w:eastAsia="Times New Roman" w:hAnsi="Arial" w:cs="Arial"/>
          <w:color w:val="505154"/>
          <w:sz w:val="24"/>
          <w:szCs w:val="24"/>
          <w:lang w:eastAsia="pl-PL"/>
        </w:rPr>
        <w:t xml:space="preserve"> mocy Traktatu z Lizbony</w:t>
      </w:r>
      <w:r w:rsidRPr="00833709">
        <w:rPr>
          <w:rFonts w:ascii="Arial" w:eastAsia="Times New Roman" w:hAnsi="Arial" w:cs="Arial"/>
          <w:color w:val="505154"/>
          <w:sz w:val="24"/>
          <w:szCs w:val="24"/>
          <w:lang w:eastAsia="pl-PL"/>
        </w:rPr>
        <w:t>.</w:t>
      </w:r>
    </w:p>
    <w:p w:rsidR="00C906E3"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Co do mianowania, choć Traktat z Lizbony nie położył kresu dużej różnorodności procedur, zostały one nieco zoptymalizowane. </w:t>
      </w:r>
    </w:p>
    <w:p w:rsidR="00C906E3"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Nadal w niektórych przypadkach stosuje się zasadę jednomyślności, która na ogół prowadzi do sporów politycznych i zmniejsza wpływ Parlamentu. </w:t>
      </w:r>
    </w:p>
    <w:p w:rsidR="00C906E3"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Postęp został jednak osiągnięty po wejściu w życie traktatu nicejskiego – decyzja o mianowaniu kandydata na przewodniczącego Komisji nie jest już podejmowana jednomyślnie, lecz kwalifikowaną większością głosów. </w:t>
      </w:r>
    </w:p>
    <w:p w:rsidR="00C906E3"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Tr</w:t>
      </w:r>
      <w:r w:rsidR="00C906E3">
        <w:rPr>
          <w:rFonts w:ascii="Arial" w:eastAsia="Times New Roman" w:hAnsi="Arial" w:cs="Arial"/>
          <w:color w:val="505154"/>
          <w:sz w:val="24"/>
          <w:szCs w:val="24"/>
          <w:lang w:eastAsia="pl-PL"/>
        </w:rPr>
        <w:t>aktat z Lizbony przewiduje</w:t>
      </w:r>
      <w:r w:rsidRPr="00833709">
        <w:rPr>
          <w:rFonts w:ascii="Arial" w:eastAsia="Times New Roman" w:hAnsi="Arial" w:cs="Arial"/>
          <w:color w:val="505154"/>
          <w:sz w:val="24"/>
          <w:szCs w:val="24"/>
          <w:lang w:eastAsia="pl-PL"/>
        </w:rPr>
        <w:t xml:space="preserve">, że przewodniczącego Komisji wybiera Parlament. Przedstawiając kandydata na przewodniczącego Komisji, po odpowiednich konsultacjach z Parlamentem, Rada Europejska musi należycie uwzględnić wyniki wyborów europejskich. </w:t>
      </w:r>
    </w:p>
    <w:p w:rsidR="00C906E3"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Ma to świadczyć o politycznym mandacie i odpowiedzialności Komisji Europejskiej. Postanowienia te zastosowano po raz pierwszy po wyborach do Parlamentu Europejskiego w 2014 r. </w:t>
      </w:r>
    </w:p>
    <w:p w:rsidR="0050709B"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lang w:eastAsia="pl-PL"/>
        </w:rPr>
        <w:t xml:space="preserve">Rada Europejska uzgodniła, że na stanowisko przewodniczącego Komisji Europejskiej mianuje </w:t>
      </w:r>
      <w:proofErr w:type="spellStart"/>
      <w:r w:rsidRPr="00833709">
        <w:rPr>
          <w:rFonts w:ascii="Arial" w:eastAsia="Times New Roman" w:hAnsi="Arial" w:cs="Arial"/>
          <w:color w:val="505154"/>
          <w:sz w:val="24"/>
          <w:szCs w:val="24"/>
          <w:lang w:eastAsia="pl-PL"/>
        </w:rPr>
        <w:t>Jeana-Claude’a</w:t>
      </w:r>
      <w:proofErr w:type="spellEnd"/>
      <w:r w:rsidRPr="00833709">
        <w:rPr>
          <w:rFonts w:ascii="Arial" w:eastAsia="Times New Roman" w:hAnsi="Arial" w:cs="Arial"/>
          <w:color w:val="505154"/>
          <w:sz w:val="24"/>
          <w:szCs w:val="24"/>
          <w:lang w:eastAsia="pl-PL"/>
        </w:rPr>
        <w:t xml:space="preserve"> </w:t>
      </w:r>
      <w:proofErr w:type="spellStart"/>
      <w:r w:rsidRPr="00833709">
        <w:rPr>
          <w:rFonts w:ascii="Arial" w:eastAsia="Times New Roman" w:hAnsi="Arial" w:cs="Arial"/>
          <w:color w:val="505154"/>
          <w:sz w:val="24"/>
          <w:szCs w:val="24"/>
          <w:lang w:eastAsia="pl-PL"/>
        </w:rPr>
        <w:t>Junckera</w:t>
      </w:r>
      <w:proofErr w:type="spellEnd"/>
      <w:r w:rsidRPr="00833709">
        <w:rPr>
          <w:rFonts w:ascii="Arial" w:eastAsia="Times New Roman" w:hAnsi="Arial" w:cs="Arial"/>
          <w:color w:val="505154"/>
          <w:sz w:val="24"/>
          <w:szCs w:val="24"/>
          <w:lang w:eastAsia="pl-PL"/>
        </w:rPr>
        <w:t>, ponieważ Europejska Partia Ludowa (PPE) stanowiła po wyborach najliczniejszą grupę w Parlamencie Europejskim.</w:t>
      </w:r>
      <w:bookmarkStart w:id="1" w:name="_ftn1"/>
    </w:p>
    <w:bookmarkEnd w:id="1"/>
    <w:p w:rsidR="006428DB" w:rsidRPr="00833709" w:rsidRDefault="006428DB" w:rsidP="00C906E3">
      <w:pPr>
        <w:shd w:val="clear" w:color="auto" w:fill="FFFFFF"/>
        <w:spacing w:after="0" w:line="360" w:lineRule="auto"/>
        <w:jc w:val="both"/>
        <w:textAlignment w:val="center"/>
        <w:rPr>
          <w:rFonts w:ascii="Arial" w:eastAsia="Times New Roman" w:hAnsi="Arial" w:cs="Arial"/>
          <w:color w:val="505154"/>
          <w:sz w:val="24"/>
          <w:szCs w:val="24"/>
          <w:lang w:eastAsia="pl-PL"/>
        </w:rPr>
      </w:pPr>
      <w:r w:rsidRPr="00833709">
        <w:rPr>
          <w:rFonts w:ascii="Arial" w:eastAsia="Times New Roman" w:hAnsi="Arial" w:cs="Arial"/>
          <w:color w:val="505154"/>
          <w:sz w:val="24"/>
          <w:szCs w:val="24"/>
          <w:bdr w:val="none" w:sz="0" w:space="0" w:color="auto" w:frame="1"/>
          <w:lang w:eastAsia="pl-PL"/>
        </w:rPr>
        <w:t>Traktat z Lizbony zniósł procedurę współpracy wprowadzoną Jednolitym aktem europejskim w 1986 r.</w:t>
      </w:r>
    </w:p>
    <w:p w:rsidR="006428DB" w:rsidRDefault="006428DB" w:rsidP="00833709">
      <w:pPr>
        <w:shd w:val="clear" w:color="auto" w:fill="FFFFFF"/>
        <w:spacing w:after="0" w:line="360" w:lineRule="auto"/>
        <w:jc w:val="both"/>
        <w:outlineLvl w:val="1"/>
        <w:rPr>
          <w:rFonts w:ascii="Arial" w:hAnsi="Arial" w:cs="Arial"/>
          <w:color w:val="333333"/>
          <w:sz w:val="24"/>
          <w:szCs w:val="24"/>
          <w:shd w:val="clear" w:color="auto" w:fill="FFFFFF"/>
        </w:rPr>
      </w:pPr>
    </w:p>
    <w:p w:rsidR="0050709B" w:rsidRPr="00833709" w:rsidRDefault="0050709B" w:rsidP="00833709">
      <w:pPr>
        <w:shd w:val="clear" w:color="auto" w:fill="FFFFFF"/>
        <w:spacing w:after="0" w:line="360" w:lineRule="auto"/>
        <w:jc w:val="both"/>
        <w:outlineLvl w:val="1"/>
        <w:rPr>
          <w:rFonts w:ascii="Arial" w:hAnsi="Arial" w:cs="Arial"/>
          <w:color w:val="333333"/>
          <w:sz w:val="24"/>
          <w:szCs w:val="24"/>
          <w:shd w:val="clear" w:color="auto" w:fill="FFFFFF"/>
        </w:rPr>
      </w:pPr>
    </w:p>
    <w:p w:rsidR="006428DB" w:rsidRPr="00833709" w:rsidRDefault="006428DB" w:rsidP="00833709">
      <w:pPr>
        <w:shd w:val="clear" w:color="auto" w:fill="FFFFFF"/>
        <w:spacing w:before="120" w:after="120" w:line="360" w:lineRule="auto"/>
        <w:jc w:val="both"/>
        <w:rPr>
          <w:rFonts w:ascii="Arial" w:eastAsia="Times New Roman" w:hAnsi="Arial" w:cs="Arial"/>
          <w:color w:val="222222"/>
          <w:sz w:val="24"/>
          <w:szCs w:val="24"/>
          <w:lang w:eastAsia="pl-PL"/>
        </w:rPr>
      </w:pPr>
      <w:r w:rsidRPr="00833709">
        <w:rPr>
          <w:rFonts w:ascii="Arial" w:eastAsia="Times New Roman" w:hAnsi="Arial" w:cs="Arial"/>
          <w:color w:val="222222"/>
          <w:sz w:val="24"/>
          <w:szCs w:val="24"/>
          <w:lang w:eastAsia="pl-PL"/>
        </w:rPr>
        <w:t>Spośród instytucji Unii zasadniczą rolę odgrywają </w:t>
      </w:r>
      <w:hyperlink r:id="rId6" w:tooltip="Parlament Europejski" w:history="1">
        <w:r w:rsidRPr="00833709">
          <w:rPr>
            <w:rFonts w:ascii="Arial" w:eastAsia="Times New Roman" w:hAnsi="Arial" w:cs="Arial"/>
            <w:color w:val="0B0080"/>
            <w:sz w:val="24"/>
            <w:szCs w:val="24"/>
            <w:u w:val="single"/>
            <w:lang w:eastAsia="pl-PL"/>
          </w:rPr>
          <w:t>Parlament Europejski</w:t>
        </w:r>
      </w:hyperlink>
      <w:r w:rsidRPr="00833709">
        <w:rPr>
          <w:rFonts w:ascii="Arial" w:eastAsia="Times New Roman" w:hAnsi="Arial" w:cs="Arial"/>
          <w:color w:val="222222"/>
          <w:sz w:val="24"/>
          <w:szCs w:val="24"/>
          <w:lang w:eastAsia="pl-PL"/>
        </w:rPr>
        <w:t> wraz z </w:t>
      </w:r>
      <w:hyperlink r:id="rId7" w:tooltip="Rada Unii Europejskiej" w:history="1">
        <w:r w:rsidRPr="00833709">
          <w:rPr>
            <w:rFonts w:ascii="Arial" w:eastAsia="Times New Roman" w:hAnsi="Arial" w:cs="Arial"/>
            <w:color w:val="0B0080"/>
            <w:sz w:val="24"/>
            <w:szCs w:val="24"/>
            <w:u w:val="single"/>
            <w:lang w:eastAsia="pl-PL"/>
          </w:rPr>
          <w:t>Radą Unii Europejskiej</w:t>
        </w:r>
      </w:hyperlink>
      <w:r w:rsidRPr="00833709">
        <w:rPr>
          <w:rFonts w:ascii="Arial" w:eastAsia="Times New Roman" w:hAnsi="Arial" w:cs="Arial"/>
          <w:color w:val="222222"/>
          <w:sz w:val="24"/>
          <w:szCs w:val="24"/>
          <w:lang w:eastAsia="pl-PL"/>
        </w:rPr>
        <w:t>. Ich szczegółowe kompetencje zależą od trybu, w którym uchwala się dany akt prawny. Od początku rozwoju Unii zaznacza się wyraźny wzrost kompetencji Parlamentu. Wyewoluował on z ciała o charakterze opiniodawczym do </w:t>
      </w:r>
      <w:r w:rsidRPr="00833709">
        <w:rPr>
          <w:rFonts w:ascii="Arial" w:eastAsia="Times New Roman" w:hAnsi="Arial" w:cs="Arial"/>
          <w:i/>
          <w:iCs/>
          <w:color w:val="222222"/>
          <w:sz w:val="24"/>
          <w:szCs w:val="24"/>
          <w:lang w:eastAsia="pl-PL"/>
        </w:rPr>
        <w:t>de facto</w:t>
      </w:r>
      <w:r w:rsidRPr="00833709">
        <w:rPr>
          <w:rFonts w:ascii="Arial" w:eastAsia="Times New Roman" w:hAnsi="Arial" w:cs="Arial"/>
          <w:color w:val="222222"/>
          <w:sz w:val="24"/>
          <w:szCs w:val="24"/>
          <w:lang w:eastAsia="pl-PL"/>
        </w:rPr>
        <w:t> </w:t>
      </w:r>
      <w:proofErr w:type="spellStart"/>
      <w:r w:rsidRPr="00833709">
        <w:rPr>
          <w:rFonts w:ascii="Arial" w:eastAsia="Times New Roman" w:hAnsi="Arial" w:cs="Arial"/>
          <w:color w:val="222222"/>
          <w:sz w:val="24"/>
          <w:szCs w:val="24"/>
          <w:lang w:eastAsia="pl-PL"/>
        </w:rPr>
        <w:t>współprawodawcy</w:t>
      </w:r>
      <w:proofErr w:type="spellEnd"/>
      <w:r w:rsidRPr="00833709">
        <w:rPr>
          <w:rFonts w:ascii="Arial" w:eastAsia="Times New Roman" w:hAnsi="Arial" w:cs="Arial"/>
          <w:color w:val="222222"/>
          <w:sz w:val="24"/>
          <w:szCs w:val="24"/>
          <w:lang w:eastAsia="pl-PL"/>
        </w:rPr>
        <w:t>. Nie posiada on jednak takich kompetencji, jakie są udziałem parlamentów krajowych państw członkowskich.</w:t>
      </w:r>
    </w:p>
    <w:p w:rsidR="006428DB" w:rsidRPr="00833709" w:rsidRDefault="004323B4" w:rsidP="00833709">
      <w:pPr>
        <w:shd w:val="clear" w:color="auto" w:fill="FFFFFF"/>
        <w:spacing w:before="120" w:after="120" w:line="360" w:lineRule="auto"/>
        <w:jc w:val="both"/>
        <w:rPr>
          <w:rFonts w:ascii="Arial" w:eastAsia="Times New Roman" w:hAnsi="Arial" w:cs="Arial"/>
          <w:color w:val="222222"/>
          <w:sz w:val="24"/>
          <w:szCs w:val="24"/>
          <w:lang w:eastAsia="pl-PL"/>
        </w:rPr>
      </w:pPr>
      <w:hyperlink r:id="rId8" w:tooltip="Inicjatywa ustawodawcza" w:history="1">
        <w:r w:rsidR="006428DB" w:rsidRPr="00833709">
          <w:rPr>
            <w:rFonts w:ascii="Arial" w:eastAsia="Times New Roman" w:hAnsi="Arial" w:cs="Arial"/>
            <w:color w:val="0B0080"/>
            <w:sz w:val="24"/>
            <w:szCs w:val="24"/>
            <w:u w:val="single"/>
            <w:lang w:eastAsia="pl-PL"/>
          </w:rPr>
          <w:t>Inicjatywa ustawodawcza</w:t>
        </w:r>
      </w:hyperlink>
      <w:r w:rsidR="006428DB" w:rsidRPr="00833709">
        <w:rPr>
          <w:rFonts w:ascii="Arial" w:eastAsia="Times New Roman" w:hAnsi="Arial" w:cs="Arial"/>
          <w:color w:val="222222"/>
          <w:sz w:val="24"/>
          <w:szCs w:val="24"/>
          <w:lang w:eastAsia="pl-PL"/>
        </w:rPr>
        <w:t> jest w zakresie aktów </w:t>
      </w:r>
      <w:hyperlink r:id="rId9" w:anchor="prawo_wt%C3%B3rne" w:tooltip="Prawo Unii Europejskiej" w:history="1">
        <w:r w:rsidR="006428DB" w:rsidRPr="00833709">
          <w:rPr>
            <w:rFonts w:ascii="Arial" w:eastAsia="Times New Roman" w:hAnsi="Arial" w:cs="Arial"/>
            <w:color w:val="0B0080"/>
            <w:sz w:val="24"/>
            <w:szCs w:val="24"/>
            <w:u w:val="single"/>
            <w:lang w:eastAsia="pl-PL"/>
          </w:rPr>
          <w:t>prawa pochodnego</w:t>
        </w:r>
      </w:hyperlink>
      <w:r w:rsidR="006428DB" w:rsidRPr="00833709">
        <w:rPr>
          <w:rFonts w:ascii="Arial" w:eastAsia="Times New Roman" w:hAnsi="Arial" w:cs="Arial"/>
          <w:color w:val="222222"/>
          <w:sz w:val="24"/>
          <w:szCs w:val="24"/>
          <w:lang w:eastAsia="pl-PL"/>
        </w:rPr>
        <w:t> co do zasady zarezerwowana dla </w:t>
      </w:r>
      <w:hyperlink r:id="rId10" w:tooltip="Komisja Europejska" w:history="1">
        <w:r w:rsidR="006428DB" w:rsidRPr="00833709">
          <w:rPr>
            <w:rFonts w:ascii="Arial" w:eastAsia="Times New Roman" w:hAnsi="Arial" w:cs="Arial"/>
            <w:color w:val="0B0080"/>
            <w:sz w:val="24"/>
            <w:szCs w:val="24"/>
            <w:u w:val="single"/>
            <w:lang w:eastAsia="pl-PL"/>
          </w:rPr>
          <w:t>Komisji Europejskiej</w:t>
        </w:r>
      </w:hyperlink>
      <w:r w:rsidR="006428DB" w:rsidRPr="00833709">
        <w:rPr>
          <w:rFonts w:ascii="Arial" w:eastAsia="Times New Roman" w:hAnsi="Arial" w:cs="Arial"/>
          <w:color w:val="222222"/>
          <w:sz w:val="24"/>
          <w:szCs w:val="24"/>
          <w:lang w:eastAsia="pl-PL"/>
        </w:rPr>
        <w:t>.</w:t>
      </w:r>
    </w:p>
    <w:p w:rsidR="006428DB" w:rsidRPr="0050709B" w:rsidRDefault="006428DB" w:rsidP="00833709">
      <w:pPr>
        <w:pStyle w:val="Nagwek2"/>
        <w:pBdr>
          <w:bottom w:val="single" w:sz="6" w:space="0" w:color="A2A9B1"/>
        </w:pBdr>
        <w:shd w:val="clear" w:color="auto" w:fill="FFFFFF"/>
        <w:spacing w:before="240" w:beforeAutospacing="0" w:after="60" w:afterAutospacing="0" w:line="360" w:lineRule="auto"/>
        <w:jc w:val="both"/>
        <w:rPr>
          <w:rFonts w:ascii="Arial" w:hAnsi="Arial" w:cs="Arial"/>
          <w:bCs w:val="0"/>
          <w:color w:val="000000"/>
          <w:sz w:val="24"/>
          <w:szCs w:val="24"/>
        </w:rPr>
      </w:pPr>
      <w:r w:rsidRPr="0050709B">
        <w:rPr>
          <w:rStyle w:val="mw-headline"/>
          <w:rFonts w:ascii="Arial" w:hAnsi="Arial" w:cs="Arial"/>
          <w:bCs w:val="0"/>
          <w:color w:val="000000"/>
          <w:sz w:val="24"/>
          <w:szCs w:val="24"/>
        </w:rPr>
        <w:t>Zwykła procedura ustawodawcza</w:t>
      </w:r>
    </w:p>
    <w:p w:rsidR="006428DB" w:rsidRPr="00833709" w:rsidRDefault="006428DB" w:rsidP="00833709">
      <w:pPr>
        <w:pStyle w:val="NormalnyWeb"/>
        <w:shd w:val="clear" w:color="auto" w:fill="FFFFFF"/>
        <w:spacing w:before="120" w:beforeAutospacing="0" w:after="120" w:afterAutospacing="0" w:line="360" w:lineRule="auto"/>
        <w:ind w:left="384"/>
        <w:jc w:val="both"/>
        <w:rPr>
          <w:rFonts w:ascii="Arial" w:hAnsi="Arial" w:cs="Arial"/>
          <w:color w:val="222222"/>
        </w:rPr>
      </w:pPr>
      <w:r w:rsidRPr="00833709">
        <w:rPr>
          <w:rFonts w:ascii="Arial" w:hAnsi="Arial" w:cs="Arial"/>
          <w:color w:val="222222"/>
        </w:rPr>
        <w:t>Podstawowa procedura stanowienia aktów o charakterze ustawodawczym. Parlament oraz Rada są w niej równorzędnymi partnerami w tworzeniu prawa. Procedura ta zyskała na znaczeniu w toku rozwoju Unii. Jej odmiana we wcześniejszych traktatach (także zakładająca równorzędność Parlamentu i Rady) występowała pod nazwą </w:t>
      </w:r>
      <w:r w:rsidRPr="00833709">
        <w:rPr>
          <w:rFonts w:ascii="Arial" w:hAnsi="Arial" w:cs="Arial"/>
          <w:i/>
          <w:iCs/>
          <w:color w:val="222222"/>
        </w:rPr>
        <w:t>procedury współdecydowania</w:t>
      </w:r>
      <w:r w:rsidRPr="00833709">
        <w:rPr>
          <w:rFonts w:ascii="Arial" w:hAnsi="Arial" w:cs="Arial"/>
          <w:color w:val="222222"/>
        </w:rPr>
        <w:t>.</w:t>
      </w:r>
    </w:p>
    <w:p w:rsidR="006428DB" w:rsidRPr="0050709B" w:rsidRDefault="006428DB" w:rsidP="00833709">
      <w:pPr>
        <w:pStyle w:val="Nagwek2"/>
        <w:pBdr>
          <w:bottom w:val="single" w:sz="6" w:space="0" w:color="A2A9B1"/>
        </w:pBdr>
        <w:shd w:val="clear" w:color="auto" w:fill="FFFFFF"/>
        <w:spacing w:before="240" w:beforeAutospacing="0" w:after="60" w:afterAutospacing="0" w:line="360" w:lineRule="auto"/>
        <w:ind w:left="384"/>
        <w:jc w:val="both"/>
        <w:rPr>
          <w:rFonts w:ascii="Arial" w:hAnsi="Arial" w:cs="Arial"/>
          <w:bCs w:val="0"/>
          <w:color w:val="000000"/>
          <w:sz w:val="24"/>
          <w:szCs w:val="24"/>
        </w:rPr>
      </w:pPr>
      <w:r w:rsidRPr="0050709B">
        <w:rPr>
          <w:rStyle w:val="mw-headline"/>
          <w:rFonts w:ascii="Arial" w:hAnsi="Arial" w:cs="Arial"/>
          <w:bCs w:val="0"/>
          <w:color w:val="000000"/>
          <w:sz w:val="24"/>
          <w:szCs w:val="24"/>
        </w:rPr>
        <w:t>Specjalna procedura ustawodawcza</w:t>
      </w:r>
    </w:p>
    <w:p w:rsidR="006428DB" w:rsidRPr="00833709" w:rsidRDefault="006428DB" w:rsidP="00833709">
      <w:pPr>
        <w:pStyle w:val="NormalnyWeb"/>
        <w:shd w:val="clear" w:color="auto" w:fill="FFFFFF"/>
        <w:spacing w:before="120" w:beforeAutospacing="0" w:after="120" w:afterAutospacing="0" w:line="360" w:lineRule="auto"/>
        <w:ind w:left="384"/>
        <w:jc w:val="both"/>
        <w:rPr>
          <w:rFonts w:ascii="Arial" w:hAnsi="Arial" w:cs="Arial"/>
          <w:color w:val="222222"/>
        </w:rPr>
      </w:pPr>
      <w:r w:rsidRPr="00833709">
        <w:rPr>
          <w:rFonts w:ascii="Arial" w:hAnsi="Arial" w:cs="Arial"/>
          <w:color w:val="222222"/>
        </w:rPr>
        <w:t>Wbrew swojej nazwie jest to termin zbiorczy, obejmujący kilka różnych procedur nazwanych w ten sposób w tekście </w:t>
      </w:r>
      <w:hyperlink r:id="rId11" w:anchor="Prawo_pierwotne" w:tooltip="Prawo Unii Europejskiej" w:history="1">
        <w:r w:rsidRPr="00833709">
          <w:rPr>
            <w:rStyle w:val="Hipercze"/>
            <w:rFonts w:ascii="Arial" w:hAnsi="Arial" w:cs="Arial"/>
            <w:color w:val="0B0080"/>
          </w:rPr>
          <w:t>traktatów</w:t>
        </w:r>
      </w:hyperlink>
      <w:r w:rsidRPr="00833709">
        <w:rPr>
          <w:rFonts w:ascii="Arial" w:hAnsi="Arial" w:cs="Arial"/>
          <w:color w:val="222222"/>
        </w:rPr>
        <w:t>. Rada i Parlament mają w nich różną pozycję, przy czym najczęściej organem prawodawczym jest Rada, a Parlament jedynie konsultuje wydanie aktu lub wydaje na niego zgodę.</w:t>
      </w:r>
    </w:p>
    <w:p w:rsidR="006428DB" w:rsidRPr="00833709" w:rsidRDefault="006428DB" w:rsidP="00833709">
      <w:pPr>
        <w:pStyle w:val="Nagwek3"/>
        <w:shd w:val="clear" w:color="auto" w:fill="FFFFFF"/>
        <w:spacing w:before="72" w:beforeAutospacing="0" w:after="0" w:afterAutospacing="0" w:line="360" w:lineRule="auto"/>
        <w:ind w:left="384"/>
        <w:jc w:val="both"/>
        <w:rPr>
          <w:rFonts w:ascii="Arial" w:hAnsi="Arial" w:cs="Arial"/>
          <w:color w:val="000000"/>
          <w:sz w:val="24"/>
          <w:szCs w:val="24"/>
        </w:rPr>
      </w:pPr>
      <w:r w:rsidRPr="00833709">
        <w:rPr>
          <w:rStyle w:val="mw-headline"/>
          <w:rFonts w:ascii="Arial" w:hAnsi="Arial" w:cs="Arial"/>
          <w:color w:val="000000"/>
          <w:sz w:val="24"/>
          <w:szCs w:val="24"/>
        </w:rPr>
        <w:t>Procedura konsultacji</w:t>
      </w:r>
    </w:p>
    <w:p w:rsidR="006428DB" w:rsidRPr="00833709" w:rsidRDefault="006428DB" w:rsidP="00833709">
      <w:pPr>
        <w:pStyle w:val="NormalnyWeb"/>
        <w:shd w:val="clear" w:color="auto" w:fill="FFFFFF"/>
        <w:spacing w:before="120" w:beforeAutospacing="0" w:after="120" w:afterAutospacing="0" w:line="360" w:lineRule="auto"/>
        <w:ind w:left="384"/>
        <w:jc w:val="both"/>
        <w:rPr>
          <w:rFonts w:ascii="Arial" w:hAnsi="Arial" w:cs="Arial"/>
          <w:color w:val="222222"/>
        </w:rPr>
      </w:pPr>
      <w:r w:rsidRPr="00833709">
        <w:rPr>
          <w:rFonts w:ascii="Arial" w:hAnsi="Arial" w:cs="Arial"/>
          <w:color w:val="222222"/>
        </w:rPr>
        <w:t>W tej procedurze organem prawodawczym jest Rada. Parlament Europejski wydaje jedynie opinię, której treścią Rada nie jest związana. Wydanie opinii jest jednak istotnym wymogiem proceduralnym, jego naruszenie skutkuje nieważnością aktu. W niektórych odmianach tej procedury wymagana jest opinia jeszcze innej instytucji jak np. </w:t>
      </w:r>
      <w:hyperlink r:id="rId12" w:tooltip="Europejski Bank Centralny" w:history="1">
        <w:r w:rsidRPr="00833709">
          <w:rPr>
            <w:rStyle w:val="Hipercze"/>
            <w:rFonts w:ascii="Arial" w:hAnsi="Arial" w:cs="Arial"/>
            <w:color w:val="0B0080"/>
          </w:rPr>
          <w:t>Europejskiego Banku Centralnego</w:t>
        </w:r>
      </w:hyperlink>
      <w:r w:rsidRPr="00833709">
        <w:rPr>
          <w:rFonts w:ascii="Arial" w:hAnsi="Arial" w:cs="Arial"/>
          <w:color w:val="222222"/>
        </w:rPr>
        <w:t> lub </w:t>
      </w:r>
      <w:hyperlink r:id="rId13" w:tooltip="Komisja Europejska" w:history="1">
        <w:r w:rsidRPr="00833709">
          <w:rPr>
            <w:rStyle w:val="Hipercze"/>
            <w:rFonts w:ascii="Arial" w:hAnsi="Arial" w:cs="Arial"/>
            <w:color w:val="0B0080"/>
          </w:rPr>
          <w:t>Komisji</w:t>
        </w:r>
      </w:hyperlink>
    </w:p>
    <w:p w:rsidR="006428DB" w:rsidRPr="00833709" w:rsidRDefault="006428DB" w:rsidP="00833709">
      <w:pPr>
        <w:pStyle w:val="Nagwek3"/>
        <w:shd w:val="clear" w:color="auto" w:fill="FFFFFF"/>
        <w:spacing w:before="72" w:beforeAutospacing="0" w:after="0" w:afterAutospacing="0" w:line="360" w:lineRule="auto"/>
        <w:ind w:left="384"/>
        <w:jc w:val="both"/>
        <w:rPr>
          <w:rFonts w:ascii="Arial" w:hAnsi="Arial" w:cs="Arial"/>
          <w:color w:val="000000"/>
          <w:sz w:val="24"/>
          <w:szCs w:val="24"/>
        </w:rPr>
      </w:pPr>
      <w:r w:rsidRPr="00833709">
        <w:rPr>
          <w:rStyle w:val="mw-headline"/>
          <w:rFonts w:ascii="Arial" w:hAnsi="Arial" w:cs="Arial"/>
          <w:color w:val="000000"/>
          <w:sz w:val="24"/>
          <w:szCs w:val="24"/>
        </w:rPr>
        <w:t>Procedura zgody</w:t>
      </w:r>
    </w:p>
    <w:p w:rsidR="006428DB" w:rsidRPr="00833709" w:rsidRDefault="006428DB" w:rsidP="00833709">
      <w:pPr>
        <w:pStyle w:val="NormalnyWeb"/>
        <w:shd w:val="clear" w:color="auto" w:fill="FFFFFF"/>
        <w:spacing w:before="120" w:beforeAutospacing="0" w:after="120" w:afterAutospacing="0" w:line="360" w:lineRule="auto"/>
        <w:ind w:left="384"/>
        <w:jc w:val="both"/>
        <w:rPr>
          <w:rFonts w:ascii="Arial" w:hAnsi="Arial" w:cs="Arial"/>
          <w:color w:val="222222"/>
        </w:rPr>
      </w:pPr>
      <w:r w:rsidRPr="00833709">
        <w:rPr>
          <w:rFonts w:ascii="Arial" w:hAnsi="Arial" w:cs="Arial"/>
          <w:color w:val="222222"/>
        </w:rPr>
        <w:lastRenderedPageBreak/>
        <w:t>W tej procedurze organem prawodawczym jest Rada. Parlament Europejski musi jednak wyrazić zgodę na uchwalenie aktu. Rzadko występującą odmianą tej procedury jest proces stanowienia prawa przez Parlament za zgodą Rady.</w:t>
      </w:r>
    </w:p>
    <w:p w:rsidR="006428DB" w:rsidRPr="00833709" w:rsidRDefault="006428DB" w:rsidP="00833709">
      <w:pPr>
        <w:pStyle w:val="Nagwek3"/>
        <w:shd w:val="clear" w:color="auto" w:fill="FFFFFF"/>
        <w:spacing w:before="72" w:beforeAutospacing="0" w:after="0" w:afterAutospacing="0" w:line="360" w:lineRule="auto"/>
        <w:ind w:left="384"/>
        <w:jc w:val="both"/>
        <w:rPr>
          <w:rFonts w:ascii="Arial" w:hAnsi="Arial" w:cs="Arial"/>
          <w:color w:val="000000"/>
          <w:sz w:val="24"/>
          <w:szCs w:val="24"/>
        </w:rPr>
      </w:pPr>
      <w:r w:rsidRPr="00833709">
        <w:rPr>
          <w:rStyle w:val="mw-headline"/>
          <w:rFonts w:ascii="Arial" w:hAnsi="Arial" w:cs="Arial"/>
          <w:color w:val="000000"/>
          <w:sz w:val="24"/>
          <w:szCs w:val="24"/>
        </w:rPr>
        <w:t>Procedura uchwalania budżetu</w:t>
      </w:r>
    </w:p>
    <w:p w:rsidR="006428DB" w:rsidRPr="00833709" w:rsidRDefault="006428DB" w:rsidP="0050709B">
      <w:pPr>
        <w:pStyle w:val="NormalnyWeb"/>
        <w:shd w:val="clear" w:color="auto" w:fill="FFFFFF"/>
        <w:spacing w:before="120" w:beforeAutospacing="0" w:after="120" w:afterAutospacing="0" w:line="360" w:lineRule="auto"/>
        <w:jc w:val="both"/>
        <w:rPr>
          <w:rFonts w:ascii="Arial" w:hAnsi="Arial" w:cs="Arial"/>
          <w:color w:val="222222"/>
        </w:rPr>
      </w:pPr>
      <w:r w:rsidRPr="00833709">
        <w:rPr>
          <w:rFonts w:ascii="Arial" w:hAnsi="Arial" w:cs="Arial"/>
          <w:color w:val="222222"/>
        </w:rPr>
        <w:t>Procedura ta, mimo że jest nazwana specjalną procedurą prawodawczą, przypomina w dużej mierze procedurę zwykłą. Rada i Parlament mają w niej równorzędną pozycję.</w:t>
      </w:r>
    </w:p>
    <w:p w:rsidR="006428DB" w:rsidRPr="0050709B" w:rsidRDefault="006428DB" w:rsidP="00833709">
      <w:pPr>
        <w:pStyle w:val="Nagwek2"/>
        <w:pBdr>
          <w:bottom w:val="single" w:sz="6" w:space="0" w:color="A2A9B1"/>
        </w:pBdr>
        <w:shd w:val="clear" w:color="auto" w:fill="FFFFFF"/>
        <w:spacing w:before="240" w:beforeAutospacing="0" w:after="60" w:afterAutospacing="0" w:line="360" w:lineRule="auto"/>
        <w:ind w:left="768"/>
        <w:jc w:val="both"/>
        <w:rPr>
          <w:rFonts w:ascii="Arial" w:hAnsi="Arial" w:cs="Arial"/>
          <w:bCs w:val="0"/>
          <w:color w:val="000000"/>
          <w:sz w:val="24"/>
          <w:szCs w:val="24"/>
        </w:rPr>
      </w:pPr>
      <w:r w:rsidRPr="0050709B">
        <w:rPr>
          <w:rStyle w:val="mw-headline"/>
          <w:rFonts w:ascii="Arial" w:hAnsi="Arial" w:cs="Arial"/>
          <w:bCs w:val="0"/>
          <w:color w:val="000000"/>
          <w:sz w:val="24"/>
          <w:szCs w:val="24"/>
        </w:rPr>
        <w:t>Procedury zmiany traktatów</w:t>
      </w:r>
    </w:p>
    <w:p w:rsidR="006428DB" w:rsidRPr="00833709" w:rsidRDefault="006428DB" w:rsidP="00833709">
      <w:pPr>
        <w:pStyle w:val="NormalnyWeb"/>
        <w:shd w:val="clear" w:color="auto" w:fill="FFFFFF"/>
        <w:spacing w:before="120" w:beforeAutospacing="0" w:after="120" w:afterAutospacing="0" w:line="360" w:lineRule="auto"/>
        <w:ind w:left="768"/>
        <w:jc w:val="both"/>
        <w:rPr>
          <w:rFonts w:ascii="Arial" w:hAnsi="Arial" w:cs="Arial"/>
          <w:color w:val="222222"/>
        </w:rPr>
      </w:pPr>
      <w:r w:rsidRPr="00833709">
        <w:rPr>
          <w:rFonts w:ascii="Arial" w:hAnsi="Arial" w:cs="Arial"/>
          <w:color w:val="222222"/>
        </w:rPr>
        <w:t>Procedura zmiany traktatów (czyli działania o charakterze analogicznym do zmiany </w:t>
      </w:r>
      <w:hyperlink r:id="rId14" w:tooltip="Konstytucja" w:history="1">
        <w:r w:rsidRPr="00833709">
          <w:rPr>
            <w:rStyle w:val="Hipercze"/>
            <w:rFonts w:ascii="Arial" w:hAnsi="Arial" w:cs="Arial"/>
            <w:color w:val="0B0080"/>
          </w:rPr>
          <w:t>konstytucji</w:t>
        </w:r>
      </w:hyperlink>
      <w:r w:rsidRPr="00833709">
        <w:rPr>
          <w:rFonts w:ascii="Arial" w:hAnsi="Arial" w:cs="Arial"/>
          <w:color w:val="222222"/>
        </w:rPr>
        <w:t> w prawie krajowym) jest zupełnie odmienna od powyższych. Rolę prawodawcy odgrywają tu przede wszystkim państwa członkowskie Unii, a w pewnym ograniczonym zakresie także </w:t>
      </w:r>
      <w:hyperlink r:id="rId15" w:tooltip="Rada Europejska" w:history="1">
        <w:r w:rsidRPr="00833709">
          <w:rPr>
            <w:rStyle w:val="Hipercze"/>
            <w:rFonts w:ascii="Arial" w:hAnsi="Arial" w:cs="Arial"/>
            <w:color w:val="0B0080"/>
          </w:rPr>
          <w:t>Rada Europejska</w:t>
        </w:r>
      </w:hyperlink>
      <w:r w:rsidRPr="00833709">
        <w:rPr>
          <w:rFonts w:ascii="Arial" w:hAnsi="Arial" w:cs="Arial"/>
          <w:color w:val="222222"/>
        </w:rPr>
        <w:t>. Można wyróżnić następujące typy takiej zmiany.</w:t>
      </w:r>
    </w:p>
    <w:p w:rsidR="006428DB" w:rsidRPr="00833709" w:rsidRDefault="006428DB" w:rsidP="00833709">
      <w:pPr>
        <w:pStyle w:val="Nagwek3"/>
        <w:shd w:val="clear" w:color="auto" w:fill="FFFFFF"/>
        <w:spacing w:before="72" w:beforeAutospacing="0" w:after="0" w:afterAutospacing="0" w:line="360" w:lineRule="auto"/>
        <w:ind w:left="768"/>
        <w:jc w:val="both"/>
        <w:rPr>
          <w:rFonts w:ascii="Arial" w:hAnsi="Arial" w:cs="Arial"/>
          <w:color w:val="000000"/>
          <w:sz w:val="24"/>
          <w:szCs w:val="24"/>
        </w:rPr>
      </w:pPr>
      <w:r w:rsidRPr="00833709">
        <w:rPr>
          <w:rStyle w:val="mw-headline"/>
          <w:rFonts w:ascii="Arial" w:hAnsi="Arial" w:cs="Arial"/>
          <w:color w:val="000000"/>
          <w:sz w:val="24"/>
          <w:szCs w:val="24"/>
        </w:rPr>
        <w:t>Zwykła procedura zmiany</w:t>
      </w:r>
    </w:p>
    <w:p w:rsidR="006428DB" w:rsidRPr="00833709" w:rsidRDefault="006428DB" w:rsidP="00833709">
      <w:pPr>
        <w:pStyle w:val="NormalnyWeb"/>
        <w:shd w:val="clear" w:color="auto" w:fill="FFFFFF"/>
        <w:spacing w:before="120" w:beforeAutospacing="0" w:after="120" w:afterAutospacing="0" w:line="360" w:lineRule="auto"/>
        <w:ind w:left="768"/>
        <w:jc w:val="both"/>
        <w:rPr>
          <w:rFonts w:ascii="Arial" w:hAnsi="Arial" w:cs="Arial"/>
          <w:color w:val="222222"/>
        </w:rPr>
      </w:pPr>
      <w:r w:rsidRPr="00833709">
        <w:rPr>
          <w:rFonts w:ascii="Arial" w:hAnsi="Arial" w:cs="Arial"/>
          <w:color w:val="222222"/>
        </w:rPr>
        <w:t>Rząd państwa członkowskiego, Komisja lub Parlament mogą przedkładać Radzie propozycje zmiany traktatów. O propozycji informowane są parlamenty narodowe i Rada Europejska. Ta ostatnia może postanowić większością głosów o zwołaniu konwentu przygotowującego zmiany, złożonego z przedstawicieli parlamentów narodowych, szefów państw lub rządów państw członkowskich, Parlamentu Europejskiego i Komisji. W przypadku zmian instytucjonalnych w dziedzinie pieniężnej konsultowany jest również Europejski Bank Centralny. Po ukończeniu pracy konwentu projekt staje się przedmiotem debaty konferencji przedstawicieli rządów państw członkowskich. Jeżeli prace tej konferencji zakończą się sukcesem, całość zmian musi zostać ratyfikowana przez wszystkie państwa członkowskie.</w:t>
      </w:r>
    </w:p>
    <w:p w:rsidR="006428DB" w:rsidRPr="00833709" w:rsidRDefault="006428DB" w:rsidP="00833709">
      <w:pPr>
        <w:pStyle w:val="NormalnyWeb"/>
        <w:shd w:val="clear" w:color="auto" w:fill="FFFFFF"/>
        <w:spacing w:before="120" w:beforeAutospacing="0" w:after="120" w:afterAutospacing="0" w:line="360" w:lineRule="auto"/>
        <w:ind w:left="768"/>
        <w:jc w:val="both"/>
        <w:rPr>
          <w:rFonts w:ascii="Arial" w:hAnsi="Arial" w:cs="Arial"/>
          <w:color w:val="222222"/>
        </w:rPr>
      </w:pPr>
      <w:r w:rsidRPr="00833709">
        <w:rPr>
          <w:rFonts w:ascii="Arial" w:hAnsi="Arial" w:cs="Arial"/>
          <w:color w:val="222222"/>
        </w:rPr>
        <w:t>Jeżeli zmiany nie są szczególnie doniosłe Rada Europejska (za zgodą Parlamentu) może nie zwoływać konwentu, a ograniczyć się jedynie do zwołania konferencji przedstawicieli.</w:t>
      </w:r>
    </w:p>
    <w:p w:rsidR="006428DB" w:rsidRPr="00833709" w:rsidRDefault="006428DB" w:rsidP="00833709">
      <w:pPr>
        <w:pStyle w:val="NormalnyWeb"/>
        <w:shd w:val="clear" w:color="auto" w:fill="FFFFFF"/>
        <w:spacing w:before="120" w:beforeAutospacing="0" w:after="120" w:afterAutospacing="0" w:line="360" w:lineRule="auto"/>
        <w:ind w:left="768"/>
        <w:jc w:val="both"/>
        <w:rPr>
          <w:rFonts w:ascii="Arial" w:hAnsi="Arial" w:cs="Arial"/>
          <w:color w:val="222222"/>
        </w:rPr>
      </w:pPr>
      <w:r w:rsidRPr="00833709">
        <w:rPr>
          <w:rFonts w:ascii="Arial" w:hAnsi="Arial" w:cs="Arial"/>
          <w:color w:val="222222"/>
        </w:rPr>
        <w:t>Procedura ta, uwzględniając historyczne doświadczenia, przewiduje również, że jeżeli jedno lub więcej państw napotkało na trudności w procesie ratyfikacji (a zmiana została już ratyfikowana przez 4/5 państw) decyzję co do dalszego działania pozostawia się Radzie Europejskiej.</w:t>
      </w:r>
    </w:p>
    <w:p w:rsidR="006428DB" w:rsidRPr="00833709" w:rsidRDefault="006428DB" w:rsidP="00833709">
      <w:pPr>
        <w:pStyle w:val="Nagwek3"/>
        <w:shd w:val="clear" w:color="auto" w:fill="FFFFFF"/>
        <w:spacing w:before="72" w:beforeAutospacing="0" w:after="0" w:afterAutospacing="0" w:line="360" w:lineRule="auto"/>
        <w:ind w:left="768"/>
        <w:jc w:val="both"/>
        <w:rPr>
          <w:rFonts w:ascii="Arial" w:hAnsi="Arial" w:cs="Arial"/>
          <w:color w:val="000000"/>
          <w:sz w:val="24"/>
          <w:szCs w:val="24"/>
        </w:rPr>
      </w:pPr>
      <w:r w:rsidRPr="00833709">
        <w:rPr>
          <w:rStyle w:val="mw-headline"/>
          <w:rFonts w:ascii="Arial" w:hAnsi="Arial" w:cs="Arial"/>
          <w:color w:val="000000"/>
          <w:sz w:val="24"/>
          <w:szCs w:val="24"/>
        </w:rPr>
        <w:lastRenderedPageBreak/>
        <w:t>Uproszczone procedury zmiany</w:t>
      </w:r>
    </w:p>
    <w:p w:rsidR="006428DB" w:rsidRPr="00833709" w:rsidRDefault="006428DB" w:rsidP="00833709">
      <w:pPr>
        <w:pStyle w:val="NormalnyWeb"/>
        <w:shd w:val="clear" w:color="auto" w:fill="FFFFFF"/>
        <w:spacing w:before="120" w:beforeAutospacing="0" w:after="120" w:afterAutospacing="0" w:line="360" w:lineRule="auto"/>
        <w:ind w:left="768"/>
        <w:jc w:val="both"/>
        <w:rPr>
          <w:rFonts w:ascii="Arial" w:hAnsi="Arial" w:cs="Arial"/>
          <w:color w:val="222222"/>
        </w:rPr>
      </w:pPr>
      <w:r w:rsidRPr="00833709">
        <w:rPr>
          <w:rFonts w:ascii="Arial" w:hAnsi="Arial" w:cs="Arial"/>
          <w:color w:val="222222"/>
        </w:rPr>
        <w:t>Jeżeli podmioty określone w procedurze zwykłej zmiany wniosą do Rady propozycję rewizji wszystkich lub części postanowień części trzeciej </w:t>
      </w:r>
      <w:hyperlink r:id="rId16" w:tooltip="Traktat o funkcjonowaniu Unii Europejskiej" w:history="1">
        <w:r w:rsidRPr="00833709">
          <w:rPr>
            <w:rStyle w:val="Hipercze"/>
            <w:rFonts w:ascii="Arial" w:hAnsi="Arial" w:cs="Arial"/>
            <w:color w:val="0B0080"/>
          </w:rPr>
          <w:t>Traktatu o funkcjonowaniu Unii Europejskiej</w:t>
        </w:r>
      </w:hyperlink>
      <w:r w:rsidRPr="00833709">
        <w:rPr>
          <w:rFonts w:ascii="Arial" w:hAnsi="Arial" w:cs="Arial"/>
          <w:color w:val="222222"/>
        </w:rPr>
        <w:t>, dotyczących wewnętrznych polityk i działań Unii, to wówczas Rada Europejska może przyjąć decyzję zmieniającą wszystkie lub część postanowień części trzeciej Traktatu o funkcjonowaniu Unii Europejskiej. Decyzja ta (po konsultacjach z innymi instytucjami) również wchodzi w życie po ratyfikacji przez wszystkie państwa członkowskie. Nie zwołuje się jednak ani konwentu ani konferencji przedstawicieli.</w:t>
      </w:r>
    </w:p>
    <w:p w:rsidR="006428DB" w:rsidRPr="00833709" w:rsidRDefault="006428DB" w:rsidP="00833709">
      <w:pPr>
        <w:pStyle w:val="NormalnyWeb"/>
        <w:shd w:val="clear" w:color="auto" w:fill="FFFFFF"/>
        <w:spacing w:before="120" w:beforeAutospacing="0" w:after="120" w:afterAutospacing="0" w:line="360" w:lineRule="auto"/>
        <w:ind w:left="768"/>
        <w:jc w:val="both"/>
        <w:rPr>
          <w:rFonts w:ascii="Arial" w:hAnsi="Arial" w:cs="Arial"/>
          <w:color w:val="222222"/>
        </w:rPr>
      </w:pPr>
      <w:r w:rsidRPr="00833709">
        <w:rPr>
          <w:rFonts w:ascii="Arial" w:hAnsi="Arial" w:cs="Arial"/>
          <w:color w:val="222222"/>
        </w:rPr>
        <w:t>Procedura ta nie może jednak zwiększyć kompetencji przyznanych Unii w traktatach.</w:t>
      </w:r>
    </w:p>
    <w:p w:rsidR="006428DB" w:rsidRPr="0050709B" w:rsidRDefault="006428DB" w:rsidP="00833709">
      <w:pPr>
        <w:pStyle w:val="Nagwek4"/>
        <w:shd w:val="clear" w:color="auto" w:fill="FFFFFF"/>
        <w:spacing w:before="72" w:line="360" w:lineRule="auto"/>
        <w:ind w:left="768"/>
        <w:jc w:val="both"/>
        <w:rPr>
          <w:rFonts w:ascii="Arial" w:hAnsi="Arial" w:cs="Arial"/>
          <w:b/>
          <w:color w:val="000000"/>
          <w:sz w:val="24"/>
          <w:szCs w:val="24"/>
        </w:rPr>
      </w:pPr>
      <w:r w:rsidRPr="0050709B">
        <w:rPr>
          <w:rStyle w:val="mw-headline"/>
          <w:rFonts w:ascii="Arial" w:hAnsi="Arial" w:cs="Arial"/>
          <w:b/>
          <w:color w:val="000000"/>
          <w:sz w:val="24"/>
          <w:szCs w:val="24"/>
        </w:rPr>
        <w:t>Procedury kładki</w:t>
      </w:r>
    </w:p>
    <w:p w:rsidR="006428DB" w:rsidRPr="00833709" w:rsidRDefault="006428DB" w:rsidP="00833709">
      <w:pPr>
        <w:pStyle w:val="NormalnyWeb"/>
        <w:shd w:val="clear" w:color="auto" w:fill="FFFFFF"/>
        <w:spacing w:before="120" w:beforeAutospacing="0" w:after="120" w:afterAutospacing="0" w:line="360" w:lineRule="auto"/>
        <w:ind w:left="768"/>
        <w:jc w:val="both"/>
        <w:rPr>
          <w:rFonts w:ascii="Arial" w:hAnsi="Arial" w:cs="Arial"/>
          <w:color w:val="222222"/>
        </w:rPr>
      </w:pPr>
      <w:r w:rsidRPr="00833709">
        <w:rPr>
          <w:rFonts w:ascii="Arial" w:hAnsi="Arial" w:cs="Arial"/>
          <w:color w:val="222222"/>
        </w:rPr>
        <w:t>Specyficzny typ rewizji traktatu nazywa się </w:t>
      </w:r>
      <w:r w:rsidRPr="00833709">
        <w:rPr>
          <w:rFonts w:ascii="Arial" w:hAnsi="Arial" w:cs="Arial"/>
          <w:i/>
          <w:iCs/>
          <w:color w:val="222222"/>
        </w:rPr>
        <w:t>procedurami kładki</w:t>
      </w:r>
      <w:r w:rsidRPr="00833709">
        <w:rPr>
          <w:rFonts w:ascii="Arial" w:hAnsi="Arial" w:cs="Arial"/>
          <w:color w:val="222222"/>
        </w:rPr>
        <w:t>. Mają one zastosowanie gdy Traktat o funkcjonowaniu Unii Europejskiej lub tytuł V </w:t>
      </w:r>
      <w:hyperlink r:id="rId17" w:tooltip="Traktat o Unii Europejskiej" w:history="1">
        <w:r w:rsidRPr="00833709">
          <w:rPr>
            <w:rStyle w:val="Hipercze"/>
            <w:rFonts w:ascii="Arial" w:hAnsi="Arial" w:cs="Arial"/>
            <w:color w:val="0B0080"/>
          </w:rPr>
          <w:t>Traktatu o Unii</w:t>
        </w:r>
      </w:hyperlink>
      <w:r w:rsidRPr="00833709">
        <w:rPr>
          <w:rFonts w:ascii="Arial" w:hAnsi="Arial" w:cs="Arial"/>
          <w:color w:val="222222"/>
        </w:rPr>
        <w:t> przewiduje, że Rada stanowi jednomyślnie w danej dziedzinie lub w danym przypadku. Wówczas Rada Europejska (jednomyślnie i za zgodą Parlamentu) może przyjąć decyzję upoważniającą Radę do stanowienia większością kwalifikowaną w tej dziedzinie lub w tym przypadku. Nie może jednak tak uczynić gdy dziedziną tą są sprawy wojskowe lub obronność.</w:t>
      </w:r>
    </w:p>
    <w:p w:rsidR="006428DB" w:rsidRPr="00833709" w:rsidRDefault="006428DB" w:rsidP="00833709">
      <w:pPr>
        <w:pStyle w:val="NormalnyWeb"/>
        <w:shd w:val="clear" w:color="auto" w:fill="FFFFFF"/>
        <w:spacing w:before="120" w:beforeAutospacing="0" w:after="120" w:afterAutospacing="0" w:line="360" w:lineRule="auto"/>
        <w:ind w:left="768"/>
        <w:jc w:val="both"/>
        <w:rPr>
          <w:rFonts w:ascii="Arial" w:hAnsi="Arial" w:cs="Arial"/>
          <w:color w:val="222222"/>
        </w:rPr>
      </w:pPr>
      <w:r w:rsidRPr="00833709">
        <w:rPr>
          <w:rFonts w:ascii="Arial" w:hAnsi="Arial" w:cs="Arial"/>
          <w:color w:val="222222"/>
        </w:rPr>
        <w:t>W analogicznej procedurze, gdy Traktat o funkcjonowaniu Unii Europejskiej przewiduje, że akty ustawodawcze przyjmowane są przez Radę zgodnie ze specjalną procedurą prawodawczą, Rada Europejska może przyjąć decyzję zezwalającą na przyjęcie takich aktów zgodnie ze zwykłą procedurą prawodawczą.</w:t>
      </w:r>
    </w:p>
    <w:p w:rsidR="006428DB" w:rsidRPr="00833709" w:rsidRDefault="006428DB" w:rsidP="00833709">
      <w:pPr>
        <w:pStyle w:val="NormalnyWeb"/>
        <w:shd w:val="clear" w:color="auto" w:fill="FFFFFF"/>
        <w:spacing w:before="120" w:beforeAutospacing="0" w:after="120" w:afterAutospacing="0" w:line="360" w:lineRule="auto"/>
        <w:ind w:left="768"/>
        <w:jc w:val="both"/>
        <w:rPr>
          <w:rFonts w:ascii="Arial" w:hAnsi="Arial" w:cs="Arial"/>
          <w:color w:val="222222"/>
        </w:rPr>
      </w:pPr>
      <w:r w:rsidRPr="00833709">
        <w:rPr>
          <w:rFonts w:ascii="Arial" w:hAnsi="Arial" w:cs="Arial"/>
          <w:color w:val="222222"/>
        </w:rPr>
        <w:t>O wprowadzeniu zmian w wyniku obydwu procedur informowane są parlamenty narodowe. Mają one półroczny termin na wniesienie sprzeciwu. Zmiana jest ważna jedynie wtedy, gdy sprzeciwu nie wyrazi </w:t>
      </w:r>
      <w:r w:rsidRPr="00833709">
        <w:rPr>
          <w:rFonts w:ascii="Arial" w:hAnsi="Arial" w:cs="Arial"/>
          <w:b/>
          <w:bCs/>
          <w:color w:val="222222"/>
        </w:rPr>
        <w:t>żaden</w:t>
      </w:r>
      <w:r w:rsidRPr="00833709">
        <w:rPr>
          <w:rFonts w:ascii="Arial" w:hAnsi="Arial" w:cs="Arial"/>
          <w:color w:val="222222"/>
        </w:rPr>
        <w:t> parlament.</w:t>
      </w:r>
    </w:p>
    <w:p w:rsidR="006428DB" w:rsidRPr="00833709" w:rsidRDefault="006428DB" w:rsidP="00833709">
      <w:pPr>
        <w:shd w:val="clear" w:color="auto" w:fill="FFFFFF"/>
        <w:spacing w:after="0" w:line="360" w:lineRule="auto"/>
        <w:jc w:val="both"/>
        <w:outlineLvl w:val="1"/>
        <w:rPr>
          <w:rFonts w:ascii="Arial" w:hAnsi="Arial" w:cs="Arial"/>
          <w:color w:val="333333"/>
          <w:sz w:val="24"/>
          <w:szCs w:val="24"/>
          <w:shd w:val="clear" w:color="auto" w:fill="FFFFFF"/>
        </w:rPr>
      </w:pPr>
    </w:p>
    <w:p w:rsidR="00414271" w:rsidRPr="00833709" w:rsidRDefault="00414271" w:rsidP="00833709">
      <w:pPr>
        <w:shd w:val="clear" w:color="auto" w:fill="FFFFFF"/>
        <w:spacing w:after="0" w:line="360" w:lineRule="auto"/>
        <w:jc w:val="both"/>
        <w:outlineLvl w:val="1"/>
        <w:rPr>
          <w:rFonts w:ascii="Arial" w:eastAsia="Times New Roman" w:hAnsi="Arial" w:cs="Arial"/>
          <w:color w:val="333333"/>
          <w:sz w:val="24"/>
          <w:szCs w:val="24"/>
          <w:lang w:eastAsia="pl-PL"/>
        </w:rPr>
      </w:pPr>
    </w:p>
    <w:p w:rsidR="00C906E3" w:rsidRDefault="00C906E3">
      <w:pPr>
        <w:rPr>
          <w:rFonts w:ascii="Arial" w:eastAsia="Times New Roman" w:hAnsi="Arial" w:cs="Arial"/>
          <w:b/>
          <w:bCs/>
          <w:color w:val="333333"/>
          <w:sz w:val="24"/>
          <w:szCs w:val="24"/>
          <w:lang w:eastAsia="pl-PL"/>
        </w:rPr>
      </w:pPr>
      <w:r>
        <w:rPr>
          <w:rFonts w:ascii="Arial" w:eastAsia="Times New Roman" w:hAnsi="Arial" w:cs="Arial"/>
          <w:b/>
          <w:bCs/>
          <w:color w:val="333333"/>
          <w:sz w:val="24"/>
          <w:szCs w:val="24"/>
          <w:lang w:eastAsia="pl-PL"/>
        </w:rPr>
        <w:br w:type="page"/>
      </w:r>
    </w:p>
    <w:p w:rsidR="00DC2E82" w:rsidRPr="00833709" w:rsidRDefault="00DC2E82" w:rsidP="00833709">
      <w:pPr>
        <w:numPr>
          <w:ilvl w:val="0"/>
          <w:numId w:val="1"/>
        </w:numPr>
        <w:shd w:val="clear" w:color="auto" w:fill="F3F3F3"/>
        <w:spacing w:before="100" w:beforeAutospacing="1" w:after="100" w:afterAutospacing="1" w:line="360" w:lineRule="auto"/>
        <w:jc w:val="both"/>
        <w:rPr>
          <w:rFonts w:ascii="Arial" w:eastAsia="Times New Roman" w:hAnsi="Arial" w:cs="Arial"/>
          <w:color w:val="333333"/>
          <w:sz w:val="24"/>
          <w:szCs w:val="24"/>
          <w:lang w:eastAsia="pl-PL"/>
        </w:rPr>
      </w:pPr>
      <w:r w:rsidRPr="00833709">
        <w:rPr>
          <w:rFonts w:ascii="Arial" w:eastAsia="Times New Roman" w:hAnsi="Arial" w:cs="Arial"/>
          <w:b/>
          <w:bCs/>
          <w:color w:val="333333"/>
          <w:sz w:val="24"/>
          <w:szCs w:val="24"/>
          <w:lang w:eastAsia="pl-PL"/>
        </w:rPr>
        <w:lastRenderedPageBreak/>
        <w:t>Rola</w:t>
      </w:r>
      <w:r w:rsidRPr="00833709">
        <w:rPr>
          <w:rFonts w:ascii="Arial" w:eastAsia="Times New Roman" w:hAnsi="Arial" w:cs="Arial"/>
          <w:color w:val="333333"/>
          <w:sz w:val="24"/>
          <w:szCs w:val="24"/>
          <w:lang w:eastAsia="pl-PL"/>
        </w:rPr>
        <w:t>: Wspiera ogólne interesy UE, przedkładając wnioski ustawodawcze, egzekwując prawo oraz realizując politykę i wykonując budżet UE.</w:t>
      </w:r>
    </w:p>
    <w:p w:rsidR="00DC2E82" w:rsidRPr="00833709" w:rsidRDefault="00DC2E82" w:rsidP="00833709">
      <w:pPr>
        <w:numPr>
          <w:ilvl w:val="0"/>
          <w:numId w:val="1"/>
        </w:numPr>
        <w:shd w:val="clear" w:color="auto" w:fill="F3F3F3"/>
        <w:spacing w:before="100" w:beforeAutospacing="1" w:after="100" w:afterAutospacing="1" w:line="360" w:lineRule="auto"/>
        <w:jc w:val="both"/>
        <w:rPr>
          <w:rFonts w:ascii="Arial" w:eastAsia="Times New Roman" w:hAnsi="Arial" w:cs="Arial"/>
          <w:color w:val="333333"/>
          <w:sz w:val="24"/>
          <w:szCs w:val="24"/>
          <w:lang w:eastAsia="pl-PL"/>
        </w:rPr>
      </w:pPr>
      <w:r w:rsidRPr="00833709">
        <w:rPr>
          <w:rFonts w:ascii="Arial" w:eastAsia="Times New Roman" w:hAnsi="Arial" w:cs="Arial"/>
          <w:b/>
          <w:bCs/>
          <w:color w:val="333333"/>
          <w:sz w:val="24"/>
          <w:szCs w:val="24"/>
          <w:lang w:eastAsia="pl-PL"/>
        </w:rPr>
        <w:t>Członkowie</w:t>
      </w:r>
      <w:r w:rsidRPr="00833709">
        <w:rPr>
          <w:rFonts w:ascii="Arial" w:eastAsia="Times New Roman" w:hAnsi="Arial" w:cs="Arial"/>
          <w:color w:val="333333"/>
          <w:sz w:val="24"/>
          <w:szCs w:val="24"/>
          <w:lang w:eastAsia="pl-PL"/>
        </w:rPr>
        <w:t>: Zespół (tzw. kolegium) komisarzy, po jednym z każdego kraju UE</w:t>
      </w:r>
    </w:p>
    <w:p w:rsidR="00DC2E82" w:rsidRPr="00833709" w:rsidRDefault="00DC2E82" w:rsidP="00833709">
      <w:pPr>
        <w:numPr>
          <w:ilvl w:val="0"/>
          <w:numId w:val="1"/>
        </w:numPr>
        <w:shd w:val="clear" w:color="auto" w:fill="F3F3F3"/>
        <w:spacing w:before="100" w:beforeAutospacing="1" w:after="100" w:afterAutospacing="1" w:line="360" w:lineRule="auto"/>
        <w:jc w:val="both"/>
        <w:rPr>
          <w:rFonts w:ascii="Arial" w:eastAsia="Times New Roman" w:hAnsi="Arial" w:cs="Arial"/>
          <w:color w:val="333333"/>
          <w:sz w:val="24"/>
          <w:szCs w:val="24"/>
          <w:lang w:eastAsia="pl-PL"/>
        </w:rPr>
      </w:pPr>
      <w:r w:rsidRPr="00833709">
        <w:rPr>
          <w:rFonts w:ascii="Arial" w:eastAsia="Times New Roman" w:hAnsi="Arial" w:cs="Arial"/>
          <w:b/>
          <w:bCs/>
          <w:color w:val="333333"/>
          <w:sz w:val="24"/>
          <w:szCs w:val="24"/>
          <w:lang w:eastAsia="pl-PL"/>
        </w:rPr>
        <w:t>Przewodniczący</w:t>
      </w:r>
      <w:r w:rsidRPr="00833709">
        <w:rPr>
          <w:rFonts w:ascii="Arial" w:eastAsia="Times New Roman" w:hAnsi="Arial" w:cs="Arial"/>
          <w:color w:val="333333"/>
          <w:sz w:val="24"/>
          <w:szCs w:val="24"/>
          <w:lang w:eastAsia="pl-PL"/>
        </w:rPr>
        <w:t xml:space="preserve">: Jean-Claude </w:t>
      </w:r>
      <w:proofErr w:type="spellStart"/>
      <w:r w:rsidRPr="00833709">
        <w:rPr>
          <w:rFonts w:ascii="Arial" w:eastAsia="Times New Roman" w:hAnsi="Arial" w:cs="Arial"/>
          <w:color w:val="333333"/>
          <w:sz w:val="24"/>
          <w:szCs w:val="24"/>
          <w:lang w:eastAsia="pl-PL"/>
        </w:rPr>
        <w:t>Juncker</w:t>
      </w:r>
      <w:proofErr w:type="spellEnd"/>
    </w:p>
    <w:p w:rsidR="00DC2E82" w:rsidRPr="00833709" w:rsidRDefault="00DC2E82" w:rsidP="00833709">
      <w:pPr>
        <w:numPr>
          <w:ilvl w:val="0"/>
          <w:numId w:val="1"/>
        </w:numPr>
        <w:shd w:val="clear" w:color="auto" w:fill="F3F3F3"/>
        <w:spacing w:before="100" w:beforeAutospacing="1" w:after="100" w:afterAutospacing="1" w:line="360" w:lineRule="auto"/>
        <w:jc w:val="both"/>
        <w:rPr>
          <w:rFonts w:ascii="Arial" w:eastAsia="Times New Roman" w:hAnsi="Arial" w:cs="Arial"/>
          <w:color w:val="333333"/>
          <w:sz w:val="24"/>
          <w:szCs w:val="24"/>
          <w:lang w:eastAsia="pl-PL"/>
        </w:rPr>
      </w:pPr>
      <w:r w:rsidRPr="00833709">
        <w:rPr>
          <w:rFonts w:ascii="Arial" w:eastAsia="Times New Roman" w:hAnsi="Arial" w:cs="Arial"/>
          <w:b/>
          <w:bCs/>
          <w:color w:val="333333"/>
          <w:sz w:val="24"/>
          <w:szCs w:val="24"/>
          <w:lang w:eastAsia="pl-PL"/>
        </w:rPr>
        <w:t>Rok ustanowienia</w:t>
      </w:r>
      <w:r w:rsidRPr="00833709">
        <w:rPr>
          <w:rFonts w:ascii="Arial" w:eastAsia="Times New Roman" w:hAnsi="Arial" w:cs="Arial"/>
          <w:color w:val="333333"/>
          <w:sz w:val="24"/>
          <w:szCs w:val="24"/>
          <w:lang w:eastAsia="pl-PL"/>
        </w:rPr>
        <w:t>: 1958</w:t>
      </w:r>
    </w:p>
    <w:p w:rsidR="00DC2E82" w:rsidRPr="00833709" w:rsidRDefault="00DC2E82" w:rsidP="00833709">
      <w:pPr>
        <w:numPr>
          <w:ilvl w:val="0"/>
          <w:numId w:val="1"/>
        </w:numPr>
        <w:shd w:val="clear" w:color="auto" w:fill="F3F3F3"/>
        <w:spacing w:before="100" w:beforeAutospacing="1" w:after="100" w:afterAutospacing="1" w:line="360" w:lineRule="auto"/>
        <w:jc w:val="both"/>
        <w:rPr>
          <w:rFonts w:ascii="Arial" w:eastAsia="Times New Roman" w:hAnsi="Arial" w:cs="Arial"/>
          <w:color w:val="333333"/>
          <w:sz w:val="24"/>
          <w:szCs w:val="24"/>
          <w:lang w:eastAsia="pl-PL"/>
        </w:rPr>
      </w:pPr>
      <w:r w:rsidRPr="00833709">
        <w:rPr>
          <w:rFonts w:ascii="Arial" w:eastAsia="Times New Roman" w:hAnsi="Arial" w:cs="Arial"/>
          <w:b/>
          <w:bCs/>
          <w:color w:val="333333"/>
          <w:sz w:val="24"/>
          <w:szCs w:val="24"/>
          <w:lang w:eastAsia="pl-PL"/>
        </w:rPr>
        <w:t>Siedziba</w:t>
      </w:r>
      <w:r w:rsidRPr="00833709">
        <w:rPr>
          <w:rFonts w:ascii="Arial" w:eastAsia="Times New Roman" w:hAnsi="Arial" w:cs="Arial"/>
          <w:color w:val="333333"/>
          <w:sz w:val="24"/>
          <w:szCs w:val="24"/>
          <w:lang w:eastAsia="pl-PL"/>
        </w:rPr>
        <w:t>: Bruksela (Belgia)</w:t>
      </w:r>
    </w:p>
    <w:p w:rsidR="00DC2E82" w:rsidRPr="00833709" w:rsidRDefault="00DC2E82" w:rsidP="00833709">
      <w:pPr>
        <w:numPr>
          <w:ilvl w:val="0"/>
          <w:numId w:val="1"/>
        </w:numPr>
        <w:shd w:val="clear" w:color="auto" w:fill="F3F3F3"/>
        <w:spacing w:before="100" w:beforeAutospacing="1" w:after="100" w:afterAutospacing="1" w:line="360" w:lineRule="auto"/>
        <w:jc w:val="both"/>
        <w:rPr>
          <w:rFonts w:ascii="Arial" w:eastAsia="Times New Roman" w:hAnsi="Arial" w:cs="Arial"/>
          <w:color w:val="333333"/>
          <w:sz w:val="24"/>
          <w:szCs w:val="24"/>
          <w:lang w:eastAsia="pl-PL"/>
        </w:rPr>
      </w:pPr>
      <w:r w:rsidRPr="00833709">
        <w:rPr>
          <w:rFonts w:ascii="Arial" w:eastAsia="Times New Roman" w:hAnsi="Arial" w:cs="Arial"/>
          <w:b/>
          <w:bCs/>
          <w:color w:val="333333"/>
          <w:sz w:val="24"/>
          <w:szCs w:val="24"/>
          <w:lang w:eastAsia="pl-PL"/>
        </w:rPr>
        <w:t>Strona internetowa</w:t>
      </w:r>
      <w:r w:rsidRPr="00833709">
        <w:rPr>
          <w:rFonts w:ascii="Arial" w:eastAsia="Times New Roman" w:hAnsi="Arial" w:cs="Arial"/>
          <w:color w:val="333333"/>
          <w:sz w:val="24"/>
          <w:szCs w:val="24"/>
          <w:lang w:eastAsia="pl-PL"/>
        </w:rPr>
        <w:t>: </w:t>
      </w:r>
      <w:hyperlink r:id="rId18" w:history="1">
        <w:r w:rsidRPr="00833709">
          <w:rPr>
            <w:rFonts w:ascii="Arial" w:eastAsia="Times New Roman" w:hAnsi="Arial" w:cs="Arial"/>
            <w:color w:val="0000FF"/>
            <w:sz w:val="24"/>
            <w:szCs w:val="24"/>
            <w:u w:val="single"/>
            <w:lang w:eastAsia="pl-PL"/>
          </w:rPr>
          <w:t>Komisja Europejska</w:t>
        </w:r>
      </w:hyperlink>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Komisja jest </w:t>
      </w:r>
      <w:r w:rsidRPr="00833709">
        <w:rPr>
          <w:rFonts w:ascii="Arial" w:eastAsia="Times New Roman" w:hAnsi="Arial" w:cs="Arial"/>
          <w:b/>
          <w:bCs/>
          <w:color w:val="404040"/>
          <w:sz w:val="24"/>
          <w:szCs w:val="24"/>
          <w:lang w:eastAsia="pl-PL"/>
        </w:rPr>
        <w:t>politycznie niezależnym organem wykonawczym</w:t>
      </w:r>
      <w:r w:rsidRPr="00833709">
        <w:rPr>
          <w:rFonts w:ascii="Arial" w:eastAsia="Times New Roman" w:hAnsi="Arial" w:cs="Arial"/>
          <w:color w:val="404040"/>
          <w:sz w:val="24"/>
          <w:szCs w:val="24"/>
          <w:lang w:eastAsia="pl-PL"/>
        </w:rPr>
        <w:t> UE. Jako jedyna jest odpowiedzialna za opracowywanie wniosków dotyczących nowych aktów prawa unijnego. Ponadto wdraża decyzje </w:t>
      </w:r>
      <w:hyperlink r:id="rId19" w:history="1">
        <w:r w:rsidRPr="00833709">
          <w:rPr>
            <w:rFonts w:ascii="Arial" w:eastAsia="Times New Roman" w:hAnsi="Arial" w:cs="Arial"/>
            <w:color w:val="0000FF"/>
            <w:sz w:val="24"/>
            <w:szCs w:val="24"/>
            <w:u w:val="single"/>
            <w:lang w:eastAsia="pl-PL"/>
          </w:rPr>
          <w:t>Parlamentu Europejskiego</w:t>
        </w:r>
      </w:hyperlink>
      <w:r w:rsidRPr="00833709">
        <w:rPr>
          <w:rFonts w:ascii="Arial" w:eastAsia="Times New Roman" w:hAnsi="Arial" w:cs="Arial"/>
          <w:color w:val="404040"/>
          <w:sz w:val="24"/>
          <w:szCs w:val="24"/>
          <w:lang w:eastAsia="pl-PL"/>
        </w:rPr>
        <w:t> i </w:t>
      </w:r>
      <w:hyperlink r:id="rId20" w:history="1">
        <w:r w:rsidRPr="00833709">
          <w:rPr>
            <w:rFonts w:ascii="Arial" w:eastAsia="Times New Roman" w:hAnsi="Arial" w:cs="Arial"/>
            <w:color w:val="0000FF"/>
            <w:sz w:val="24"/>
            <w:szCs w:val="24"/>
            <w:u w:val="single"/>
            <w:lang w:eastAsia="pl-PL"/>
          </w:rPr>
          <w:t>Rady UE</w:t>
        </w:r>
      </w:hyperlink>
      <w:r w:rsidRPr="00833709">
        <w:rPr>
          <w:rFonts w:ascii="Arial" w:eastAsia="Times New Roman" w:hAnsi="Arial" w:cs="Arial"/>
          <w:color w:val="404040"/>
          <w:sz w:val="24"/>
          <w:szCs w:val="24"/>
          <w:lang w:eastAsia="pl-PL"/>
        </w:rPr>
        <w:t>.</w:t>
      </w:r>
    </w:p>
    <w:p w:rsidR="00DC2E82" w:rsidRPr="00833709" w:rsidRDefault="00DC2E82" w:rsidP="00833709">
      <w:pPr>
        <w:shd w:val="clear" w:color="auto" w:fill="FFFFFF"/>
        <w:spacing w:after="0" w:line="360" w:lineRule="auto"/>
        <w:jc w:val="both"/>
        <w:outlineLvl w:val="1"/>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Czym zajmuje się Komisja?</w:t>
      </w:r>
    </w:p>
    <w:p w:rsidR="00DC2E82" w:rsidRPr="00833709" w:rsidRDefault="00DC2E82" w:rsidP="00833709">
      <w:pPr>
        <w:shd w:val="clear" w:color="auto" w:fill="FFFFFF"/>
        <w:spacing w:after="0" w:line="360" w:lineRule="auto"/>
        <w:jc w:val="both"/>
        <w:outlineLvl w:val="2"/>
        <w:rPr>
          <w:rFonts w:ascii="Arial" w:eastAsia="Times New Roman" w:hAnsi="Arial" w:cs="Arial"/>
          <w:b/>
          <w:bCs/>
          <w:color w:val="333333"/>
          <w:sz w:val="24"/>
          <w:szCs w:val="24"/>
          <w:lang w:eastAsia="pl-PL"/>
        </w:rPr>
      </w:pPr>
      <w:r w:rsidRPr="00833709">
        <w:rPr>
          <w:rFonts w:ascii="Arial" w:eastAsia="Times New Roman" w:hAnsi="Arial" w:cs="Arial"/>
          <w:b/>
          <w:bCs/>
          <w:color w:val="333333"/>
          <w:sz w:val="24"/>
          <w:szCs w:val="24"/>
          <w:lang w:eastAsia="pl-PL"/>
        </w:rPr>
        <w:t>Przedkładanie nowych wniosków ustawodawczych</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Komisja jest jedyną instytucją UE, która przedkłada projekty aktów prawnych Parlamentowi Europejskiemu i Radzie i która :</w:t>
      </w:r>
    </w:p>
    <w:p w:rsidR="00DC2E82" w:rsidRPr="00833709" w:rsidRDefault="00DC2E82" w:rsidP="00833709">
      <w:pPr>
        <w:numPr>
          <w:ilvl w:val="0"/>
          <w:numId w:val="2"/>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chroni interesy UE i jej obywateli w kwestiach, którymi nie można zająć się skutecznie na szczeblu krajowym</w:t>
      </w:r>
    </w:p>
    <w:p w:rsidR="00DC2E82" w:rsidRPr="00833709" w:rsidRDefault="00DC2E82" w:rsidP="00833709">
      <w:pPr>
        <w:numPr>
          <w:ilvl w:val="0"/>
          <w:numId w:val="2"/>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gromadzi wszelkie szczegóły techniczne za pomocą konsultacji z ekspertami i społeczeństwem.</w:t>
      </w:r>
    </w:p>
    <w:p w:rsidR="00DC2E82" w:rsidRPr="00833709" w:rsidRDefault="00DC2E82" w:rsidP="00833709">
      <w:pPr>
        <w:shd w:val="clear" w:color="auto" w:fill="FFFFFF"/>
        <w:spacing w:after="0" w:line="360" w:lineRule="auto"/>
        <w:jc w:val="both"/>
        <w:outlineLvl w:val="2"/>
        <w:rPr>
          <w:rFonts w:ascii="Arial" w:eastAsia="Times New Roman" w:hAnsi="Arial" w:cs="Arial"/>
          <w:b/>
          <w:bCs/>
          <w:color w:val="333333"/>
          <w:sz w:val="24"/>
          <w:szCs w:val="24"/>
          <w:lang w:eastAsia="pl-PL"/>
        </w:rPr>
      </w:pPr>
      <w:r w:rsidRPr="00833709">
        <w:rPr>
          <w:rFonts w:ascii="Arial" w:eastAsia="Times New Roman" w:hAnsi="Arial" w:cs="Arial"/>
          <w:b/>
          <w:bCs/>
          <w:color w:val="333333"/>
          <w:sz w:val="24"/>
          <w:szCs w:val="24"/>
          <w:lang w:eastAsia="pl-PL"/>
        </w:rPr>
        <w:t>Zarządzanie polityką UE i przydział środków finansowych</w:t>
      </w:r>
    </w:p>
    <w:p w:rsidR="00DC2E82" w:rsidRPr="00833709" w:rsidRDefault="00DC2E82" w:rsidP="00833709">
      <w:pPr>
        <w:numPr>
          <w:ilvl w:val="0"/>
          <w:numId w:val="3"/>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Wraz z Radą i Parlamentem Komisja określa priorytety dla wydatków UE.</w:t>
      </w:r>
    </w:p>
    <w:p w:rsidR="00DC2E82" w:rsidRPr="00833709" w:rsidRDefault="00DC2E82" w:rsidP="00833709">
      <w:pPr>
        <w:numPr>
          <w:ilvl w:val="0"/>
          <w:numId w:val="3"/>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Przygotowuje roczny budżet do zatwierdzenia przez Parlament i Radę.</w:t>
      </w:r>
    </w:p>
    <w:p w:rsidR="00DC2E82" w:rsidRPr="00833709" w:rsidRDefault="00DC2E82" w:rsidP="00833709">
      <w:pPr>
        <w:numPr>
          <w:ilvl w:val="0"/>
          <w:numId w:val="3"/>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Nadzoruje sposób wydawania środków finansowych pod czujnym okiem </w:t>
      </w:r>
      <w:hyperlink r:id="rId21" w:history="1">
        <w:r w:rsidRPr="00833709">
          <w:rPr>
            <w:rFonts w:ascii="Arial" w:eastAsia="Times New Roman" w:hAnsi="Arial" w:cs="Arial"/>
            <w:color w:val="0000FF"/>
            <w:sz w:val="24"/>
            <w:szCs w:val="24"/>
            <w:u w:val="single"/>
            <w:lang w:eastAsia="pl-PL"/>
          </w:rPr>
          <w:t>Europejskiego Trybunału Obrachunkowego</w:t>
        </w:r>
      </w:hyperlink>
      <w:r w:rsidRPr="00833709">
        <w:rPr>
          <w:rFonts w:ascii="Arial" w:eastAsia="Times New Roman" w:hAnsi="Arial" w:cs="Arial"/>
          <w:color w:val="333333"/>
          <w:sz w:val="24"/>
          <w:szCs w:val="24"/>
          <w:lang w:eastAsia="pl-PL"/>
        </w:rPr>
        <w:t>.</w:t>
      </w:r>
    </w:p>
    <w:p w:rsidR="00DC2E82" w:rsidRPr="00833709" w:rsidRDefault="00DC2E82" w:rsidP="00833709">
      <w:pPr>
        <w:shd w:val="clear" w:color="auto" w:fill="FFFFFF"/>
        <w:spacing w:after="0" w:line="360" w:lineRule="auto"/>
        <w:jc w:val="both"/>
        <w:outlineLvl w:val="2"/>
        <w:rPr>
          <w:rFonts w:ascii="Arial" w:eastAsia="Times New Roman" w:hAnsi="Arial" w:cs="Arial"/>
          <w:b/>
          <w:bCs/>
          <w:color w:val="333333"/>
          <w:sz w:val="24"/>
          <w:szCs w:val="24"/>
          <w:lang w:eastAsia="pl-PL"/>
        </w:rPr>
      </w:pPr>
      <w:r w:rsidRPr="00833709">
        <w:rPr>
          <w:rFonts w:ascii="Arial" w:eastAsia="Times New Roman" w:hAnsi="Arial" w:cs="Arial"/>
          <w:b/>
          <w:bCs/>
          <w:color w:val="333333"/>
          <w:sz w:val="24"/>
          <w:szCs w:val="24"/>
          <w:lang w:eastAsia="pl-PL"/>
        </w:rPr>
        <w:t>Egzekwowanie prawa europejskiego</w:t>
      </w:r>
    </w:p>
    <w:p w:rsidR="00DC2E82" w:rsidRPr="00833709" w:rsidRDefault="00DC2E82" w:rsidP="00833709">
      <w:pPr>
        <w:numPr>
          <w:ilvl w:val="0"/>
          <w:numId w:val="4"/>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Wraz z Trybunałem Sprawiedliwości Komisja jest odpowiedzialna za zapewnienie właściwego stosowania przepisów unijnych we wszystkich państwach członkowskich.</w:t>
      </w:r>
    </w:p>
    <w:p w:rsidR="00DC2E82" w:rsidRPr="00833709" w:rsidRDefault="00DC2E82" w:rsidP="00833709">
      <w:pPr>
        <w:shd w:val="clear" w:color="auto" w:fill="FFFFFF"/>
        <w:spacing w:after="0" w:line="360" w:lineRule="auto"/>
        <w:jc w:val="both"/>
        <w:outlineLvl w:val="2"/>
        <w:rPr>
          <w:rFonts w:ascii="Arial" w:eastAsia="Times New Roman" w:hAnsi="Arial" w:cs="Arial"/>
          <w:b/>
          <w:bCs/>
          <w:color w:val="333333"/>
          <w:sz w:val="24"/>
          <w:szCs w:val="24"/>
          <w:lang w:eastAsia="pl-PL"/>
        </w:rPr>
      </w:pPr>
      <w:r w:rsidRPr="00833709">
        <w:rPr>
          <w:rFonts w:ascii="Arial" w:eastAsia="Times New Roman" w:hAnsi="Arial" w:cs="Arial"/>
          <w:b/>
          <w:bCs/>
          <w:color w:val="333333"/>
          <w:sz w:val="24"/>
          <w:szCs w:val="24"/>
          <w:lang w:eastAsia="pl-PL"/>
        </w:rPr>
        <w:t>Reprezentowanie UE na arenie międzynarodowej</w:t>
      </w:r>
    </w:p>
    <w:p w:rsidR="00DC2E82" w:rsidRPr="00833709" w:rsidRDefault="00DC2E82" w:rsidP="00833709">
      <w:pPr>
        <w:numPr>
          <w:ilvl w:val="0"/>
          <w:numId w:val="5"/>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lastRenderedPageBreak/>
        <w:t>KE występuje w imieniu państw UE na forum organizacji międzynarodowych, w szczególności w kwestiach dotyczących polityki handlowej i pomocy humanitarnej.</w:t>
      </w:r>
    </w:p>
    <w:p w:rsidR="00DC2E82" w:rsidRPr="00833709" w:rsidRDefault="00DC2E82" w:rsidP="00833709">
      <w:pPr>
        <w:numPr>
          <w:ilvl w:val="0"/>
          <w:numId w:val="5"/>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W imieniu UE negocjuje również umowy międzynarodowe.</w:t>
      </w:r>
    </w:p>
    <w:p w:rsidR="00DC2E82" w:rsidRPr="00833709" w:rsidRDefault="00DC2E82" w:rsidP="00833709">
      <w:pPr>
        <w:shd w:val="clear" w:color="auto" w:fill="FFFFFF"/>
        <w:spacing w:after="0" w:line="360" w:lineRule="auto"/>
        <w:jc w:val="both"/>
        <w:outlineLvl w:val="1"/>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Skład</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b/>
          <w:bCs/>
          <w:color w:val="404040"/>
          <w:sz w:val="24"/>
          <w:szCs w:val="24"/>
          <w:lang w:eastAsia="pl-PL"/>
        </w:rPr>
        <w:t>Polityczne stery</w:t>
      </w:r>
      <w:r w:rsidRPr="00833709">
        <w:rPr>
          <w:rFonts w:ascii="Arial" w:eastAsia="Times New Roman" w:hAnsi="Arial" w:cs="Arial"/>
          <w:color w:val="404040"/>
          <w:sz w:val="24"/>
          <w:szCs w:val="24"/>
          <w:lang w:eastAsia="pl-PL"/>
        </w:rPr>
        <w:t> Komisji trzyma </w:t>
      </w:r>
      <w:hyperlink r:id="rId22" w:history="1">
        <w:r w:rsidRPr="00833709">
          <w:rPr>
            <w:rFonts w:ascii="Arial" w:eastAsia="Times New Roman" w:hAnsi="Arial" w:cs="Arial"/>
            <w:color w:val="0000FF"/>
            <w:sz w:val="24"/>
            <w:szCs w:val="24"/>
            <w:u w:val="single"/>
            <w:lang w:eastAsia="pl-PL"/>
          </w:rPr>
          <w:t>28 komisarzy</w:t>
        </w:r>
      </w:hyperlink>
      <w:r w:rsidRPr="00833709">
        <w:rPr>
          <w:rFonts w:ascii="Arial" w:eastAsia="Times New Roman" w:hAnsi="Arial" w:cs="Arial"/>
          <w:color w:val="404040"/>
          <w:sz w:val="24"/>
          <w:szCs w:val="24"/>
          <w:lang w:eastAsia="pl-PL"/>
        </w:rPr>
        <w:t>, po jednym z każdego państwa UE. </w:t>
      </w:r>
      <w:hyperlink r:id="rId23" w:history="1">
        <w:r w:rsidRPr="00833709">
          <w:rPr>
            <w:rFonts w:ascii="Arial" w:eastAsia="Times New Roman" w:hAnsi="Arial" w:cs="Arial"/>
            <w:color w:val="0000FF"/>
            <w:sz w:val="24"/>
            <w:szCs w:val="24"/>
            <w:u w:val="single"/>
            <w:lang w:eastAsia="pl-PL"/>
          </w:rPr>
          <w:t>Przewodniczący Komisji</w:t>
        </w:r>
      </w:hyperlink>
      <w:r w:rsidRPr="00833709">
        <w:rPr>
          <w:rFonts w:ascii="Arial" w:eastAsia="Times New Roman" w:hAnsi="Arial" w:cs="Arial"/>
          <w:color w:val="404040"/>
          <w:sz w:val="24"/>
          <w:szCs w:val="24"/>
          <w:lang w:eastAsia="pl-PL"/>
        </w:rPr>
        <w:t> decyduje o przydziale tek (obszarów polityki) poszczególnym komisarzom.</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W skład kolegium komisarzy wchodzą: przewodniczący Komisji, sześciu wiceprzewodniczących (w tym pierwszy wiceprzewodniczący i wysoki przedstawiciel Unii do spraw zagranicznych i polityki bezpieczeństwa) oraz 21 komisarzy odpowiedzialnych za poszczególne dziedziny polityki.</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b/>
          <w:bCs/>
          <w:color w:val="404040"/>
          <w:sz w:val="24"/>
          <w:szCs w:val="24"/>
          <w:lang w:eastAsia="pl-PL"/>
        </w:rPr>
        <w:t>Bieżącą działalnością</w:t>
      </w:r>
      <w:r w:rsidRPr="00833709">
        <w:rPr>
          <w:rFonts w:ascii="Arial" w:eastAsia="Times New Roman" w:hAnsi="Arial" w:cs="Arial"/>
          <w:color w:val="404040"/>
          <w:sz w:val="24"/>
          <w:szCs w:val="24"/>
          <w:lang w:eastAsia="pl-PL"/>
        </w:rPr>
        <w:t> Komisji zajmują się pracownicy Komisji (prawnicy, ekonomiści itp.). Przydzieleni oni są do tzw. </w:t>
      </w:r>
      <w:hyperlink r:id="rId24" w:history="1">
        <w:r w:rsidRPr="00833709">
          <w:rPr>
            <w:rFonts w:ascii="Arial" w:eastAsia="Times New Roman" w:hAnsi="Arial" w:cs="Arial"/>
            <w:color w:val="0000FF"/>
            <w:sz w:val="24"/>
            <w:szCs w:val="24"/>
            <w:u w:val="single"/>
            <w:lang w:eastAsia="pl-PL"/>
          </w:rPr>
          <w:t>dyrekcji generalnych</w:t>
        </w:r>
      </w:hyperlink>
      <w:r w:rsidRPr="00833709">
        <w:rPr>
          <w:rFonts w:ascii="Arial" w:eastAsia="Times New Roman" w:hAnsi="Arial" w:cs="Arial"/>
          <w:color w:val="404040"/>
          <w:sz w:val="24"/>
          <w:szCs w:val="24"/>
          <w:lang w:eastAsia="pl-PL"/>
        </w:rPr>
        <w:t>, z których każda odpowiada za </w:t>
      </w:r>
      <w:r w:rsidRPr="00833709">
        <w:rPr>
          <w:rFonts w:ascii="Arial" w:eastAsia="Times New Roman" w:hAnsi="Arial" w:cs="Arial"/>
          <w:b/>
          <w:bCs/>
          <w:color w:val="404040"/>
          <w:sz w:val="24"/>
          <w:szCs w:val="24"/>
          <w:lang w:eastAsia="pl-PL"/>
        </w:rPr>
        <w:t>konkretny obszar polityki</w:t>
      </w:r>
      <w:r w:rsidRPr="00833709">
        <w:rPr>
          <w:rFonts w:ascii="Arial" w:eastAsia="Times New Roman" w:hAnsi="Arial" w:cs="Arial"/>
          <w:color w:val="404040"/>
          <w:sz w:val="24"/>
          <w:szCs w:val="24"/>
          <w:lang w:eastAsia="pl-PL"/>
        </w:rPr>
        <w:t>.</w:t>
      </w:r>
    </w:p>
    <w:p w:rsidR="00DC2E82" w:rsidRPr="00833709" w:rsidRDefault="00DC2E82" w:rsidP="00833709">
      <w:pPr>
        <w:shd w:val="clear" w:color="auto" w:fill="FFFFFF"/>
        <w:spacing w:after="0" w:line="360" w:lineRule="auto"/>
        <w:jc w:val="both"/>
        <w:outlineLvl w:val="2"/>
        <w:rPr>
          <w:rFonts w:ascii="Arial" w:eastAsia="Times New Roman" w:hAnsi="Arial" w:cs="Arial"/>
          <w:b/>
          <w:bCs/>
          <w:color w:val="333333"/>
          <w:sz w:val="24"/>
          <w:szCs w:val="24"/>
          <w:lang w:eastAsia="pl-PL"/>
        </w:rPr>
      </w:pPr>
      <w:r w:rsidRPr="00833709">
        <w:rPr>
          <w:rFonts w:ascii="Arial" w:eastAsia="Times New Roman" w:hAnsi="Arial" w:cs="Arial"/>
          <w:b/>
          <w:bCs/>
          <w:color w:val="333333"/>
          <w:sz w:val="24"/>
          <w:szCs w:val="24"/>
          <w:lang w:eastAsia="pl-PL"/>
        </w:rPr>
        <w:t>Mianowanie przewodniczącego KE</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Kandydata na przewodniczącego przedstawiają przywódcy krajów UE na posiedzeniu Rady Europejskiej, z uwzględnieniem wyników wyborów do Parlamentu Europejskiego. Kandydat musi mieć poparcie większości europosłów.</w:t>
      </w:r>
    </w:p>
    <w:p w:rsidR="00DC2E82" w:rsidRPr="00833709" w:rsidRDefault="00DC2E82" w:rsidP="00833709">
      <w:pPr>
        <w:shd w:val="clear" w:color="auto" w:fill="FFFFFF"/>
        <w:spacing w:after="0" w:line="360" w:lineRule="auto"/>
        <w:jc w:val="both"/>
        <w:outlineLvl w:val="2"/>
        <w:rPr>
          <w:rFonts w:ascii="Arial" w:eastAsia="Times New Roman" w:hAnsi="Arial" w:cs="Arial"/>
          <w:b/>
          <w:bCs/>
          <w:color w:val="333333"/>
          <w:sz w:val="24"/>
          <w:szCs w:val="24"/>
          <w:lang w:eastAsia="pl-PL"/>
        </w:rPr>
      </w:pPr>
      <w:r w:rsidRPr="00833709">
        <w:rPr>
          <w:rFonts w:ascii="Arial" w:eastAsia="Times New Roman" w:hAnsi="Arial" w:cs="Arial"/>
          <w:b/>
          <w:bCs/>
          <w:color w:val="333333"/>
          <w:sz w:val="24"/>
          <w:szCs w:val="24"/>
          <w:lang w:eastAsia="pl-PL"/>
        </w:rPr>
        <w:t>Wybór komisarzy</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Proponowany przewodniczący Komisji wybiera, w oparciu o propozycje państw UE, wiceprzewodniczących i pozostałych członków Komisji. Kandydatury komisarzy muszą być zatwierdzone przez przywódców krajów UE na posiedzeniu Rady Europejskiej.</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Każdy kandydat na komisarza występuje w Parlamencie Europejskim, gdzie przedstawia swoje poglądy i odpowiada na pytania europosłów. Następnie Parlament decyduje w głosowaniu, czy poprze skład nowej Komisji, który ostatecznie musi zostać zatwierdzony większością kwalifikowaną przez Radę Europejską.</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Kadencja obecnej Komisji trwa do 31 października 2019 r.</w:t>
      </w:r>
    </w:p>
    <w:p w:rsidR="00DC2E82" w:rsidRPr="00833709" w:rsidRDefault="00DC2E82" w:rsidP="00833709">
      <w:pPr>
        <w:shd w:val="clear" w:color="auto" w:fill="FFFFFF"/>
        <w:spacing w:after="0" w:line="360" w:lineRule="auto"/>
        <w:jc w:val="both"/>
        <w:outlineLvl w:val="1"/>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Jak działa KE?</w:t>
      </w:r>
    </w:p>
    <w:p w:rsidR="00DC2E82" w:rsidRPr="00833709" w:rsidRDefault="00DC2E82" w:rsidP="00833709">
      <w:pPr>
        <w:shd w:val="clear" w:color="auto" w:fill="FFFFFF"/>
        <w:spacing w:after="0" w:line="360" w:lineRule="auto"/>
        <w:jc w:val="both"/>
        <w:outlineLvl w:val="2"/>
        <w:rPr>
          <w:rFonts w:ascii="Arial" w:eastAsia="Times New Roman" w:hAnsi="Arial" w:cs="Arial"/>
          <w:b/>
          <w:bCs/>
          <w:color w:val="333333"/>
          <w:sz w:val="24"/>
          <w:szCs w:val="24"/>
          <w:lang w:eastAsia="pl-PL"/>
        </w:rPr>
      </w:pPr>
      <w:r w:rsidRPr="00833709">
        <w:rPr>
          <w:rFonts w:ascii="Arial" w:eastAsia="Times New Roman" w:hAnsi="Arial" w:cs="Arial"/>
          <w:b/>
          <w:bCs/>
          <w:color w:val="333333"/>
          <w:sz w:val="24"/>
          <w:szCs w:val="24"/>
          <w:lang w:eastAsia="pl-PL"/>
        </w:rPr>
        <w:t>Planowanie strategiczne</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lastRenderedPageBreak/>
        <w:t>Przewodniczący Komisji określa kierunek polityki Komisji, w oparciu o który komisarze podejmują decyzje w sprawie strategicznych celów i opracowują </w:t>
      </w:r>
      <w:hyperlink r:id="rId25" w:history="1">
        <w:r w:rsidRPr="00833709">
          <w:rPr>
            <w:rFonts w:ascii="Arial" w:eastAsia="Times New Roman" w:hAnsi="Arial" w:cs="Arial"/>
            <w:color w:val="0000FF"/>
            <w:sz w:val="24"/>
            <w:szCs w:val="24"/>
            <w:u w:val="single"/>
            <w:lang w:eastAsia="pl-PL"/>
          </w:rPr>
          <w:t>roczny program prac</w:t>
        </w:r>
      </w:hyperlink>
      <w:r w:rsidRPr="00833709">
        <w:rPr>
          <w:rFonts w:ascii="Arial" w:eastAsia="Times New Roman" w:hAnsi="Arial" w:cs="Arial"/>
          <w:color w:val="404040"/>
          <w:sz w:val="24"/>
          <w:szCs w:val="24"/>
          <w:lang w:eastAsia="pl-PL"/>
        </w:rPr>
        <w:t>.</w:t>
      </w:r>
    </w:p>
    <w:p w:rsidR="00DC2E82" w:rsidRPr="00833709" w:rsidRDefault="00DC2E82" w:rsidP="00833709">
      <w:pPr>
        <w:shd w:val="clear" w:color="auto" w:fill="FFFFFF"/>
        <w:spacing w:after="0" w:line="360" w:lineRule="auto"/>
        <w:jc w:val="both"/>
        <w:outlineLvl w:val="2"/>
        <w:rPr>
          <w:rFonts w:ascii="Arial" w:eastAsia="Times New Roman" w:hAnsi="Arial" w:cs="Arial"/>
          <w:b/>
          <w:bCs/>
          <w:color w:val="333333"/>
          <w:sz w:val="24"/>
          <w:szCs w:val="24"/>
          <w:lang w:eastAsia="pl-PL"/>
        </w:rPr>
      </w:pPr>
      <w:r w:rsidRPr="00833709">
        <w:rPr>
          <w:rFonts w:ascii="Arial" w:eastAsia="Times New Roman" w:hAnsi="Arial" w:cs="Arial"/>
          <w:b/>
          <w:bCs/>
          <w:color w:val="333333"/>
          <w:sz w:val="24"/>
          <w:szCs w:val="24"/>
          <w:lang w:eastAsia="pl-PL"/>
        </w:rPr>
        <w:t>Wspólne podejmowanie decyzji</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Decyzje podejmowane są wspólnie. Wszyscy komisarze są równi w procesie podejmowania decyzji, czyli decyzje są omawiane wspólnie i wszyscy członkowie Komisji są za nie zbiorowo odpowiedzialni. Nie mają oni indywidualnych uprawnień decyzyjnych, z wyjątkiem szczególnych sytuacji, gdy otrzymają na to specjalne zezwolenie.</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Wiceprzewodniczący Komisji działają w imieniu przewodniczącego i koordynują prace w obszarze, za który są odpowiedzialni, wraz z kilkoma innymi komisarzami. </w:t>
      </w:r>
      <w:hyperlink r:id="rId26" w:history="1">
        <w:r w:rsidRPr="00833709">
          <w:rPr>
            <w:rFonts w:ascii="Arial" w:eastAsia="Times New Roman" w:hAnsi="Arial" w:cs="Arial"/>
            <w:color w:val="0000FF"/>
            <w:sz w:val="24"/>
            <w:szCs w:val="24"/>
            <w:u w:val="single"/>
            <w:lang w:eastAsia="pl-PL"/>
          </w:rPr>
          <w:t>Priorytetowe projekty</w:t>
        </w:r>
      </w:hyperlink>
      <w:r w:rsidRPr="00833709">
        <w:rPr>
          <w:rFonts w:ascii="Arial" w:eastAsia="Times New Roman" w:hAnsi="Arial" w:cs="Arial"/>
          <w:color w:val="404040"/>
          <w:sz w:val="24"/>
          <w:szCs w:val="24"/>
          <w:lang w:eastAsia="pl-PL"/>
        </w:rPr>
        <w:t> mają zapewnić, że komisarze ściśle ze sobą współpracują w elastyczny sposób.</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Komisarze wpierają wiceprzewodniczących w przedkładaniu inicjatyw kolegium. Z zasady decyzje są podejmowane w drodze konsensusu, lecz czasami mogą zostać poddane pod głosowanie. W takim przypadku stosowana jest zwykła większość głosów, a każdy z komisarzy ma jeden głos.</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Następnie inicjatywa taka, zazwyczaj w formie projektu </w:t>
      </w:r>
      <w:hyperlink r:id="rId27" w:history="1">
        <w:r w:rsidRPr="00833709">
          <w:rPr>
            <w:rFonts w:ascii="Arial" w:eastAsia="Times New Roman" w:hAnsi="Arial" w:cs="Arial"/>
            <w:color w:val="0000FF"/>
            <w:sz w:val="24"/>
            <w:szCs w:val="24"/>
            <w:u w:val="single"/>
            <w:lang w:eastAsia="pl-PL"/>
          </w:rPr>
          <w:t>wniosku ustawodawczego</w:t>
        </w:r>
      </w:hyperlink>
      <w:r w:rsidRPr="00833709">
        <w:rPr>
          <w:rFonts w:ascii="Arial" w:eastAsia="Times New Roman" w:hAnsi="Arial" w:cs="Arial"/>
          <w:color w:val="404040"/>
          <w:sz w:val="24"/>
          <w:szCs w:val="24"/>
          <w:lang w:eastAsia="pl-PL"/>
        </w:rPr>
        <w:t>, przekazywana jest odpowiedniej </w:t>
      </w:r>
      <w:hyperlink r:id="rId28" w:history="1">
        <w:r w:rsidRPr="00833709">
          <w:rPr>
            <w:rFonts w:ascii="Arial" w:eastAsia="Times New Roman" w:hAnsi="Arial" w:cs="Arial"/>
            <w:color w:val="0000FF"/>
            <w:sz w:val="24"/>
            <w:szCs w:val="24"/>
            <w:u w:val="single"/>
            <w:lang w:eastAsia="pl-PL"/>
          </w:rPr>
          <w:t>dyrekcji generalnej</w:t>
        </w:r>
      </w:hyperlink>
      <w:r w:rsidRPr="00833709">
        <w:rPr>
          <w:rFonts w:ascii="Arial" w:eastAsia="Times New Roman" w:hAnsi="Arial" w:cs="Arial"/>
          <w:color w:val="404040"/>
          <w:sz w:val="24"/>
          <w:szCs w:val="24"/>
          <w:lang w:eastAsia="pl-PL"/>
        </w:rPr>
        <w:t> (na której czele stoi dyrektor generalny podlegający danemu komisarzowi).</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Na kolejnym etapie wniosek ten ponownie trafia do komisarzy, którzy przyjmują go podczas swojego cotygodniowego posiedzenia, po czym jest przesyłany do Rady i Parlamentu.</w:t>
      </w:r>
    </w:p>
    <w:p w:rsidR="00DC2E82" w:rsidRPr="00833709" w:rsidRDefault="00DC2E82" w:rsidP="00833709">
      <w:pPr>
        <w:shd w:val="clear" w:color="auto" w:fill="FFFFFF"/>
        <w:spacing w:after="0" w:line="360" w:lineRule="auto"/>
        <w:jc w:val="both"/>
        <w:outlineLvl w:val="1"/>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To warto wiedzieć</w:t>
      </w:r>
    </w:p>
    <w:p w:rsidR="00DC2E82" w:rsidRPr="00833709" w:rsidRDefault="00DC2E82" w:rsidP="00833709">
      <w:pPr>
        <w:shd w:val="clear" w:color="auto" w:fill="FFFFFF"/>
        <w:spacing w:after="0" w:line="360" w:lineRule="auto"/>
        <w:jc w:val="both"/>
        <w:outlineLvl w:val="2"/>
        <w:rPr>
          <w:rFonts w:ascii="Arial" w:eastAsia="Times New Roman" w:hAnsi="Arial" w:cs="Arial"/>
          <w:b/>
          <w:bCs/>
          <w:color w:val="333333"/>
          <w:sz w:val="24"/>
          <w:szCs w:val="24"/>
          <w:lang w:eastAsia="pl-PL"/>
        </w:rPr>
      </w:pPr>
      <w:r w:rsidRPr="00833709">
        <w:rPr>
          <w:rFonts w:ascii="Arial" w:eastAsia="Times New Roman" w:hAnsi="Arial" w:cs="Arial"/>
          <w:b/>
          <w:bCs/>
          <w:color w:val="333333"/>
          <w:sz w:val="24"/>
          <w:szCs w:val="24"/>
          <w:lang w:eastAsia="pl-PL"/>
        </w:rPr>
        <w:t>Chcemy poznać zdanie obywateli</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Każdy, kto chce podzielić się z nami </w:t>
      </w:r>
      <w:hyperlink r:id="rId29" w:history="1">
        <w:r w:rsidRPr="00833709">
          <w:rPr>
            <w:rFonts w:ascii="Arial" w:eastAsia="Times New Roman" w:hAnsi="Arial" w:cs="Arial"/>
            <w:color w:val="0000FF"/>
            <w:sz w:val="24"/>
            <w:szCs w:val="24"/>
            <w:u w:val="single"/>
            <w:lang w:eastAsia="pl-PL"/>
          </w:rPr>
          <w:t>swoją opinią</w:t>
        </w:r>
      </w:hyperlink>
      <w:r w:rsidRPr="00833709">
        <w:rPr>
          <w:rFonts w:ascii="Arial" w:eastAsia="Times New Roman" w:hAnsi="Arial" w:cs="Arial"/>
          <w:color w:val="404040"/>
          <w:sz w:val="24"/>
          <w:szCs w:val="24"/>
          <w:lang w:eastAsia="pl-PL"/>
        </w:rPr>
        <w:t> na temat polityki UE, zaproponować zmiany lub nowe kierunki polityki, może to zrobić:</w:t>
      </w:r>
    </w:p>
    <w:p w:rsidR="00DC2E82" w:rsidRPr="00833709" w:rsidRDefault="00DC2E82" w:rsidP="00833709">
      <w:pPr>
        <w:numPr>
          <w:ilvl w:val="0"/>
          <w:numId w:val="6"/>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biorąc udział w </w:t>
      </w:r>
      <w:hyperlink r:id="rId30" w:history="1">
        <w:r w:rsidRPr="00833709">
          <w:rPr>
            <w:rFonts w:ascii="Arial" w:eastAsia="Times New Roman" w:hAnsi="Arial" w:cs="Arial"/>
            <w:color w:val="0000FF"/>
            <w:sz w:val="24"/>
            <w:szCs w:val="24"/>
            <w:u w:val="single"/>
            <w:lang w:eastAsia="pl-PL"/>
          </w:rPr>
          <w:t>konsultacjach społecznych</w:t>
        </w:r>
      </w:hyperlink>
      <w:r w:rsidRPr="00833709">
        <w:rPr>
          <w:rFonts w:ascii="Arial" w:eastAsia="Times New Roman" w:hAnsi="Arial" w:cs="Arial"/>
          <w:color w:val="333333"/>
          <w:sz w:val="24"/>
          <w:szCs w:val="24"/>
          <w:lang w:eastAsia="pl-PL"/>
        </w:rPr>
        <w:t> organizowanych przez Komisję</w:t>
      </w:r>
    </w:p>
    <w:p w:rsidR="00DC2E82" w:rsidRPr="00833709" w:rsidRDefault="00DC2E82" w:rsidP="00833709">
      <w:pPr>
        <w:numPr>
          <w:ilvl w:val="0"/>
          <w:numId w:val="6"/>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występując z </w:t>
      </w:r>
      <w:hyperlink r:id="rId31" w:history="1">
        <w:r w:rsidRPr="00833709">
          <w:rPr>
            <w:rFonts w:ascii="Arial" w:eastAsia="Times New Roman" w:hAnsi="Arial" w:cs="Arial"/>
            <w:color w:val="0000FF"/>
            <w:sz w:val="24"/>
            <w:szCs w:val="24"/>
            <w:u w:val="single"/>
            <w:lang w:eastAsia="pl-PL"/>
          </w:rPr>
          <w:t>europejską inicjatywą obywatelską</w:t>
        </w:r>
      </w:hyperlink>
    </w:p>
    <w:p w:rsidR="00DC2E82" w:rsidRPr="00833709" w:rsidRDefault="00DC2E82" w:rsidP="00833709">
      <w:pPr>
        <w:numPr>
          <w:ilvl w:val="0"/>
          <w:numId w:val="6"/>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składając </w:t>
      </w:r>
      <w:hyperlink r:id="rId32" w:history="1">
        <w:r w:rsidRPr="00833709">
          <w:rPr>
            <w:rFonts w:ascii="Arial" w:eastAsia="Times New Roman" w:hAnsi="Arial" w:cs="Arial"/>
            <w:color w:val="0000FF"/>
            <w:sz w:val="24"/>
            <w:szCs w:val="24"/>
            <w:u w:val="single"/>
            <w:lang w:eastAsia="pl-PL"/>
          </w:rPr>
          <w:t>formalną skargę</w:t>
        </w:r>
      </w:hyperlink>
      <w:r w:rsidRPr="00833709">
        <w:rPr>
          <w:rFonts w:ascii="Arial" w:eastAsia="Times New Roman" w:hAnsi="Arial" w:cs="Arial"/>
          <w:color w:val="333333"/>
          <w:sz w:val="24"/>
          <w:szCs w:val="24"/>
          <w:lang w:eastAsia="pl-PL"/>
        </w:rPr>
        <w:t> w razie nieprawidłowego stosowania przepisów prawa UE.</w:t>
      </w:r>
    </w:p>
    <w:p w:rsidR="00CC41AA" w:rsidRPr="00833709" w:rsidRDefault="00CC41AA" w:rsidP="00833709">
      <w:pPr>
        <w:spacing w:line="360" w:lineRule="auto"/>
        <w:jc w:val="both"/>
        <w:rPr>
          <w:rFonts w:ascii="Arial" w:hAnsi="Arial" w:cs="Arial"/>
          <w:sz w:val="24"/>
          <w:szCs w:val="24"/>
        </w:rPr>
      </w:pPr>
    </w:p>
    <w:p w:rsidR="00DC2E82" w:rsidRPr="00833709" w:rsidRDefault="00DC2E82" w:rsidP="00833709">
      <w:pPr>
        <w:spacing w:line="360" w:lineRule="auto"/>
        <w:jc w:val="both"/>
        <w:rPr>
          <w:rFonts w:ascii="Arial" w:hAnsi="Arial" w:cs="Arial"/>
          <w:sz w:val="24"/>
          <w:szCs w:val="24"/>
        </w:rPr>
      </w:pPr>
    </w:p>
    <w:p w:rsidR="00DC2E82" w:rsidRPr="00833709" w:rsidRDefault="00DC2E82" w:rsidP="00833709">
      <w:pPr>
        <w:pStyle w:val="Nagwek1"/>
        <w:shd w:val="clear" w:color="auto" w:fill="FFFFFF"/>
        <w:spacing w:before="150" w:after="150" w:line="360" w:lineRule="auto"/>
        <w:jc w:val="both"/>
        <w:rPr>
          <w:rFonts w:ascii="Arial" w:hAnsi="Arial" w:cs="Arial"/>
          <w:color w:val="333333"/>
          <w:sz w:val="24"/>
          <w:szCs w:val="24"/>
        </w:rPr>
      </w:pPr>
      <w:r w:rsidRPr="00833709">
        <w:rPr>
          <w:rFonts w:ascii="Arial" w:hAnsi="Arial" w:cs="Arial"/>
          <w:b/>
          <w:bCs/>
          <w:color w:val="333333"/>
          <w:sz w:val="24"/>
          <w:szCs w:val="24"/>
        </w:rPr>
        <w:t>Co UE robi dla swoich obywateli</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Od 1957 r. Unia Europejska działa na rzecz pokoju i dobrobytu, przynosząc korzyści wszystkim swoim obywatelom. Pomaga chronić nasze podstawowe prawa polityczne, społeczne i gospodarcze.</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Choć być może nie widzimy w tych działaniach nic nadzwyczajnego, to ułatwiają one nasze codzienne życie.</w:t>
      </w:r>
    </w:p>
    <w:p w:rsidR="00DC2E82" w:rsidRPr="00833709" w:rsidRDefault="00DC2E82" w:rsidP="00833709">
      <w:pPr>
        <w:pStyle w:val="Nagwek2"/>
        <w:shd w:val="clear" w:color="auto" w:fill="FFFFFF"/>
        <w:spacing w:before="0" w:beforeAutospacing="0" w:after="0" w:afterAutospacing="0" w:line="360" w:lineRule="auto"/>
        <w:jc w:val="both"/>
        <w:rPr>
          <w:rFonts w:ascii="Arial" w:hAnsi="Arial" w:cs="Arial"/>
          <w:b w:val="0"/>
          <w:bCs w:val="0"/>
          <w:color w:val="333333"/>
          <w:sz w:val="24"/>
          <w:szCs w:val="24"/>
        </w:rPr>
      </w:pPr>
      <w:r w:rsidRPr="00833709">
        <w:rPr>
          <w:rFonts w:ascii="Arial" w:hAnsi="Arial" w:cs="Arial"/>
          <w:b w:val="0"/>
          <w:bCs w:val="0"/>
          <w:color w:val="333333"/>
          <w:sz w:val="24"/>
          <w:szCs w:val="24"/>
        </w:rPr>
        <w:t>Pokój i bezpieczeństwo</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Europa Środkowa i Zachodnia nigdy nie zaznały tak długiego okresu bez wojny. UE jest najbardziej udanym projektem </w:t>
      </w:r>
      <w:hyperlink r:id="rId33" w:history="1">
        <w:r w:rsidRPr="00833709">
          <w:rPr>
            <w:rStyle w:val="Hipercze"/>
            <w:rFonts w:ascii="Arial" w:hAnsi="Arial" w:cs="Arial"/>
          </w:rPr>
          <w:t>pokojowym</w:t>
        </w:r>
      </w:hyperlink>
      <w:r w:rsidRPr="00833709">
        <w:rPr>
          <w:rFonts w:ascii="Arial" w:hAnsi="Arial" w:cs="Arial"/>
          <w:color w:val="404040"/>
        </w:rPr>
        <w:t> w historii ludzkości i otrzymała </w:t>
      </w:r>
      <w:hyperlink r:id="rId34" w:history="1">
        <w:r w:rsidRPr="00833709">
          <w:rPr>
            <w:rStyle w:val="Hipercze"/>
            <w:rFonts w:ascii="Arial" w:hAnsi="Arial" w:cs="Arial"/>
          </w:rPr>
          <w:t>Pokojową Nagrodę Nobla</w:t>
        </w:r>
      </w:hyperlink>
      <w:r w:rsidRPr="00833709">
        <w:rPr>
          <w:rFonts w:ascii="Arial" w:hAnsi="Arial" w:cs="Arial"/>
          <w:color w:val="404040"/>
        </w:rPr>
        <w:t>. Europejczyków łączą ścisłe więzi gospodarcze i kulturowe oraz wspólnie wyznawane wartości demokratyczne.</w:t>
      </w:r>
    </w:p>
    <w:p w:rsidR="00DC2E82" w:rsidRPr="00833709" w:rsidRDefault="00DC2E82" w:rsidP="00833709">
      <w:pPr>
        <w:pStyle w:val="Nagwek2"/>
        <w:shd w:val="clear" w:color="auto" w:fill="FFFFFF"/>
        <w:spacing w:before="0" w:beforeAutospacing="0" w:after="0" w:afterAutospacing="0" w:line="360" w:lineRule="auto"/>
        <w:jc w:val="both"/>
        <w:rPr>
          <w:rFonts w:ascii="Arial" w:hAnsi="Arial" w:cs="Arial"/>
          <w:b w:val="0"/>
          <w:bCs w:val="0"/>
          <w:color w:val="333333"/>
          <w:sz w:val="24"/>
          <w:szCs w:val="24"/>
        </w:rPr>
      </w:pPr>
      <w:r w:rsidRPr="00833709">
        <w:rPr>
          <w:rFonts w:ascii="Arial" w:hAnsi="Arial" w:cs="Arial"/>
          <w:b w:val="0"/>
          <w:bCs w:val="0"/>
          <w:color w:val="333333"/>
          <w:sz w:val="24"/>
          <w:szCs w:val="24"/>
        </w:rPr>
        <w:t>Jednolity rynek</w:t>
      </w:r>
    </w:p>
    <w:p w:rsidR="00DC2E82" w:rsidRPr="00833709" w:rsidRDefault="004323B4" w:rsidP="00833709">
      <w:pPr>
        <w:pStyle w:val="NormalnyWeb"/>
        <w:shd w:val="clear" w:color="auto" w:fill="FFFFFF"/>
        <w:spacing w:before="0" w:beforeAutospacing="0" w:after="150" w:afterAutospacing="0" w:line="360" w:lineRule="auto"/>
        <w:jc w:val="both"/>
        <w:rPr>
          <w:rFonts w:ascii="Arial" w:hAnsi="Arial" w:cs="Arial"/>
          <w:color w:val="404040"/>
        </w:rPr>
      </w:pPr>
      <w:hyperlink r:id="rId35" w:history="1">
        <w:r w:rsidR="00DC2E82" w:rsidRPr="00833709">
          <w:rPr>
            <w:rStyle w:val="Hipercze"/>
            <w:rFonts w:ascii="Arial" w:hAnsi="Arial" w:cs="Arial"/>
          </w:rPr>
          <w:t>Jednolity rynek</w:t>
        </w:r>
      </w:hyperlink>
      <w:r w:rsidR="00DC2E82" w:rsidRPr="00833709">
        <w:rPr>
          <w:rFonts w:ascii="Arial" w:hAnsi="Arial" w:cs="Arial"/>
          <w:color w:val="404040"/>
        </w:rPr>
        <w:t> jest najbardziej rozwiniętym i otwartym rynkiem na świecie. Opiera się on na czterech podstawowych wolnościach UE, dzięki którym każdy obywatel może:</w:t>
      </w:r>
    </w:p>
    <w:p w:rsidR="00DC2E82" w:rsidRPr="00833709" w:rsidRDefault="00DC2E82" w:rsidP="00833709">
      <w:pPr>
        <w:numPr>
          <w:ilvl w:val="0"/>
          <w:numId w:val="12"/>
        </w:numPr>
        <w:shd w:val="clear" w:color="auto" w:fill="FFFFFF"/>
        <w:spacing w:before="100" w:beforeAutospacing="1" w:after="113" w:line="360" w:lineRule="auto"/>
        <w:ind w:left="0"/>
        <w:jc w:val="both"/>
        <w:rPr>
          <w:rFonts w:ascii="Arial" w:hAnsi="Arial" w:cs="Arial"/>
          <w:color w:val="333333"/>
          <w:sz w:val="24"/>
          <w:szCs w:val="24"/>
        </w:rPr>
      </w:pPr>
      <w:r w:rsidRPr="00833709">
        <w:rPr>
          <w:rFonts w:ascii="Arial" w:hAnsi="Arial" w:cs="Arial"/>
          <w:color w:val="333333"/>
          <w:sz w:val="24"/>
          <w:szCs w:val="24"/>
        </w:rPr>
        <w:t>mieszkać lub pracować w dowolnym kraju UE,</w:t>
      </w:r>
    </w:p>
    <w:p w:rsidR="00DC2E82" w:rsidRPr="00833709" w:rsidRDefault="00DC2E82" w:rsidP="00833709">
      <w:pPr>
        <w:numPr>
          <w:ilvl w:val="0"/>
          <w:numId w:val="12"/>
        </w:numPr>
        <w:shd w:val="clear" w:color="auto" w:fill="FFFFFF"/>
        <w:spacing w:before="100" w:beforeAutospacing="1" w:after="113" w:line="360" w:lineRule="auto"/>
        <w:ind w:left="0"/>
        <w:jc w:val="both"/>
        <w:rPr>
          <w:rFonts w:ascii="Arial" w:hAnsi="Arial" w:cs="Arial"/>
          <w:color w:val="333333"/>
          <w:sz w:val="24"/>
          <w:szCs w:val="24"/>
        </w:rPr>
      </w:pPr>
      <w:r w:rsidRPr="00833709">
        <w:rPr>
          <w:rFonts w:ascii="Arial" w:hAnsi="Arial" w:cs="Arial"/>
          <w:color w:val="333333"/>
          <w:sz w:val="24"/>
          <w:szCs w:val="24"/>
        </w:rPr>
        <w:t>swobodnie transferować swój kapitał,</w:t>
      </w:r>
    </w:p>
    <w:p w:rsidR="00DC2E82" w:rsidRPr="00833709" w:rsidRDefault="00DC2E82" w:rsidP="00833709">
      <w:pPr>
        <w:numPr>
          <w:ilvl w:val="0"/>
          <w:numId w:val="12"/>
        </w:numPr>
        <w:shd w:val="clear" w:color="auto" w:fill="FFFFFF"/>
        <w:spacing w:before="100" w:beforeAutospacing="1" w:after="113" w:line="360" w:lineRule="auto"/>
        <w:ind w:left="0"/>
        <w:jc w:val="both"/>
        <w:rPr>
          <w:rFonts w:ascii="Arial" w:hAnsi="Arial" w:cs="Arial"/>
          <w:color w:val="333333"/>
          <w:sz w:val="24"/>
          <w:szCs w:val="24"/>
        </w:rPr>
      </w:pPr>
      <w:r w:rsidRPr="00833709">
        <w:rPr>
          <w:rFonts w:ascii="Arial" w:hAnsi="Arial" w:cs="Arial"/>
          <w:color w:val="333333"/>
          <w:sz w:val="24"/>
          <w:szCs w:val="24"/>
        </w:rPr>
        <w:t>sprzedawać towary bez ograniczeń,</w:t>
      </w:r>
    </w:p>
    <w:p w:rsidR="00DC2E82" w:rsidRPr="00833709" w:rsidRDefault="00DC2E82" w:rsidP="00833709">
      <w:pPr>
        <w:numPr>
          <w:ilvl w:val="0"/>
          <w:numId w:val="12"/>
        </w:numPr>
        <w:shd w:val="clear" w:color="auto" w:fill="FFFFFF"/>
        <w:spacing w:before="100" w:beforeAutospacing="1" w:after="113" w:line="360" w:lineRule="auto"/>
        <w:ind w:left="0"/>
        <w:jc w:val="both"/>
        <w:rPr>
          <w:rFonts w:ascii="Arial" w:hAnsi="Arial" w:cs="Arial"/>
          <w:color w:val="333333"/>
          <w:sz w:val="24"/>
          <w:szCs w:val="24"/>
        </w:rPr>
      </w:pPr>
      <w:r w:rsidRPr="00833709">
        <w:rPr>
          <w:rFonts w:ascii="Arial" w:hAnsi="Arial" w:cs="Arial"/>
          <w:color w:val="333333"/>
          <w:sz w:val="24"/>
          <w:szCs w:val="24"/>
        </w:rPr>
        <w:t>świadczyć usługi na takich samych zasadach.</w:t>
      </w:r>
    </w:p>
    <w:p w:rsidR="00DC2E82" w:rsidRPr="00833709" w:rsidRDefault="00DC2E82" w:rsidP="00833709">
      <w:pPr>
        <w:pStyle w:val="Nagwek2"/>
        <w:shd w:val="clear" w:color="auto" w:fill="FFFFFF"/>
        <w:spacing w:before="0" w:beforeAutospacing="0" w:after="0" w:afterAutospacing="0" w:line="360" w:lineRule="auto"/>
        <w:jc w:val="both"/>
        <w:rPr>
          <w:rFonts w:ascii="Arial" w:hAnsi="Arial" w:cs="Arial"/>
          <w:b w:val="0"/>
          <w:bCs w:val="0"/>
          <w:color w:val="333333"/>
          <w:sz w:val="24"/>
          <w:szCs w:val="24"/>
        </w:rPr>
      </w:pPr>
      <w:r w:rsidRPr="00833709">
        <w:rPr>
          <w:rFonts w:ascii="Arial" w:hAnsi="Arial" w:cs="Arial"/>
          <w:b w:val="0"/>
          <w:bCs w:val="0"/>
          <w:color w:val="333333"/>
          <w:sz w:val="24"/>
          <w:szCs w:val="24"/>
        </w:rPr>
        <w:t>Wysokie standardy dotyczące żywności i ochrony środowiska</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Ponieważ kraje UE tak blisko ze sobą współpracują, nasza </w:t>
      </w:r>
      <w:hyperlink r:id="rId36" w:history="1">
        <w:r w:rsidRPr="00833709">
          <w:rPr>
            <w:rStyle w:val="Hipercze"/>
            <w:rFonts w:ascii="Arial" w:hAnsi="Arial" w:cs="Arial"/>
          </w:rPr>
          <w:t>żywność</w:t>
        </w:r>
      </w:hyperlink>
      <w:r w:rsidRPr="00833709">
        <w:rPr>
          <w:rFonts w:ascii="Arial" w:hAnsi="Arial" w:cs="Arial"/>
          <w:color w:val="404040"/>
        </w:rPr>
        <w:t> i </w:t>
      </w:r>
      <w:hyperlink r:id="rId37" w:history="1">
        <w:r w:rsidRPr="00833709">
          <w:rPr>
            <w:rStyle w:val="Hipercze"/>
            <w:rFonts w:ascii="Arial" w:hAnsi="Arial" w:cs="Arial"/>
          </w:rPr>
          <w:t>środowisko naturalne</w:t>
        </w:r>
      </w:hyperlink>
      <w:r w:rsidRPr="00833709">
        <w:rPr>
          <w:rFonts w:ascii="Arial" w:hAnsi="Arial" w:cs="Arial"/>
          <w:color w:val="404040"/>
        </w:rPr>
        <w:t> spełniają normy jakości, które należą do najwyższych na świecie. Przedsiębiorstwa, które bez żadnych skrupułów dopuszczą się sprzedaży skażonej żywności lub zanieczyszczą rzeki i tereny wiejskie, muszą się liczyć z nieuniknioną karą.</w:t>
      </w:r>
    </w:p>
    <w:p w:rsidR="00DC2E82" w:rsidRPr="00833709" w:rsidRDefault="00DC2E82" w:rsidP="00833709">
      <w:pPr>
        <w:pStyle w:val="Nagwek2"/>
        <w:shd w:val="clear" w:color="auto" w:fill="FFFFFF"/>
        <w:spacing w:before="0" w:beforeAutospacing="0" w:after="0" w:afterAutospacing="0" w:line="360" w:lineRule="auto"/>
        <w:jc w:val="both"/>
        <w:rPr>
          <w:rFonts w:ascii="Arial" w:hAnsi="Arial" w:cs="Arial"/>
          <w:b w:val="0"/>
          <w:bCs w:val="0"/>
          <w:color w:val="333333"/>
          <w:sz w:val="24"/>
          <w:szCs w:val="24"/>
        </w:rPr>
      </w:pPr>
      <w:r w:rsidRPr="00833709">
        <w:rPr>
          <w:rFonts w:ascii="Arial" w:hAnsi="Arial" w:cs="Arial"/>
          <w:b w:val="0"/>
          <w:bCs w:val="0"/>
          <w:color w:val="333333"/>
          <w:sz w:val="24"/>
          <w:szCs w:val="24"/>
        </w:rPr>
        <w:t>Korzyści dla konsumentów</w:t>
      </w:r>
    </w:p>
    <w:p w:rsidR="00DC2E82" w:rsidRPr="00833709" w:rsidRDefault="004323B4" w:rsidP="00833709">
      <w:pPr>
        <w:pStyle w:val="NormalnyWeb"/>
        <w:shd w:val="clear" w:color="auto" w:fill="FFFFFF"/>
        <w:spacing w:before="0" w:beforeAutospacing="0" w:after="150" w:afterAutospacing="0" w:line="360" w:lineRule="auto"/>
        <w:jc w:val="both"/>
        <w:rPr>
          <w:rFonts w:ascii="Arial" w:hAnsi="Arial" w:cs="Arial"/>
          <w:color w:val="404040"/>
        </w:rPr>
      </w:pPr>
      <w:hyperlink r:id="rId38" w:history="1">
        <w:r w:rsidR="00DC2E82" w:rsidRPr="00833709">
          <w:rPr>
            <w:rStyle w:val="Hipercze"/>
            <w:rFonts w:ascii="Arial" w:hAnsi="Arial" w:cs="Arial"/>
          </w:rPr>
          <w:t>Kupujący</w:t>
        </w:r>
      </w:hyperlink>
      <w:r w:rsidR="00DC2E82" w:rsidRPr="00833709">
        <w:rPr>
          <w:rFonts w:ascii="Arial" w:hAnsi="Arial" w:cs="Arial"/>
          <w:color w:val="404040"/>
        </w:rPr>
        <w:t xml:space="preserve"> mogą teraz mieć pewność, że w przypadku zwrotu nabytych produktów otrzymają zwrot pieniędzy. Podróżni są spokojni o to, że zostaną im zwrócone koszty biletów kolejowych lub lotniczych, jeśli ich podróż będzie opóźniona lub zostanie odwołana. Ponadto normy, jakie muszą spełniać towary w sklepach w UE, są jednymi </w:t>
      </w:r>
      <w:r w:rsidR="00DC2E82" w:rsidRPr="00833709">
        <w:rPr>
          <w:rFonts w:ascii="Arial" w:hAnsi="Arial" w:cs="Arial"/>
          <w:color w:val="404040"/>
        </w:rPr>
        <w:lastRenderedPageBreak/>
        <w:t>z najbardziej restrykcyjnych na świecie pod względem zarówno jakości, jak i bezpieczeństwa.</w:t>
      </w:r>
    </w:p>
    <w:p w:rsidR="00DC2E82" w:rsidRPr="00833709" w:rsidRDefault="00DC2E82" w:rsidP="00833709">
      <w:pPr>
        <w:pStyle w:val="Nagwek2"/>
        <w:shd w:val="clear" w:color="auto" w:fill="FFFFFF"/>
        <w:spacing w:before="0" w:beforeAutospacing="0" w:after="0" w:afterAutospacing="0" w:line="360" w:lineRule="auto"/>
        <w:jc w:val="both"/>
        <w:rPr>
          <w:rFonts w:ascii="Arial" w:hAnsi="Arial" w:cs="Arial"/>
          <w:b w:val="0"/>
          <w:bCs w:val="0"/>
          <w:color w:val="333333"/>
          <w:sz w:val="24"/>
          <w:szCs w:val="24"/>
        </w:rPr>
      </w:pPr>
      <w:r w:rsidRPr="00833709">
        <w:rPr>
          <w:rFonts w:ascii="Arial" w:hAnsi="Arial" w:cs="Arial"/>
          <w:b w:val="0"/>
          <w:bCs w:val="0"/>
          <w:color w:val="333333"/>
          <w:sz w:val="24"/>
          <w:szCs w:val="24"/>
        </w:rPr>
        <w:t>Prawa człowieka</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UE chroni wszystkie mniejszości i słabsze grupy społeczne, a także staje w obronie prześladowanych i opowiada się za </w:t>
      </w:r>
      <w:hyperlink r:id="rId39" w:history="1">
        <w:r w:rsidRPr="00833709">
          <w:rPr>
            <w:rStyle w:val="Hipercze"/>
            <w:rFonts w:ascii="Arial" w:hAnsi="Arial" w:cs="Arial"/>
          </w:rPr>
          <w:t>równym traktowaniem wszystkich osób</w:t>
        </w:r>
      </w:hyperlink>
      <w:r w:rsidRPr="00833709">
        <w:rPr>
          <w:rFonts w:ascii="Arial" w:hAnsi="Arial" w:cs="Arial"/>
          <w:color w:val="404040"/>
        </w:rPr>
        <w:t>, niezależnie od narodowości, płci, grupy językowej, kultury, zawodu, niepełnosprawności czy orientacji seksualnej.</w:t>
      </w:r>
    </w:p>
    <w:p w:rsidR="00DC2E82" w:rsidRPr="00833709" w:rsidRDefault="00DC2E82" w:rsidP="00833709">
      <w:pPr>
        <w:pStyle w:val="Nagwek2"/>
        <w:shd w:val="clear" w:color="auto" w:fill="FFFFFF"/>
        <w:spacing w:before="0" w:beforeAutospacing="0" w:after="0" w:afterAutospacing="0" w:line="360" w:lineRule="auto"/>
        <w:jc w:val="both"/>
        <w:rPr>
          <w:rFonts w:ascii="Arial" w:hAnsi="Arial" w:cs="Arial"/>
          <w:b w:val="0"/>
          <w:bCs w:val="0"/>
          <w:color w:val="333333"/>
          <w:sz w:val="24"/>
          <w:szCs w:val="24"/>
        </w:rPr>
      </w:pPr>
      <w:r w:rsidRPr="00833709">
        <w:rPr>
          <w:rFonts w:ascii="Arial" w:hAnsi="Arial" w:cs="Arial"/>
          <w:b w:val="0"/>
          <w:bCs w:val="0"/>
          <w:color w:val="333333"/>
          <w:sz w:val="24"/>
          <w:szCs w:val="24"/>
        </w:rPr>
        <w:t>Mocarstwo światowe</w:t>
      </w:r>
    </w:p>
    <w:p w:rsidR="00DC2E82" w:rsidRPr="00833709" w:rsidRDefault="004323B4" w:rsidP="00833709">
      <w:pPr>
        <w:pStyle w:val="NormalnyWeb"/>
        <w:shd w:val="clear" w:color="auto" w:fill="FFFFFF"/>
        <w:spacing w:before="0" w:beforeAutospacing="0" w:after="150" w:afterAutospacing="0" w:line="360" w:lineRule="auto"/>
        <w:jc w:val="both"/>
        <w:rPr>
          <w:rFonts w:ascii="Arial" w:hAnsi="Arial" w:cs="Arial"/>
          <w:color w:val="404040"/>
        </w:rPr>
      </w:pPr>
      <w:hyperlink r:id="rId40" w:history="1">
        <w:r w:rsidR="00DC2E82" w:rsidRPr="00833709">
          <w:rPr>
            <w:rStyle w:val="Hipercze"/>
            <w:rFonts w:ascii="Arial" w:hAnsi="Arial" w:cs="Arial"/>
          </w:rPr>
          <w:t>Państwa UE, działając jednomyślnie</w:t>
        </w:r>
      </w:hyperlink>
      <w:r w:rsidR="00DC2E82" w:rsidRPr="00833709">
        <w:rPr>
          <w:rFonts w:ascii="Arial" w:hAnsi="Arial" w:cs="Arial"/>
          <w:color w:val="404040"/>
        </w:rPr>
        <w:t>, mówią znacznie silniejszym głosem na arenie międzynarodowej niż 28 pojedyncze małe i średnie państwa. UE ma duże znaczenie polityczne. Jeśli chodzi o </w:t>
      </w:r>
      <w:hyperlink r:id="rId41" w:history="1">
        <w:r w:rsidR="00DC2E82" w:rsidRPr="00833709">
          <w:rPr>
            <w:rStyle w:val="Hipercze"/>
            <w:rFonts w:ascii="Arial" w:hAnsi="Arial" w:cs="Arial"/>
          </w:rPr>
          <w:t>handel</w:t>
        </w:r>
      </w:hyperlink>
      <w:r w:rsidR="00DC2E82" w:rsidRPr="00833709">
        <w:rPr>
          <w:rFonts w:ascii="Arial" w:hAnsi="Arial" w:cs="Arial"/>
          <w:color w:val="404040"/>
        </w:rPr>
        <w:t>, unijne standardy regulacyjne i normy dotyczące produktów są przyjmowane na całym świecie jako norma światowa.</w:t>
      </w:r>
    </w:p>
    <w:p w:rsidR="00DC2E82" w:rsidRPr="00833709" w:rsidRDefault="00DC2E82" w:rsidP="00833709">
      <w:pPr>
        <w:pStyle w:val="Nagwek2"/>
        <w:shd w:val="clear" w:color="auto" w:fill="FFFFFF"/>
        <w:spacing w:before="0" w:beforeAutospacing="0" w:after="0" w:afterAutospacing="0" w:line="360" w:lineRule="auto"/>
        <w:jc w:val="both"/>
        <w:rPr>
          <w:rFonts w:ascii="Arial" w:hAnsi="Arial" w:cs="Arial"/>
          <w:b w:val="0"/>
          <w:bCs w:val="0"/>
          <w:color w:val="333333"/>
          <w:sz w:val="24"/>
          <w:szCs w:val="24"/>
        </w:rPr>
      </w:pPr>
      <w:r w:rsidRPr="00833709">
        <w:rPr>
          <w:rFonts w:ascii="Arial" w:hAnsi="Arial" w:cs="Arial"/>
          <w:b w:val="0"/>
          <w:bCs w:val="0"/>
          <w:color w:val="333333"/>
          <w:sz w:val="24"/>
          <w:szCs w:val="24"/>
        </w:rPr>
        <w:t>Inne korzyści, jakie UE przynosi swoim obywatelom:</w:t>
      </w:r>
    </w:p>
    <w:p w:rsidR="00DC2E82" w:rsidRPr="00833709" w:rsidRDefault="00DC2E82" w:rsidP="00833709">
      <w:pPr>
        <w:numPr>
          <w:ilvl w:val="0"/>
          <w:numId w:val="13"/>
        </w:numPr>
        <w:shd w:val="clear" w:color="auto" w:fill="FFFFFF"/>
        <w:spacing w:before="100" w:beforeAutospacing="1" w:after="113" w:line="360" w:lineRule="auto"/>
        <w:ind w:left="0"/>
        <w:jc w:val="both"/>
        <w:rPr>
          <w:rFonts w:ascii="Arial" w:hAnsi="Arial" w:cs="Arial"/>
          <w:color w:val="333333"/>
          <w:sz w:val="24"/>
          <w:szCs w:val="24"/>
        </w:rPr>
      </w:pPr>
      <w:r w:rsidRPr="00833709">
        <w:rPr>
          <w:rStyle w:val="Pogrubienie"/>
          <w:rFonts w:ascii="Arial" w:hAnsi="Arial" w:cs="Arial"/>
          <w:color w:val="333333"/>
          <w:sz w:val="24"/>
          <w:szCs w:val="24"/>
        </w:rPr>
        <w:t>Możesz korzystać z usług telefonicznych i usług online bez dodatkowych opłat</w:t>
      </w:r>
      <w:r w:rsidRPr="00833709">
        <w:rPr>
          <w:rFonts w:ascii="Arial" w:hAnsi="Arial" w:cs="Arial"/>
          <w:color w:val="333333"/>
          <w:sz w:val="24"/>
          <w:szCs w:val="24"/>
        </w:rPr>
        <w:t> na całym terytorium UE. Masz również dostęp do streamingu muzyki i wideo w całej UE, a Twoje dane osobowe są chronione zgodnie z prawem UE.</w:t>
      </w:r>
    </w:p>
    <w:p w:rsidR="00DC2E82" w:rsidRPr="00833709" w:rsidRDefault="00DC2E82" w:rsidP="00833709">
      <w:pPr>
        <w:numPr>
          <w:ilvl w:val="0"/>
          <w:numId w:val="13"/>
        </w:numPr>
        <w:shd w:val="clear" w:color="auto" w:fill="FFFFFF"/>
        <w:spacing w:before="100" w:beforeAutospacing="1" w:after="113" w:line="360" w:lineRule="auto"/>
        <w:ind w:left="0"/>
        <w:jc w:val="both"/>
        <w:rPr>
          <w:rFonts w:ascii="Arial" w:hAnsi="Arial" w:cs="Arial"/>
          <w:color w:val="333333"/>
          <w:sz w:val="24"/>
          <w:szCs w:val="24"/>
        </w:rPr>
      </w:pPr>
      <w:r w:rsidRPr="00833709">
        <w:rPr>
          <w:rStyle w:val="Pogrubienie"/>
          <w:rFonts w:ascii="Arial" w:hAnsi="Arial" w:cs="Arial"/>
          <w:color w:val="333333"/>
          <w:sz w:val="24"/>
          <w:szCs w:val="24"/>
        </w:rPr>
        <w:t>Twoje prawa są chronione podczas podróży:</w:t>
      </w:r>
      <w:r w:rsidRPr="00833709">
        <w:rPr>
          <w:rFonts w:ascii="Arial" w:hAnsi="Arial" w:cs="Arial"/>
          <w:color w:val="333333"/>
          <w:sz w:val="24"/>
          <w:szCs w:val="24"/>
        </w:rPr>
        <w:t> przepisy UE chronią Twoje prawa, w przypadku gdy Twoja podróż zostaje opóźniona lub anulowana. Niezależnie od tego, czy podróżujesz samolotem, pociągiem, statkiem czy autobusem, przysługuje Ci prawo do sprawiedliwego traktowania.</w:t>
      </w:r>
    </w:p>
    <w:p w:rsidR="00DC2E82" w:rsidRPr="00833709" w:rsidRDefault="00DC2E82" w:rsidP="00833709">
      <w:pPr>
        <w:numPr>
          <w:ilvl w:val="0"/>
          <w:numId w:val="13"/>
        </w:numPr>
        <w:shd w:val="clear" w:color="auto" w:fill="FFFFFF"/>
        <w:spacing w:before="100" w:beforeAutospacing="1" w:after="113" w:line="360" w:lineRule="auto"/>
        <w:ind w:left="0"/>
        <w:jc w:val="both"/>
        <w:rPr>
          <w:rFonts w:ascii="Arial" w:hAnsi="Arial" w:cs="Arial"/>
          <w:color w:val="333333"/>
          <w:sz w:val="24"/>
          <w:szCs w:val="24"/>
        </w:rPr>
      </w:pPr>
      <w:r w:rsidRPr="00833709">
        <w:rPr>
          <w:rStyle w:val="Pogrubienie"/>
          <w:rFonts w:ascii="Arial" w:hAnsi="Arial" w:cs="Arial"/>
          <w:color w:val="333333"/>
          <w:sz w:val="24"/>
          <w:szCs w:val="24"/>
        </w:rPr>
        <w:t>Możesz korzystać ze szkoleń i wsparcia dla swojej firmy:</w:t>
      </w:r>
      <w:r w:rsidRPr="00833709">
        <w:rPr>
          <w:rFonts w:ascii="Arial" w:hAnsi="Arial" w:cs="Arial"/>
          <w:color w:val="333333"/>
          <w:sz w:val="24"/>
          <w:szCs w:val="24"/>
        </w:rPr>
        <w:t> dzięki programom UE, takim jak Erasmus+, możesz korzystać ze szkoleń pomocnych w rozwoju kariery zawodowej. UE oferuje również kompleksowe wsparcie dla firm: od finansowania i coachingu, aż po sieci biznesowe i systemy dzielenia się doświadczeniami.</w:t>
      </w:r>
    </w:p>
    <w:p w:rsidR="00DC2E82" w:rsidRPr="00833709" w:rsidRDefault="00DC2E82" w:rsidP="00833709">
      <w:pPr>
        <w:numPr>
          <w:ilvl w:val="0"/>
          <w:numId w:val="13"/>
        </w:numPr>
        <w:shd w:val="clear" w:color="auto" w:fill="FFFFFF"/>
        <w:spacing w:before="100" w:beforeAutospacing="1" w:after="113" w:line="360" w:lineRule="auto"/>
        <w:ind w:left="0"/>
        <w:jc w:val="both"/>
        <w:rPr>
          <w:rFonts w:ascii="Arial" w:hAnsi="Arial" w:cs="Arial"/>
          <w:color w:val="333333"/>
          <w:sz w:val="24"/>
          <w:szCs w:val="24"/>
        </w:rPr>
      </w:pPr>
      <w:r w:rsidRPr="00833709">
        <w:rPr>
          <w:rStyle w:val="Pogrubienie"/>
          <w:rFonts w:ascii="Arial" w:hAnsi="Arial" w:cs="Arial"/>
          <w:color w:val="333333"/>
          <w:sz w:val="24"/>
          <w:szCs w:val="24"/>
        </w:rPr>
        <w:t>Jako pracownik</w:t>
      </w:r>
      <w:r w:rsidRPr="00833709">
        <w:rPr>
          <w:rFonts w:ascii="Arial" w:hAnsi="Arial" w:cs="Arial"/>
          <w:color w:val="333333"/>
          <w:sz w:val="24"/>
          <w:szCs w:val="24"/>
        </w:rPr>
        <w:t>, zgodnie z Kartą praw podstawowych Unii Europejskiej, </w:t>
      </w:r>
      <w:r w:rsidRPr="00833709">
        <w:rPr>
          <w:rStyle w:val="Pogrubienie"/>
          <w:rFonts w:ascii="Arial" w:hAnsi="Arial" w:cs="Arial"/>
          <w:color w:val="333333"/>
          <w:sz w:val="24"/>
          <w:szCs w:val="24"/>
        </w:rPr>
        <w:t>jesteś chroniony przed nieuczciwym traktowaniem w miejscu pracy</w:t>
      </w:r>
      <w:r w:rsidRPr="00833709">
        <w:rPr>
          <w:rFonts w:ascii="Arial" w:hAnsi="Arial" w:cs="Arial"/>
          <w:color w:val="333333"/>
          <w:sz w:val="24"/>
          <w:szCs w:val="24"/>
        </w:rPr>
        <w:t>. Zabrania się dyskryminacji, w tym w zakresie wynagrodzeń i zwolnień.</w:t>
      </w:r>
    </w:p>
    <w:p w:rsidR="00DC2E82" w:rsidRPr="00833709" w:rsidRDefault="00DC2E82" w:rsidP="00833709">
      <w:pPr>
        <w:numPr>
          <w:ilvl w:val="0"/>
          <w:numId w:val="13"/>
        </w:numPr>
        <w:shd w:val="clear" w:color="auto" w:fill="FFFFFF"/>
        <w:spacing w:before="100" w:beforeAutospacing="1" w:after="113" w:line="360" w:lineRule="auto"/>
        <w:ind w:left="0"/>
        <w:jc w:val="both"/>
        <w:rPr>
          <w:rFonts w:ascii="Arial" w:hAnsi="Arial" w:cs="Arial"/>
          <w:color w:val="333333"/>
          <w:sz w:val="24"/>
          <w:szCs w:val="24"/>
        </w:rPr>
      </w:pPr>
      <w:r w:rsidRPr="00833709">
        <w:rPr>
          <w:rStyle w:val="Pogrubienie"/>
          <w:rFonts w:ascii="Arial" w:hAnsi="Arial" w:cs="Arial"/>
          <w:color w:val="333333"/>
          <w:sz w:val="24"/>
          <w:szCs w:val="24"/>
        </w:rPr>
        <w:t>Jako obywatel UE jesteś chroniony przed negatywnymi skutkami globalizacji</w:t>
      </w:r>
      <w:r w:rsidRPr="00833709">
        <w:rPr>
          <w:rFonts w:ascii="Arial" w:hAnsi="Arial" w:cs="Arial"/>
          <w:color w:val="333333"/>
          <w:sz w:val="24"/>
          <w:szCs w:val="24"/>
        </w:rPr>
        <w:t> dzięki wsparciu UE dla małych przedsiębiorstw oraz przepisom, które gwarantują, że duże przedsiębiorstwa płacą należne podatki.</w:t>
      </w:r>
    </w:p>
    <w:p w:rsidR="00DC2E82" w:rsidRPr="00833709" w:rsidRDefault="00DC2E82" w:rsidP="00833709">
      <w:pPr>
        <w:spacing w:line="360" w:lineRule="auto"/>
        <w:jc w:val="both"/>
        <w:rPr>
          <w:rFonts w:ascii="Arial" w:hAnsi="Arial" w:cs="Arial"/>
          <w:sz w:val="24"/>
          <w:szCs w:val="24"/>
        </w:rPr>
      </w:pPr>
    </w:p>
    <w:p w:rsidR="00DC2E82" w:rsidRPr="00833709" w:rsidRDefault="00DC2E82" w:rsidP="00833709">
      <w:pPr>
        <w:spacing w:line="360" w:lineRule="auto"/>
        <w:jc w:val="both"/>
        <w:rPr>
          <w:rFonts w:ascii="Arial" w:hAnsi="Arial" w:cs="Arial"/>
          <w:sz w:val="24"/>
          <w:szCs w:val="24"/>
        </w:rPr>
      </w:pPr>
    </w:p>
    <w:p w:rsidR="00DC2E82" w:rsidRPr="00833709" w:rsidRDefault="00DC2E82" w:rsidP="00833709">
      <w:pPr>
        <w:pStyle w:val="Nagwek1"/>
        <w:shd w:val="clear" w:color="auto" w:fill="FFFFFF"/>
        <w:spacing w:before="150" w:after="150" w:line="360" w:lineRule="auto"/>
        <w:jc w:val="both"/>
        <w:rPr>
          <w:rFonts w:ascii="Arial" w:hAnsi="Arial" w:cs="Arial"/>
          <w:color w:val="333333"/>
          <w:sz w:val="24"/>
          <w:szCs w:val="24"/>
        </w:rPr>
      </w:pPr>
      <w:r w:rsidRPr="00833709">
        <w:rPr>
          <w:rFonts w:ascii="Arial" w:hAnsi="Arial" w:cs="Arial"/>
          <w:b/>
          <w:bCs/>
          <w:color w:val="333333"/>
          <w:sz w:val="24"/>
          <w:szCs w:val="24"/>
        </w:rPr>
        <w:t>Podatki</w:t>
      </w:r>
    </w:p>
    <w:p w:rsidR="00DC2E82" w:rsidRPr="00833709" w:rsidRDefault="00DC2E82" w:rsidP="00833709">
      <w:pPr>
        <w:pStyle w:val="Nagwek2"/>
        <w:shd w:val="clear" w:color="auto" w:fill="FFFFFF"/>
        <w:spacing w:before="0" w:beforeAutospacing="0" w:after="0" w:afterAutospacing="0" w:line="360" w:lineRule="auto"/>
        <w:jc w:val="both"/>
        <w:rPr>
          <w:rFonts w:ascii="Arial" w:hAnsi="Arial" w:cs="Arial"/>
          <w:b w:val="0"/>
          <w:bCs w:val="0"/>
          <w:color w:val="333333"/>
          <w:sz w:val="24"/>
          <w:szCs w:val="24"/>
        </w:rPr>
      </w:pPr>
      <w:r w:rsidRPr="00833709">
        <w:rPr>
          <w:rFonts w:ascii="Arial" w:hAnsi="Arial" w:cs="Arial"/>
          <w:b w:val="0"/>
          <w:bCs w:val="0"/>
          <w:color w:val="333333"/>
          <w:sz w:val="24"/>
          <w:szCs w:val="24"/>
        </w:rPr>
        <w:t>Sprawiedliwe, skuteczne i sprzyjające wzrostowi podatki</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Unia Europejska nie odgrywa bezpośredniej roli w określaniu wysokości podatków ani w ich ściąganiu. O wysokości podatku płaconego przez każdego obywatela, a także o tym, na co wydane zostaną pobrane środki, decyduje rząd krajowy.</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UE nadzoruje jednak krajowe przepisy podatkowe w niektórych obszarach, zwłaszcza w odniesieniu do polityki UE w dziedzinie przedsiębiorstw i ochrony konsumentów. Ma przy tym na celu:</w:t>
      </w:r>
    </w:p>
    <w:p w:rsidR="00DC2E82" w:rsidRPr="00833709" w:rsidRDefault="00DC2E82" w:rsidP="00833709">
      <w:pPr>
        <w:numPr>
          <w:ilvl w:val="0"/>
          <w:numId w:val="14"/>
        </w:numPr>
        <w:shd w:val="clear" w:color="auto" w:fill="FFFFFF"/>
        <w:spacing w:before="100" w:beforeAutospacing="1" w:after="106" w:line="360" w:lineRule="auto"/>
        <w:ind w:left="0"/>
        <w:jc w:val="both"/>
        <w:rPr>
          <w:rFonts w:ascii="Arial" w:hAnsi="Arial" w:cs="Arial"/>
          <w:color w:val="333333"/>
          <w:sz w:val="24"/>
          <w:szCs w:val="24"/>
        </w:rPr>
      </w:pPr>
      <w:r w:rsidRPr="00833709">
        <w:rPr>
          <w:rFonts w:ascii="Arial" w:hAnsi="Arial" w:cs="Arial"/>
          <w:color w:val="333333"/>
          <w:sz w:val="24"/>
          <w:szCs w:val="24"/>
        </w:rPr>
        <w:t>zapewnienie swobodnego przepływu towarów, usług i kapitału w całej UE (w ramach jednolitego rynku)</w:t>
      </w:r>
    </w:p>
    <w:p w:rsidR="00DC2E82" w:rsidRPr="00833709" w:rsidRDefault="00DC2E82" w:rsidP="00833709">
      <w:pPr>
        <w:numPr>
          <w:ilvl w:val="0"/>
          <w:numId w:val="14"/>
        </w:numPr>
        <w:shd w:val="clear" w:color="auto" w:fill="FFFFFF"/>
        <w:spacing w:before="100" w:beforeAutospacing="1" w:after="106" w:line="360" w:lineRule="auto"/>
        <w:ind w:left="0"/>
        <w:jc w:val="both"/>
        <w:rPr>
          <w:rFonts w:ascii="Arial" w:hAnsi="Arial" w:cs="Arial"/>
          <w:color w:val="333333"/>
          <w:sz w:val="24"/>
          <w:szCs w:val="24"/>
        </w:rPr>
      </w:pPr>
      <w:r w:rsidRPr="00833709">
        <w:rPr>
          <w:rFonts w:ascii="Arial" w:hAnsi="Arial" w:cs="Arial"/>
          <w:color w:val="333333"/>
          <w:sz w:val="24"/>
          <w:szCs w:val="24"/>
        </w:rPr>
        <w:t>zadbanie o to, by przedsiębiorstwa w jednym kraju nie miały nieuczciwej przewagi nad konkurentami w innych krajach</w:t>
      </w:r>
    </w:p>
    <w:p w:rsidR="00DC2E82" w:rsidRPr="00833709" w:rsidRDefault="00DC2E82" w:rsidP="00833709">
      <w:pPr>
        <w:numPr>
          <w:ilvl w:val="0"/>
          <w:numId w:val="14"/>
        </w:numPr>
        <w:shd w:val="clear" w:color="auto" w:fill="FFFFFF"/>
        <w:spacing w:before="100" w:beforeAutospacing="1" w:after="106" w:line="360" w:lineRule="auto"/>
        <w:ind w:left="0"/>
        <w:jc w:val="both"/>
        <w:rPr>
          <w:rFonts w:ascii="Arial" w:hAnsi="Arial" w:cs="Arial"/>
          <w:color w:val="333333"/>
          <w:sz w:val="24"/>
          <w:szCs w:val="24"/>
        </w:rPr>
      </w:pPr>
      <w:r w:rsidRPr="00833709">
        <w:rPr>
          <w:rFonts w:ascii="Arial" w:hAnsi="Arial" w:cs="Arial"/>
          <w:color w:val="333333"/>
          <w:sz w:val="24"/>
          <w:szCs w:val="24"/>
        </w:rPr>
        <w:t>zadbanie o to, by przepisy podatkowe nie doprowadziły do sytuacji, w której konsumenci, pracownicy lub przedsiębiorcy z innych krajów będą dyskryminowani.</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 </w:t>
      </w:r>
    </w:p>
    <w:p w:rsidR="00DC2E82" w:rsidRPr="00833709" w:rsidRDefault="004323B4" w:rsidP="00833709">
      <w:pPr>
        <w:numPr>
          <w:ilvl w:val="0"/>
          <w:numId w:val="15"/>
        </w:numPr>
        <w:shd w:val="clear" w:color="auto" w:fill="FFFFFF"/>
        <w:spacing w:before="100" w:beforeAutospacing="1" w:after="106" w:line="360" w:lineRule="auto"/>
        <w:ind w:left="0"/>
        <w:jc w:val="both"/>
        <w:rPr>
          <w:rFonts w:ascii="Arial" w:hAnsi="Arial" w:cs="Arial"/>
          <w:color w:val="333333"/>
          <w:sz w:val="24"/>
          <w:szCs w:val="24"/>
        </w:rPr>
      </w:pPr>
      <w:hyperlink r:id="rId42" w:history="1">
        <w:r w:rsidR="00DC2E82" w:rsidRPr="00833709">
          <w:rPr>
            <w:rStyle w:val="Hipercze"/>
            <w:rFonts w:ascii="Arial" w:hAnsi="Arial" w:cs="Arial"/>
            <w:sz w:val="24"/>
            <w:szCs w:val="24"/>
          </w:rPr>
          <w:t>Prawodawstwo UE w skrócie – podatki</w:t>
        </w:r>
      </w:hyperlink>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Jednolity rynek umożliwia swobodny przepływ towarów i usług w obrębie UE. Aby ułatwić życie przedsiębiorcom i zapobiec zakłóceniom konkurencji, kraje UE postanowiły ujednolicić krajowe przepisy dotyczące opodatkowania towarów i usług. Niektóre obszary są regulowane specjalnymi przepisami, dotyczącymi między innymi podatku od wartości dodanej (VAT) lub podatków od produktów energetycznych i energii elektrycznej czy tytoniu i alkoholu.</w:t>
      </w:r>
    </w:p>
    <w:p w:rsidR="00DC2E82" w:rsidRPr="00833709" w:rsidRDefault="004323B4" w:rsidP="00833709">
      <w:pPr>
        <w:numPr>
          <w:ilvl w:val="0"/>
          <w:numId w:val="16"/>
        </w:numPr>
        <w:shd w:val="clear" w:color="auto" w:fill="FFFFFF"/>
        <w:spacing w:before="100" w:beforeAutospacing="1" w:after="106" w:line="360" w:lineRule="auto"/>
        <w:ind w:left="0"/>
        <w:jc w:val="both"/>
        <w:rPr>
          <w:rFonts w:ascii="Arial" w:hAnsi="Arial" w:cs="Arial"/>
          <w:color w:val="333333"/>
          <w:sz w:val="24"/>
          <w:szCs w:val="24"/>
        </w:rPr>
      </w:pPr>
      <w:hyperlink r:id="rId43" w:history="1">
        <w:r w:rsidR="00DC2E82" w:rsidRPr="00833709">
          <w:rPr>
            <w:rStyle w:val="Hipercze"/>
            <w:rFonts w:ascii="Arial" w:hAnsi="Arial" w:cs="Arial"/>
            <w:sz w:val="24"/>
            <w:szCs w:val="24"/>
          </w:rPr>
          <w:t>Więcej informacji o podatku VAT</w:t>
        </w:r>
      </w:hyperlink>
    </w:p>
    <w:p w:rsidR="00DC2E82" w:rsidRPr="00833709" w:rsidRDefault="004323B4" w:rsidP="00833709">
      <w:pPr>
        <w:numPr>
          <w:ilvl w:val="0"/>
          <w:numId w:val="16"/>
        </w:numPr>
        <w:shd w:val="clear" w:color="auto" w:fill="FFFFFF"/>
        <w:spacing w:before="100" w:beforeAutospacing="1" w:after="106" w:line="360" w:lineRule="auto"/>
        <w:ind w:left="0"/>
        <w:jc w:val="both"/>
        <w:rPr>
          <w:rFonts w:ascii="Arial" w:hAnsi="Arial" w:cs="Arial"/>
          <w:color w:val="333333"/>
          <w:sz w:val="24"/>
          <w:szCs w:val="24"/>
        </w:rPr>
      </w:pPr>
      <w:hyperlink r:id="rId44" w:history="1">
        <w:r w:rsidR="00DC2E82" w:rsidRPr="00833709">
          <w:rPr>
            <w:rStyle w:val="Hipercze"/>
            <w:rFonts w:ascii="Arial" w:hAnsi="Arial" w:cs="Arial"/>
            <w:sz w:val="24"/>
            <w:szCs w:val="24"/>
          </w:rPr>
          <w:t>Więcej informacji o akcyzie</w:t>
        </w:r>
      </w:hyperlink>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 xml:space="preserve">UE współpracuje również z krajami UE w kwestii koordynacji polityki gospodarczej oraz podatku od przedsiębiorstw i podatku dochodowego. Dba o to, by zasady i podatki były sprawiedliwe, skuteczne i sprzyjające wzrostowi gospodarczemu. Ważne jest, aby było jasne, jakie podatki mają płacić osoby, które przenoszą się do innego kraju UE, </w:t>
      </w:r>
      <w:r w:rsidRPr="00833709">
        <w:rPr>
          <w:rFonts w:ascii="Arial" w:hAnsi="Arial" w:cs="Arial"/>
          <w:color w:val="404040"/>
        </w:rPr>
        <w:lastRenderedPageBreak/>
        <w:t>lub przedsiębiorstwa, które inwestują w innym państwie członkowskim. Koordynacja ta pomaga również zapobiegać uchylaniu się od opodatkowania i unikaniu opodatkowania.</w:t>
      </w:r>
    </w:p>
    <w:p w:rsidR="00DC2E82" w:rsidRPr="00833709" w:rsidRDefault="004323B4" w:rsidP="00833709">
      <w:pPr>
        <w:numPr>
          <w:ilvl w:val="0"/>
          <w:numId w:val="17"/>
        </w:numPr>
        <w:shd w:val="clear" w:color="auto" w:fill="FFFFFF"/>
        <w:spacing w:before="100" w:beforeAutospacing="1" w:after="106" w:line="360" w:lineRule="auto"/>
        <w:ind w:left="0"/>
        <w:jc w:val="both"/>
        <w:rPr>
          <w:rFonts w:ascii="Arial" w:hAnsi="Arial" w:cs="Arial"/>
          <w:color w:val="333333"/>
          <w:sz w:val="24"/>
          <w:szCs w:val="24"/>
        </w:rPr>
      </w:pPr>
      <w:hyperlink r:id="rId45" w:history="1">
        <w:r w:rsidR="00DC2E82" w:rsidRPr="00833709">
          <w:rPr>
            <w:rStyle w:val="Hipercze"/>
            <w:rFonts w:ascii="Arial" w:hAnsi="Arial" w:cs="Arial"/>
            <w:sz w:val="24"/>
            <w:szCs w:val="24"/>
          </w:rPr>
          <w:t>Podatek dochodowy od osób fizycznych według kraju UE</w:t>
        </w:r>
      </w:hyperlink>
    </w:p>
    <w:p w:rsidR="00DC2E82" w:rsidRPr="00833709" w:rsidRDefault="004323B4" w:rsidP="00833709">
      <w:pPr>
        <w:numPr>
          <w:ilvl w:val="0"/>
          <w:numId w:val="17"/>
        </w:numPr>
        <w:shd w:val="clear" w:color="auto" w:fill="FFFFFF"/>
        <w:spacing w:before="100" w:beforeAutospacing="1" w:after="106" w:line="360" w:lineRule="auto"/>
        <w:ind w:left="0"/>
        <w:jc w:val="both"/>
        <w:rPr>
          <w:rFonts w:ascii="Arial" w:hAnsi="Arial" w:cs="Arial"/>
          <w:color w:val="333333"/>
          <w:sz w:val="24"/>
          <w:szCs w:val="24"/>
        </w:rPr>
      </w:pPr>
      <w:hyperlink r:id="rId46" w:history="1">
        <w:r w:rsidR="00DC2E82" w:rsidRPr="00833709">
          <w:rPr>
            <w:rStyle w:val="Hipercze"/>
            <w:rFonts w:ascii="Arial" w:hAnsi="Arial" w:cs="Arial"/>
            <w:sz w:val="24"/>
            <w:szCs w:val="24"/>
          </w:rPr>
          <w:t>Podatek od przedsiębiorstw według kraju UE</w:t>
        </w:r>
      </w:hyperlink>
    </w:p>
    <w:p w:rsidR="00DC2E82" w:rsidRPr="00833709" w:rsidRDefault="004323B4" w:rsidP="00833709">
      <w:pPr>
        <w:numPr>
          <w:ilvl w:val="0"/>
          <w:numId w:val="17"/>
        </w:numPr>
        <w:shd w:val="clear" w:color="auto" w:fill="FFFFFF"/>
        <w:spacing w:before="100" w:beforeAutospacing="1" w:after="106" w:line="360" w:lineRule="auto"/>
        <w:ind w:left="0"/>
        <w:jc w:val="both"/>
        <w:rPr>
          <w:rFonts w:ascii="Arial" w:hAnsi="Arial" w:cs="Arial"/>
          <w:color w:val="333333"/>
          <w:sz w:val="24"/>
          <w:szCs w:val="24"/>
        </w:rPr>
      </w:pPr>
      <w:hyperlink r:id="rId47" w:history="1">
        <w:r w:rsidR="00DC2E82" w:rsidRPr="00833709">
          <w:rPr>
            <w:rStyle w:val="Hipercze"/>
            <w:rFonts w:ascii="Arial" w:hAnsi="Arial" w:cs="Arial"/>
            <w:sz w:val="24"/>
            <w:szCs w:val="24"/>
          </w:rPr>
          <w:t>Transgraniczne kwestie podatkowe</w:t>
        </w:r>
      </w:hyperlink>
    </w:p>
    <w:p w:rsidR="00DC2E82" w:rsidRPr="00833709" w:rsidRDefault="00DC2E82" w:rsidP="00833709">
      <w:pPr>
        <w:spacing w:line="360" w:lineRule="auto"/>
        <w:jc w:val="both"/>
        <w:rPr>
          <w:rFonts w:ascii="Arial" w:hAnsi="Arial" w:cs="Arial"/>
          <w:sz w:val="24"/>
          <w:szCs w:val="24"/>
        </w:rPr>
      </w:pPr>
    </w:p>
    <w:p w:rsidR="00DC2E82" w:rsidRPr="00833709" w:rsidRDefault="00DC2E82" w:rsidP="00833709">
      <w:pPr>
        <w:spacing w:line="360" w:lineRule="auto"/>
        <w:jc w:val="both"/>
        <w:rPr>
          <w:rFonts w:ascii="Arial" w:hAnsi="Arial" w:cs="Arial"/>
          <w:sz w:val="24"/>
          <w:szCs w:val="24"/>
        </w:rPr>
      </w:pPr>
    </w:p>
    <w:p w:rsidR="00DC2E82" w:rsidRPr="00833709" w:rsidRDefault="00DC2E82" w:rsidP="00833709">
      <w:pPr>
        <w:shd w:val="clear" w:color="auto" w:fill="FFFFFF"/>
        <w:spacing w:after="0" w:line="360" w:lineRule="auto"/>
        <w:jc w:val="both"/>
        <w:outlineLvl w:val="1"/>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Instytucje i organy UE w skrócie</w:t>
      </w:r>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48" w:history="1">
        <w:r w:rsidR="00DC2E82" w:rsidRPr="00833709">
          <w:rPr>
            <w:rFonts w:ascii="Arial" w:eastAsia="Times New Roman" w:hAnsi="Arial" w:cs="Arial"/>
            <w:color w:val="0000FF"/>
            <w:sz w:val="24"/>
            <w:szCs w:val="24"/>
            <w:u w:val="single"/>
            <w:lang w:eastAsia="pl-PL"/>
          </w:rPr>
          <w:t>Parlament Europejski</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49" w:history="1">
        <w:r w:rsidR="00DC2E82" w:rsidRPr="00833709">
          <w:rPr>
            <w:rFonts w:ascii="Arial" w:eastAsia="Times New Roman" w:hAnsi="Arial" w:cs="Arial"/>
            <w:color w:val="0000FF"/>
            <w:sz w:val="24"/>
            <w:szCs w:val="24"/>
            <w:u w:val="single"/>
            <w:lang w:eastAsia="pl-PL"/>
          </w:rPr>
          <w:t>Rada Europejska</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0" w:history="1">
        <w:r w:rsidR="00DC2E82" w:rsidRPr="00833709">
          <w:rPr>
            <w:rFonts w:ascii="Arial" w:eastAsia="Times New Roman" w:hAnsi="Arial" w:cs="Arial"/>
            <w:color w:val="0000FF"/>
            <w:sz w:val="24"/>
            <w:szCs w:val="24"/>
            <w:u w:val="single"/>
            <w:lang w:eastAsia="pl-PL"/>
          </w:rPr>
          <w:t>Rada Unii Europejskiej</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1" w:history="1">
        <w:r w:rsidR="00DC2E82" w:rsidRPr="00833709">
          <w:rPr>
            <w:rFonts w:ascii="Arial" w:eastAsia="Times New Roman" w:hAnsi="Arial" w:cs="Arial"/>
            <w:color w:val="0000FF"/>
            <w:sz w:val="24"/>
            <w:szCs w:val="24"/>
            <w:u w:val="single"/>
            <w:lang w:eastAsia="pl-PL"/>
          </w:rPr>
          <w:t>Komisja Europejska</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2" w:history="1">
        <w:r w:rsidR="00DC2E82" w:rsidRPr="00833709">
          <w:rPr>
            <w:rFonts w:ascii="Arial" w:eastAsia="Times New Roman" w:hAnsi="Arial" w:cs="Arial"/>
            <w:color w:val="0000FF"/>
            <w:sz w:val="24"/>
            <w:szCs w:val="24"/>
            <w:u w:val="single"/>
            <w:lang w:eastAsia="pl-PL"/>
          </w:rPr>
          <w:t>Trybunał Sprawiedliwości Unii Europejskiej</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3" w:history="1">
        <w:r w:rsidR="00DC2E82" w:rsidRPr="00833709">
          <w:rPr>
            <w:rFonts w:ascii="Arial" w:eastAsia="Times New Roman" w:hAnsi="Arial" w:cs="Arial"/>
            <w:color w:val="0000FF"/>
            <w:sz w:val="24"/>
            <w:szCs w:val="24"/>
            <w:u w:val="single"/>
            <w:lang w:eastAsia="pl-PL"/>
          </w:rPr>
          <w:t>Europejski Bank Centralny (EBC)</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4" w:history="1">
        <w:r w:rsidR="00DC2E82" w:rsidRPr="00833709">
          <w:rPr>
            <w:rFonts w:ascii="Arial" w:eastAsia="Times New Roman" w:hAnsi="Arial" w:cs="Arial"/>
            <w:color w:val="0000FF"/>
            <w:sz w:val="24"/>
            <w:szCs w:val="24"/>
            <w:u w:val="single"/>
            <w:lang w:eastAsia="pl-PL"/>
          </w:rPr>
          <w:t>Europejski Trybunał Obrachunkowy</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5" w:history="1">
        <w:r w:rsidR="00DC2E82" w:rsidRPr="00833709">
          <w:rPr>
            <w:rFonts w:ascii="Arial" w:eastAsia="Times New Roman" w:hAnsi="Arial" w:cs="Arial"/>
            <w:color w:val="0000FF"/>
            <w:sz w:val="24"/>
            <w:szCs w:val="24"/>
            <w:u w:val="single"/>
            <w:lang w:eastAsia="pl-PL"/>
          </w:rPr>
          <w:t>Europejska Służba Działań Zewnętrznych (ESDZ)</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6" w:history="1">
        <w:r w:rsidR="00DC2E82" w:rsidRPr="00833709">
          <w:rPr>
            <w:rFonts w:ascii="Arial" w:eastAsia="Times New Roman" w:hAnsi="Arial" w:cs="Arial"/>
            <w:color w:val="0000FF"/>
            <w:sz w:val="24"/>
            <w:szCs w:val="24"/>
            <w:u w:val="single"/>
            <w:lang w:eastAsia="pl-PL"/>
          </w:rPr>
          <w:t>Europejski Komitet Ekonomiczno-Społeczny (EKES)</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7" w:history="1">
        <w:r w:rsidR="00DC2E82" w:rsidRPr="00833709">
          <w:rPr>
            <w:rFonts w:ascii="Arial" w:eastAsia="Times New Roman" w:hAnsi="Arial" w:cs="Arial"/>
            <w:color w:val="0000FF"/>
            <w:sz w:val="24"/>
            <w:szCs w:val="24"/>
            <w:u w:val="single"/>
            <w:lang w:eastAsia="pl-PL"/>
          </w:rPr>
          <w:t>Europejski Komitet Regionów</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8" w:history="1">
        <w:r w:rsidR="00DC2E82" w:rsidRPr="00833709">
          <w:rPr>
            <w:rFonts w:ascii="Arial" w:eastAsia="Times New Roman" w:hAnsi="Arial" w:cs="Arial"/>
            <w:color w:val="0000FF"/>
            <w:sz w:val="24"/>
            <w:szCs w:val="24"/>
            <w:u w:val="single"/>
            <w:lang w:eastAsia="pl-PL"/>
          </w:rPr>
          <w:t>Europejski Bank Inwestycyjny (EBI)</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59" w:history="1">
        <w:r w:rsidR="00DC2E82" w:rsidRPr="00833709">
          <w:rPr>
            <w:rFonts w:ascii="Arial" w:eastAsia="Times New Roman" w:hAnsi="Arial" w:cs="Arial"/>
            <w:color w:val="0000FF"/>
            <w:sz w:val="24"/>
            <w:szCs w:val="24"/>
            <w:u w:val="single"/>
            <w:lang w:eastAsia="pl-PL"/>
          </w:rPr>
          <w:t>Europejski Rzecznik Praw Obywatelskich</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60" w:history="1">
        <w:r w:rsidR="00DC2E82" w:rsidRPr="00833709">
          <w:rPr>
            <w:rFonts w:ascii="Arial" w:eastAsia="Times New Roman" w:hAnsi="Arial" w:cs="Arial"/>
            <w:color w:val="0000FF"/>
            <w:sz w:val="24"/>
            <w:szCs w:val="24"/>
            <w:u w:val="single"/>
            <w:lang w:eastAsia="pl-PL"/>
          </w:rPr>
          <w:t>Europejski Inspektor Ochrony Danych (EIOD)</w:t>
        </w:r>
      </w:hyperlink>
    </w:p>
    <w:p w:rsidR="00DC2E82" w:rsidRPr="00833709" w:rsidRDefault="004323B4" w:rsidP="00833709">
      <w:pPr>
        <w:numPr>
          <w:ilvl w:val="0"/>
          <w:numId w:val="7"/>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61" w:history="1">
        <w:r w:rsidR="00DC2E82" w:rsidRPr="00833709">
          <w:rPr>
            <w:rFonts w:ascii="Arial" w:eastAsia="Times New Roman" w:hAnsi="Arial" w:cs="Arial"/>
            <w:color w:val="0000FF"/>
            <w:sz w:val="24"/>
            <w:szCs w:val="24"/>
            <w:u w:val="single"/>
            <w:lang w:eastAsia="pl-PL"/>
          </w:rPr>
          <w:t>Inne organy europejskie</w:t>
        </w:r>
      </w:hyperlink>
    </w:p>
    <w:p w:rsidR="00DC2E82" w:rsidRPr="00833709" w:rsidRDefault="00DC2E82" w:rsidP="00833709">
      <w:pPr>
        <w:shd w:val="clear" w:color="auto" w:fill="FFFFFF"/>
        <w:spacing w:after="225" w:line="360" w:lineRule="auto"/>
        <w:jc w:val="both"/>
        <w:outlineLvl w:val="1"/>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Unikalna struktura instytucjonalna</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W ramach jedynej w swoim rodzaju struktury instytucjonalnej Unii Europejskiej:</w:t>
      </w:r>
    </w:p>
    <w:p w:rsidR="00DC2E82" w:rsidRPr="00833709" w:rsidRDefault="00DC2E82" w:rsidP="00833709">
      <w:pPr>
        <w:numPr>
          <w:ilvl w:val="0"/>
          <w:numId w:val="8"/>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lastRenderedPageBreak/>
        <w:t>ogólne priorytety UE ustala Rada Europejska, na posiedzeniach której zbierają się przywódcy Unii i państw członkowskich</w:t>
      </w:r>
    </w:p>
    <w:p w:rsidR="00DC2E82" w:rsidRPr="00833709" w:rsidRDefault="00DC2E82" w:rsidP="00833709">
      <w:pPr>
        <w:numPr>
          <w:ilvl w:val="0"/>
          <w:numId w:val="8"/>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wybierani w bezpośrednich wyborach europosłowie reprezentują obywateli europejskich na forum Parlamentu Europejskiego</w:t>
      </w:r>
    </w:p>
    <w:p w:rsidR="00DC2E82" w:rsidRPr="00833709" w:rsidRDefault="00DC2E82" w:rsidP="00833709">
      <w:pPr>
        <w:numPr>
          <w:ilvl w:val="0"/>
          <w:numId w:val="8"/>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interesy całej UE chroni Komisja Europejska – jej członków wyznaczają rządy krajowe</w:t>
      </w:r>
    </w:p>
    <w:p w:rsidR="00DC2E82" w:rsidRPr="00833709" w:rsidRDefault="00DC2E82" w:rsidP="00833709">
      <w:pPr>
        <w:numPr>
          <w:ilvl w:val="0"/>
          <w:numId w:val="8"/>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rządy państw UE bronią interesów krajowych w Radzie Unii Europejskiej.</w:t>
      </w:r>
    </w:p>
    <w:p w:rsidR="00DC2E82" w:rsidRPr="00833709" w:rsidRDefault="00DC2E82" w:rsidP="00833709">
      <w:pPr>
        <w:shd w:val="clear" w:color="auto" w:fill="FFFFFF"/>
        <w:spacing w:after="225" w:line="360" w:lineRule="auto"/>
        <w:jc w:val="both"/>
        <w:outlineLvl w:val="1"/>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Ustalanie programu prac</w:t>
      </w:r>
    </w:p>
    <w:p w:rsidR="00DC2E82" w:rsidRPr="00833709" w:rsidRDefault="004323B4" w:rsidP="00833709">
      <w:pPr>
        <w:shd w:val="clear" w:color="auto" w:fill="FFFFFF"/>
        <w:spacing w:after="150" w:line="360" w:lineRule="auto"/>
        <w:jc w:val="both"/>
        <w:rPr>
          <w:rFonts w:ascii="Arial" w:eastAsia="Times New Roman" w:hAnsi="Arial" w:cs="Arial"/>
          <w:color w:val="404040"/>
          <w:sz w:val="24"/>
          <w:szCs w:val="24"/>
          <w:lang w:eastAsia="pl-PL"/>
        </w:rPr>
      </w:pPr>
      <w:hyperlink r:id="rId62" w:history="1">
        <w:r w:rsidR="00DC2E82" w:rsidRPr="00833709">
          <w:rPr>
            <w:rFonts w:ascii="Arial" w:eastAsia="Times New Roman" w:hAnsi="Arial" w:cs="Arial"/>
            <w:color w:val="0000FF"/>
            <w:sz w:val="24"/>
            <w:szCs w:val="24"/>
            <w:u w:val="single"/>
            <w:lang w:eastAsia="pl-PL"/>
          </w:rPr>
          <w:t>Rada Europejska</w:t>
        </w:r>
      </w:hyperlink>
      <w:r w:rsidR="00DC2E82" w:rsidRPr="00833709">
        <w:rPr>
          <w:rFonts w:ascii="Arial" w:eastAsia="Times New Roman" w:hAnsi="Arial" w:cs="Arial"/>
          <w:color w:val="404040"/>
          <w:sz w:val="24"/>
          <w:szCs w:val="24"/>
          <w:lang w:eastAsia="pl-PL"/>
        </w:rPr>
        <w:t> określa ogólny kierunek polityki UE, nie jest jednak uprawniona do przyjmowania prawa. Jej pracami kieruje przewodniczący – obecnie </w:t>
      </w:r>
      <w:hyperlink r:id="rId63" w:history="1">
        <w:r w:rsidR="00DC2E82" w:rsidRPr="00833709">
          <w:rPr>
            <w:rFonts w:ascii="Arial" w:eastAsia="Times New Roman" w:hAnsi="Arial" w:cs="Arial"/>
            <w:color w:val="0000FF"/>
            <w:sz w:val="24"/>
            <w:szCs w:val="24"/>
            <w:u w:val="single"/>
            <w:lang w:eastAsia="pl-PL"/>
          </w:rPr>
          <w:t>Donald Tusk</w:t>
        </w:r>
      </w:hyperlink>
      <w:r w:rsidR="00DC2E82" w:rsidRPr="00833709">
        <w:rPr>
          <w:rFonts w:ascii="Arial" w:eastAsia="Times New Roman" w:hAnsi="Arial" w:cs="Arial"/>
          <w:color w:val="404040"/>
          <w:sz w:val="24"/>
          <w:szCs w:val="24"/>
          <w:lang w:eastAsia="pl-PL"/>
        </w:rPr>
        <w:t> – a w jej skład wchodzą szefowie państw i rządów oraz przewodniczący Komisji. Rada odbywa posiedzenia przynajmniej dwa razy na pół roku, trwają one kilka dni.</w:t>
      </w:r>
    </w:p>
    <w:p w:rsidR="00DC2E82" w:rsidRPr="00833709" w:rsidRDefault="00DC2E82" w:rsidP="00833709">
      <w:pPr>
        <w:shd w:val="clear" w:color="auto" w:fill="FFFFFF"/>
        <w:spacing w:after="0" w:line="360" w:lineRule="auto"/>
        <w:jc w:val="both"/>
        <w:outlineLvl w:val="1"/>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Stanowienie prawa</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W procesie stanowienia prawa UE uczestniczą trzy główne instytucje:</w:t>
      </w:r>
    </w:p>
    <w:p w:rsidR="00DC2E82" w:rsidRPr="00833709" w:rsidRDefault="004323B4" w:rsidP="00833709">
      <w:pPr>
        <w:numPr>
          <w:ilvl w:val="0"/>
          <w:numId w:val="9"/>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64" w:history="1">
        <w:r w:rsidR="00DC2E82" w:rsidRPr="00833709">
          <w:rPr>
            <w:rFonts w:ascii="Arial" w:eastAsia="Times New Roman" w:hAnsi="Arial" w:cs="Arial"/>
            <w:color w:val="0000FF"/>
            <w:sz w:val="24"/>
            <w:szCs w:val="24"/>
            <w:u w:val="single"/>
            <w:lang w:eastAsia="pl-PL"/>
          </w:rPr>
          <w:t>Parlament Europejski</w:t>
        </w:r>
      </w:hyperlink>
      <w:r w:rsidR="00DC2E82" w:rsidRPr="00833709">
        <w:rPr>
          <w:rFonts w:ascii="Arial" w:eastAsia="Times New Roman" w:hAnsi="Arial" w:cs="Arial"/>
          <w:color w:val="333333"/>
          <w:sz w:val="24"/>
          <w:szCs w:val="24"/>
          <w:lang w:eastAsia="pl-PL"/>
        </w:rPr>
        <w:t>, który reprezentuje obywateli UE i jest przez nich bezpośrednio wybierany</w:t>
      </w:r>
    </w:p>
    <w:p w:rsidR="00DC2E82" w:rsidRPr="00833709" w:rsidRDefault="004323B4" w:rsidP="00833709">
      <w:pPr>
        <w:numPr>
          <w:ilvl w:val="0"/>
          <w:numId w:val="9"/>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65" w:history="1">
        <w:r w:rsidR="00DC2E82" w:rsidRPr="00833709">
          <w:rPr>
            <w:rFonts w:ascii="Arial" w:eastAsia="Times New Roman" w:hAnsi="Arial" w:cs="Arial"/>
            <w:color w:val="0000FF"/>
            <w:sz w:val="24"/>
            <w:szCs w:val="24"/>
            <w:u w:val="single"/>
            <w:lang w:eastAsia="pl-PL"/>
          </w:rPr>
          <w:t>Rada Unii Europejskiej</w:t>
        </w:r>
      </w:hyperlink>
      <w:r w:rsidR="00DC2E82" w:rsidRPr="00833709">
        <w:rPr>
          <w:rFonts w:ascii="Arial" w:eastAsia="Times New Roman" w:hAnsi="Arial" w:cs="Arial"/>
          <w:color w:val="333333"/>
          <w:sz w:val="24"/>
          <w:szCs w:val="24"/>
          <w:lang w:eastAsia="pl-PL"/>
        </w:rPr>
        <w:t>, która reprezentuje rządy państw członkowskich. Pracom Rady przewodniczą kolejno poszczególne kraje UE w ramach tzw. prezydencji</w:t>
      </w:r>
    </w:p>
    <w:p w:rsidR="00DC2E82" w:rsidRPr="00833709" w:rsidRDefault="004323B4" w:rsidP="00833709">
      <w:pPr>
        <w:numPr>
          <w:ilvl w:val="0"/>
          <w:numId w:val="9"/>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66" w:history="1">
        <w:r w:rsidR="00DC2E82" w:rsidRPr="00833709">
          <w:rPr>
            <w:rFonts w:ascii="Arial" w:eastAsia="Times New Roman" w:hAnsi="Arial" w:cs="Arial"/>
            <w:color w:val="0000FF"/>
            <w:sz w:val="24"/>
            <w:szCs w:val="24"/>
            <w:u w:val="single"/>
            <w:lang w:eastAsia="pl-PL"/>
          </w:rPr>
          <w:t>Komisja Europejska</w:t>
        </w:r>
      </w:hyperlink>
      <w:r w:rsidR="00DC2E82" w:rsidRPr="00833709">
        <w:rPr>
          <w:rFonts w:ascii="Arial" w:eastAsia="Times New Roman" w:hAnsi="Arial" w:cs="Arial"/>
          <w:color w:val="333333"/>
          <w:sz w:val="24"/>
          <w:szCs w:val="24"/>
          <w:lang w:eastAsia="pl-PL"/>
        </w:rPr>
        <w:t>, która reprezentuje interesy całej Unii.</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Te trzy instytucje w ramach </w:t>
      </w:r>
      <w:hyperlink r:id="rId67" w:history="1">
        <w:r w:rsidRPr="00833709">
          <w:rPr>
            <w:rFonts w:ascii="Arial" w:eastAsia="Times New Roman" w:hAnsi="Arial" w:cs="Arial"/>
            <w:color w:val="0000FF"/>
            <w:sz w:val="24"/>
            <w:szCs w:val="24"/>
            <w:u w:val="single"/>
            <w:lang w:eastAsia="pl-PL"/>
          </w:rPr>
          <w:t>„zwykłej procedury ustawodawczej”</w:t>
        </w:r>
      </w:hyperlink>
      <w:r w:rsidRPr="00833709">
        <w:rPr>
          <w:rFonts w:ascii="Arial" w:eastAsia="Times New Roman" w:hAnsi="Arial" w:cs="Arial"/>
          <w:color w:val="404040"/>
          <w:sz w:val="24"/>
          <w:szCs w:val="24"/>
          <w:lang w:eastAsia="pl-PL"/>
        </w:rPr>
        <w:t> (dawna „</w:t>
      </w:r>
      <w:proofErr w:type="spellStart"/>
      <w:r w:rsidRPr="00833709">
        <w:rPr>
          <w:rFonts w:ascii="Arial" w:eastAsia="Times New Roman" w:hAnsi="Arial" w:cs="Arial"/>
          <w:color w:val="404040"/>
          <w:sz w:val="24"/>
          <w:szCs w:val="24"/>
          <w:lang w:eastAsia="pl-PL"/>
        </w:rPr>
        <w:t>współdecyzja</w:t>
      </w:r>
      <w:proofErr w:type="spellEnd"/>
      <w:r w:rsidRPr="00833709">
        <w:rPr>
          <w:rFonts w:ascii="Arial" w:eastAsia="Times New Roman" w:hAnsi="Arial" w:cs="Arial"/>
          <w:color w:val="404040"/>
          <w:sz w:val="24"/>
          <w:szCs w:val="24"/>
          <w:lang w:eastAsia="pl-PL"/>
        </w:rPr>
        <w:t>”) wspólnie kształtują politykę i stanowią prawo obowiązujące w całej UE. Z reguły to Komisja proponuje nowe akty prawne, a Parlament i Rada je przyjmują. Komisja i państwa członkowskie odpowiadają potem za ich wdrażanie, zaś sama Komisja czuwa nad ich właściwym stosowaniem i wprowadzaniem w życie.</w:t>
      </w:r>
    </w:p>
    <w:p w:rsidR="00DC2E82" w:rsidRPr="00833709" w:rsidRDefault="004323B4" w:rsidP="00833709">
      <w:pPr>
        <w:shd w:val="clear" w:color="auto" w:fill="FFFFFF"/>
        <w:spacing w:after="150" w:line="360" w:lineRule="auto"/>
        <w:jc w:val="both"/>
        <w:rPr>
          <w:rFonts w:ascii="Arial" w:eastAsia="Times New Roman" w:hAnsi="Arial" w:cs="Arial"/>
          <w:color w:val="404040"/>
          <w:sz w:val="24"/>
          <w:szCs w:val="24"/>
          <w:lang w:eastAsia="pl-PL"/>
        </w:rPr>
      </w:pPr>
      <w:hyperlink r:id="rId68" w:history="1">
        <w:r w:rsidR="00DC2E82" w:rsidRPr="00833709">
          <w:rPr>
            <w:rFonts w:ascii="Arial" w:eastAsia="Times New Roman" w:hAnsi="Arial" w:cs="Arial"/>
            <w:color w:val="0000FF"/>
            <w:sz w:val="24"/>
            <w:szCs w:val="24"/>
            <w:u w:val="single"/>
            <w:lang w:eastAsia="pl-PL"/>
          </w:rPr>
          <w:t>Proces decyzyjny w UE</w:t>
        </w:r>
      </w:hyperlink>
      <w:r w:rsidR="00DC2E82" w:rsidRPr="00833709">
        <w:rPr>
          <w:rFonts w:ascii="Arial" w:eastAsia="Times New Roman" w:hAnsi="Arial" w:cs="Arial"/>
          <w:color w:val="404040"/>
          <w:sz w:val="24"/>
          <w:szCs w:val="24"/>
          <w:lang w:eastAsia="pl-PL"/>
        </w:rPr>
        <w:t> – więcej na temat procedur stanowienia prawa w UE</w:t>
      </w:r>
    </w:p>
    <w:p w:rsidR="00DC2E82" w:rsidRPr="00833709" w:rsidRDefault="004323B4" w:rsidP="00833709">
      <w:pPr>
        <w:shd w:val="clear" w:color="auto" w:fill="FFFFFF"/>
        <w:spacing w:after="150" w:line="360" w:lineRule="auto"/>
        <w:jc w:val="both"/>
        <w:rPr>
          <w:rFonts w:ascii="Arial" w:eastAsia="Times New Roman" w:hAnsi="Arial" w:cs="Arial"/>
          <w:color w:val="404040"/>
          <w:sz w:val="24"/>
          <w:szCs w:val="24"/>
          <w:lang w:eastAsia="pl-PL"/>
        </w:rPr>
      </w:pPr>
      <w:hyperlink r:id="rId69" w:history="1">
        <w:r w:rsidR="00DC2E82" w:rsidRPr="00833709">
          <w:rPr>
            <w:rFonts w:ascii="Arial" w:eastAsia="Times New Roman" w:hAnsi="Arial" w:cs="Arial"/>
            <w:color w:val="0000FF"/>
            <w:sz w:val="24"/>
            <w:szCs w:val="24"/>
            <w:u w:val="single"/>
            <w:lang w:eastAsia="pl-PL"/>
          </w:rPr>
          <w:t>Państwa sprawujące prezydencję w Radzie UE w latach 2014–2020</w:t>
        </w:r>
      </w:hyperlink>
    </w:p>
    <w:p w:rsidR="00DC2E82" w:rsidRPr="00833709" w:rsidRDefault="00DC2E82" w:rsidP="00833709">
      <w:pPr>
        <w:shd w:val="clear" w:color="auto" w:fill="FFFFFF"/>
        <w:spacing w:after="0" w:line="360" w:lineRule="auto"/>
        <w:jc w:val="both"/>
        <w:outlineLvl w:val="1"/>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Inne instytucje i organy UE</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Ważną rolę odgrywają dwie inne instytucje:</w:t>
      </w:r>
    </w:p>
    <w:p w:rsidR="00DC2E82" w:rsidRPr="00833709" w:rsidRDefault="004323B4" w:rsidP="00833709">
      <w:pPr>
        <w:numPr>
          <w:ilvl w:val="0"/>
          <w:numId w:val="10"/>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70" w:history="1">
        <w:r w:rsidR="00DC2E82" w:rsidRPr="00833709">
          <w:rPr>
            <w:rFonts w:ascii="Arial" w:eastAsia="Times New Roman" w:hAnsi="Arial" w:cs="Arial"/>
            <w:color w:val="0000FF"/>
            <w:sz w:val="24"/>
            <w:szCs w:val="24"/>
            <w:u w:val="single"/>
            <w:lang w:eastAsia="pl-PL"/>
          </w:rPr>
          <w:t>Trybunał Sprawiedliwości</w:t>
        </w:r>
      </w:hyperlink>
      <w:r w:rsidR="00DC2E82" w:rsidRPr="00833709">
        <w:rPr>
          <w:rFonts w:ascii="Arial" w:eastAsia="Times New Roman" w:hAnsi="Arial" w:cs="Arial"/>
          <w:color w:val="333333"/>
          <w:sz w:val="24"/>
          <w:szCs w:val="24"/>
          <w:lang w:eastAsia="pl-PL"/>
        </w:rPr>
        <w:t> stoi na straży stosowania prawa europejskiego</w:t>
      </w:r>
    </w:p>
    <w:p w:rsidR="00DC2E82" w:rsidRPr="00833709" w:rsidRDefault="004323B4" w:rsidP="00833709">
      <w:pPr>
        <w:numPr>
          <w:ilvl w:val="0"/>
          <w:numId w:val="10"/>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71" w:history="1">
        <w:r w:rsidR="00DC2E82" w:rsidRPr="00833709">
          <w:rPr>
            <w:rFonts w:ascii="Arial" w:eastAsia="Times New Roman" w:hAnsi="Arial" w:cs="Arial"/>
            <w:color w:val="0000FF"/>
            <w:sz w:val="24"/>
            <w:szCs w:val="24"/>
            <w:u w:val="single"/>
            <w:lang w:eastAsia="pl-PL"/>
          </w:rPr>
          <w:t>Trybunał Obrachunkowy</w:t>
        </w:r>
      </w:hyperlink>
      <w:r w:rsidR="00DC2E82" w:rsidRPr="00833709">
        <w:rPr>
          <w:rFonts w:ascii="Arial" w:eastAsia="Times New Roman" w:hAnsi="Arial" w:cs="Arial"/>
          <w:color w:val="333333"/>
          <w:sz w:val="24"/>
          <w:szCs w:val="24"/>
          <w:lang w:eastAsia="pl-PL"/>
        </w:rPr>
        <w:t> kontroluje finansowanie działań Unii.</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Uprawnienia i obowiązki wszystkich tych instytucji określono w traktatach, które stanowią podstawę wszystkich działań UE. W traktatach określono również zasady i procedury, których muszą przestrzegać instytucje UE. Treść traktatów uzgadniają prezydenci lub premierzy wszystkich państw UE, a ich ratyfikacji dokonują parlamenty krajowe.</w:t>
      </w:r>
    </w:p>
    <w:p w:rsidR="00DC2E82" w:rsidRPr="00833709" w:rsidRDefault="00DC2E82" w:rsidP="00833709">
      <w:pPr>
        <w:shd w:val="clear" w:color="auto" w:fill="FFFFFF"/>
        <w:spacing w:after="150" w:line="360" w:lineRule="auto"/>
        <w:jc w:val="both"/>
        <w:rPr>
          <w:rFonts w:ascii="Arial" w:eastAsia="Times New Roman" w:hAnsi="Arial" w:cs="Arial"/>
          <w:color w:val="404040"/>
          <w:sz w:val="24"/>
          <w:szCs w:val="24"/>
          <w:lang w:eastAsia="pl-PL"/>
        </w:rPr>
      </w:pPr>
      <w:r w:rsidRPr="00833709">
        <w:rPr>
          <w:rFonts w:ascii="Arial" w:eastAsia="Times New Roman" w:hAnsi="Arial" w:cs="Arial"/>
          <w:color w:val="404040"/>
          <w:sz w:val="24"/>
          <w:szCs w:val="24"/>
          <w:lang w:eastAsia="pl-PL"/>
        </w:rPr>
        <w:t>Unia Europejska posiada szereg innych, wyspecjalizowanych instytucji i </w:t>
      </w:r>
      <w:hyperlink r:id="rId72" w:history="1">
        <w:r w:rsidRPr="00833709">
          <w:rPr>
            <w:rFonts w:ascii="Arial" w:eastAsia="Times New Roman" w:hAnsi="Arial" w:cs="Arial"/>
            <w:color w:val="0000FF"/>
            <w:sz w:val="24"/>
            <w:szCs w:val="24"/>
            <w:u w:val="single"/>
            <w:lang w:eastAsia="pl-PL"/>
          </w:rPr>
          <w:t>organów międzyinstytucjonalnych</w:t>
        </w:r>
      </w:hyperlink>
      <w:r w:rsidRPr="00833709">
        <w:rPr>
          <w:rFonts w:ascii="Arial" w:eastAsia="Times New Roman" w:hAnsi="Arial" w:cs="Arial"/>
          <w:color w:val="404040"/>
          <w:sz w:val="24"/>
          <w:szCs w:val="24"/>
          <w:lang w:eastAsia="pl-PL"/>
        </w:rPr>
        <w:t>:</w:t>
      </w:r>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73" w:history="1">
        <w:r w:rsidR="00DC2E82" w:rsidRPr="00833709">
          <w:rPr>
            <w:rFonts w:ascii="Arial" w:eastAsia="Times New Roman" w:hAnsi="Arial" w:cs="Arial"/>
            <w:color w:val="0000FF"/>
            <w:sz w:val="24"/>
            <w:szCs w:val="24"/>
            <w:u w:val="single"/>
            <w:lang w:eastAsia="pl-PL"/>
          </w:rPr>
          <w:t>Europejski Bank Centralny</w:t>
        </w:r>
      </w:hyperlink>
      <w:r w:rsidR="00DC2E82" w:rsidRPr="00833709">
        <w:rPr>
          <w:rFonts w:ascii="Arial" w:eastAsia="Times New Roman" w:hAnsi="Arial" w:cs="Arial"/>
          <w:color w:val="333333"/>
          <w:sz w:val="24"/>
          <w:szCs w:val="24"/>
          <w:lang w:eastAsia="pl-PL"/>
        </w:rPr>
        <w:t> odpowiada za europejską politykę pieniężną</w:t>
      </w:r>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74" w:history="1">
        <w:r w:rsidR="00DC2E82" w:rsidRPr="00833709">
          <w:rPr>
            <w:rFonts w:ascii="Arial" w:eastAsia="Times New Roman" w:hAnsi="Arial" w:cs="Arial"/>
            <w:color w:val="0000FF"/>
            <w:sz w:val="24"/>
            <w:szCs w:val="24"/>
            <w:u w:val="single"/>
            <w:lang w:eastAsia="pl-PL"/>
          </w:rPr>
          <w:t>Europejska Służba Działań Zewnętrznych</w:t>
        </w:r>
      </w:hyperlink>
      <w:r w:rsidR="00DC2E82" w:rsidRPr="00833709">
        <w:rPr>
          <w:rFonts w:ascii="Arial" w:eastAsia="Times New Roman" w:hAnsi="Arial" w:cs="Arial"/>
          <w:color w:val="333333"/>
          <w:sz w:val="24"/>
          <w:szCs w:val="24"/>
          <w:lang w:eastAsia="pl-PL"/>
        </w:rPr>
        <w:t xml:space="preserve"> (ESDZ) wspiera Wysokiego Przedstawiciela Unii do Spraw Zagranicznych i Polityki Bezpieczeństwa, który to urząd sprawuje obecnie Federica </w:t>
      </w:r>
      <w:proofErr w:type="spellStart"/>
      <w:r w:rsidR="00DC2E82" w:rsidRPr="00833709">
        <w:rPr>
          <w:rFonts w:ascii="Arial" w:eastAsia="Times New Roman" w:hAnsi="Arial" w:cs="Arial"/>
          <w:color w:val="333333"/>
          <w:sz w:val="24"/>
          <w:szCs w:val="24"/>
          <w:lang w:eastAsia="pl-PL"/>
        </w:rPr>
        <w:t>Mogherini</w:t>
      </w:r>
      <w:proofErr w:type="spellEnd"/>
      <w:r w:rsidR="00DC2E82" w:rsidRPr="00833709">
        <w:rPr>
          <w:rFonts w:ascii="Arial" w:eastAsia="Times New Roman" w:hAnsi="Arial" w:cs="Arial"/>
          <w:color w:val="333333"/>
          <w:sz w:val="24"/>
          <w:szCs w:val="24"/>
          <w:lang w:eastAsia="pl-PL"/>
        </w:rPr>
        <w:t>. Przewodniczy ona posiedzeniom Rady do Spraw Zagranicznych oraz kieruje wspólną polityką zagraniczną i bezpieczeństwa, czuwając przy tym nad spójnością i koordynacją działań zewnętrznych UE.</w:t>
      </w:r>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75" w:history="1">
        <w:r w:rsidR="00DC2E82" w:rsidRPr="00833709">
          <w:rPr>
            <w:rFonts w:ascii="Arial" w:eastAsia="Times New Roman" w:hAnsi="Arial" w:cs="Arial"/>
            <w:color w:val="0000FF"/>
            <w:sz w:val="24"/>
            <w:szCs w:val="24"/>
            <w:u w:val="single"/>
            <w:lang w:eastAsia="pl-PL"/>
          </w:rPr>
          <w:t>Europejski Komitet Ekonomiczno-Społeczny</w:t>
        </w:r>
      </w:hyperlink>
      <w:r w:rsidR="00DC2E82" w:rsidRPr="00833709">
        <w:rPr>
          <w:rFonts w:ascii="Arial" w:eastAsia="Times New Roman" w:hAnsi="Arial" w:cs="Arial"/>
          <w:color w:val="333333"/>
          <w:sz w:val="24"/>
          <w:szCs w:val="24"/>
          <w:lang w:eastAsia="pl-PL"/>
        </w:rPr>
        <w:t> reprezentuje społeczeństwo obywatelskie, pracodawców i pracowników</w:t>
      </w:r>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76" w:history="1">
        <w:r w:rsidR="00DC2E82" w:rsidRPr="00833709">
          <w:rPr>
            <w:rFonts w:ascii="Arial" w:eastAsia="Times New Roman" w:hAnsi="Arial" w:cs="Arial"/>
            <w:color w:val="0000FF"/>
            <w:sz w:val="24"/>
            <w:szCs w:val="24"/>
            <w:u w:val="single"/>
            <w:lang w:eastAsia="pl-PL"/>
          </w:rPr>
          <w:t>Europejski Komitet Regionów</w:t>
        </w:r>
      </w:hyperlink>
      <w:r w:rsidR="00DC2E82" w:rsidRPr="00833709">
        <w:rPr>
          <w:rFonts w:ascii="Arial" w:eastAsia="Times New Roman" w:hAnsi="Arial" w:cs="Arial"/>
          <w:color w:val="333333"/>
          <w:sz w:val="24"/>
          <w:szCs w:val="24"/>
          <w:lang w:eastAsia="pl-PL"/>
        </w:rPr>
        <w:t> reprezentuje władze regionalne i lokalne</w:t>
      </w:r>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77" w:history="1">
        <w:r w:rsidR="00DC2E82" w:rsidRPr="00833709">
          <w:rPr>
            <w:rFonts w:ascii="Arial" w:eastAsia="Times New Roman" w:hAnsi="Arial" w:cs="Arial"/>
            <w:color w:val="0000FF"/>
            <w:sz w:val="24"/>
            <w:szCs w:val="24"/>
            <w:u w:val="single"/>
            <w:lang w:eastAsia="pl-PL"/>
          </w:rPr>
          <w:t>Europejski Bank Inwestycyjny</w:t>
        </w:r>
      </w:hyperlink>
      <w:r w:rsidR="00DC2E82" w:rsidRPr="00833709">
        <w:rPr>
          <w:rFonts w:ascii="Arial" w:eastAsia="Times New Roman" w:hAnsi="Arial" w:cs="Arial"/>
          <w:color w:val="333333"/>
          <w:sz w:val="24"/>
          <w:szCs w:val="24"/>
          <w:lang w:eastAsia="pl-PL"/>
        </w:rPr>
        <w:t> finansuje projekty inwestycyjne UE i wspiera małe przedsiębiorstwa poprzez </w:t>
      </w:r>
      <w:hyperlink r:id="rId78" w:history="1">
        <w:r w:rsidR="00DC2E82" w:rsidRPr="00833709">
          <w:rPr>
            <w:rFonts w:ascii="Arial" w:eastAsia="Times New Roman" w:hAnsi="Arial" w:cs="Arial"/>
            <w:color w:val="0000FF"/>
            <w:sz w:val="24"/>
            <w:szCs w:val="24"/>
            <w:u w:val="single"/>
            <w:lang w:eastAsia="pl-PL"/>
          </w:rPr>
          <w:t>Europejski Fundusz Inwestycyjny</w:t>
        </w:r>
      </w:hyperlink>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79" w:history="1">
        <w:r w:rsidR="00DC2E82" w:rsidRPr="00833709">
          <w:rPr>
            <w:rFonts w:ascii="Arial" w:eastAsia="Times New Roman" w:hAnsi="Arial" w:cs="Arial"/>
            <w:color w:val="0000FF"/>
            <w:sz w:val="24"/>
            <w:szCs w:val="24"/>
            <w:u w:val="single"/>
            <w:lang w:eastAsia="pl-PL"/>
          </w:rPr>
          <w:t>Europejski Rzecznik Praw Obywatelskich</w:t>
        </w:r>
      </w:hyperlink>
      <w:r w:rsidR="00DC2E82" w:rsidRPr="00833709">
        <w:rPr>
          <w:rFonts w:ascii="Arial" w:eastAsia="Times New Roman" w:hAnsi="Arial" w:cs="Arial"/>
          <w:color w:val="333333"/>
          <w:sz w:val="24"/>
          <w:szCs w:val="24"/>
          <w:lang w:eastAsia="pl-PL"/>
        </w:rPr>
        <w:t> bada skargi dotyczące przypadków niewłaściwego administrowania w instytucjach i organach UE</w:t>
      </w:r>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80" w:history="1">
        <w:r w:rsidR="00DC2E82" w:rsidRPr="00833709">
          <w:rPr>
            <w:rFonts w:ascii="Arial" w:eastAsia="Times New Roman" w:hAnsi="Arial" w:cs="Arial"/>
            <w:color w:val="0000FF"/>
            <w:sz w:val="24"/>
            <w:szCs w:val="24"/>
            <w:u w:val="single"/>
            <w:lang w:eastAsia="pl-PL"/>
          </w:rPr>
          <w:t>Europejski Inspektor Ochrony Danych</w:t>
        </w:r>
      </w:hyperlink>
      <w:r w:rsidR="00DC2E82" w:rsidRPr="00833709">
        <w:rPr>
          <w:rFonts w:ascii="Arial" w:eastAsia="Times New Roman" w:hAnsi="Arial" w:cs="Arial"/>
          <w:color w:val="333333"/>
          <w:sz w:val="24"/>
          <w:szCs w:val="24"/>
          <w:lang w:eastAsia="pl-PL"/>
        </w:rPr>
        <w:t> odpowiada za ochronę danych osobowych obywateli</w:t>
      </w:r>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81" w:history="1">
        <w:r w:rsidR="00DC2E82" w:rsidRPr="00833709">
          <w:rPr>
            <w:rFonts w:ascii="Arial" w:eastAsia="Times New Roman" w:hAnsi="Arial" w:cs="Arial"/>
            <w:color w:val="0000FF"/>
            <w:sz w:val="24"/>
            <w:szCs w:val="24"/>
            <w:u w:val="single"/>
            <w:lang w:eastAsia="pl-PL"/>
          </w:rPr>
          <w:t>Urząd Publikacji</w:t>
        </w:r>
      </w:hyperlink>
      <w:r w:rsidR="00DC2E82" w:rsidRPr="00833709">
        <w:rPr>
          <w:rFonts w:ascii="Arial" w:eastAsia="Times New Roman" w:hAnsi="Arial" w:cs="Arial"/>
          <w:color w:val="333333"/>
          <w:sz w:val="24"/>
          <w:szCs w:val="24"/>
          <w:lang w:eastAsia="pl-PL"/>
        </w:rPr>
        <w:t> publikuje informacje o UE</w:t>
      </w:r>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82" w:history="1">
        <w:r w:rsidR="00DC2E82" w:rsidRPr="00833709">
          <w:rPr>
            <w:rFonts w:ascii="Arial" w:eastAsia="Times New Roman" w:hAnsi="Arial" w:cs="Arial"/>
            <w:color w:val="0000FF"/>
            <w:sz w:val="24"/>
            <w:szCs w:val="24"/>
            <w:u w:val="single"/>
            <w:lang w:eastAsia="pl-PL"/>
          </w:rPr>
          <w:t>Europejski Urząd Doboru Kadr</w:t>
        </w:r>
      </w:hyperlink>
      <w:r w:rsidR="00DC2E82" w:rsidRPr="00833709">
        <w:rPr>
          <w:rFonts w:ascii="Arial" w:eastAsia="Times New Roman" w:hAnsi="Arial" w:cs="Arial"/>
          <w:color w:val="333333"/>
          <w:sz w:val="24"/>
          <w:szCs w:val="24"/>
          <w:lang w:eastAsia="pl-PL"/>
        </w:rPr>
        <w:t> zajmuje się rekrutacją pracowników do instytucji i innych organów UE</w:t>
      </w:r>
    </w:p>
    <w:p w:rsidR="00DC2E82" w:rsidRPr="00833709" w:rsidRDefault="004323B4"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hyperlink r:id="rId83" w:history="1">
        <w:r w:rsidR="00DC2E82" w:rsidRPr="00833709">
          <w:rPr>
            <w:rFonts w:ascii="Arial" w:eastAsia="Times New Roman" w:hAnsi="Arial" w:cs="Arial"/>
            <w:color w:val="0000FF"/>
            <w:sz w:val="24"/>
            <w:szCs w:val="24"/>
            <w:u w:val="single"/>
            <w:lang w:eastAsia="pl-PL"/>
          </w:rPr>
          <w:t>Europejska Szkoła Administracji</w:t>
        </w:r>
      </w:hyperlink>
      <w:r w:rsidR="00DC2E82" w:rsidRPr="00833709">
        <w:rPr>
          <w:rFonts w:ascii="Arial" w:eastAsia="Times New Roman" w:hAnsi="Arial" w:cs="Arial"/>
          <w:color w:val="333333"/>
          <w:sz w:val="24"/>
          <w:szCs w:val="24"/>
          <w:lang w:eastAsia="pl-PL"/>
        </w:rPr>
        <w:t> zapewnia specjalistyczne szkolenia dla pracowników UE</w:t>
      </w:r>
    </w:p>
    <w:p w:rsidR="00DC2E82" w:rsidRPr="00833709" w:rsidRDefault="00DC2E82" w:rsidP="00833709">
      <w:pPr>
        <w:numPr>
          <w:ilvl w:val="0"/>
          <w:numId w:val="11"/>
        </w:numPr>
        <w:shd w:val="clear" w:color="auto" w:fill="FFFFFF"/>
        <w:spacing w:before="100" w:beforeAutospacing="1" w:after="98" w:line="360" w:lineRule="auto"/>
        <w:ind w:left="0"/>
        <w:jc w:val="both"/>
        <w:rPr>
          <w:rFonts w:ascii="Arial" w:eastAsia="Times New Roman" w:hAnsi="Arial" w:cs="Arial"/>
          <w:color w:val="333333"/>
          <w:sz w:val="24"/>
          <w:szCs w:val="24"/>
          <w:lang w:eastAsia="pl-PL"/>
        </w:rPr>
      </w:pPr>
      <w:r w:rsidRPr="00833709">
        <w:rPr>
          <w:rFonts w:ascii="Arial" w:eastAsia="Times New Roman" w:hAnsi="Arial" w:cs="Arial"/>
          <w:color w:val="333333"/>
          <w:sz w:val="24"/>
          <w:szCs w:val="24"/>
          <w:lang w:eastAsia="pl-PL"/>
        </w:rPr>
        <w:t>szereg </w:t>
      </w:r>
      <w:hyperlink r:id="rId84" w:history="1">
        <w:r w:rsidRPr="00833709">
          <w:rPr>
            <w:rFonts w:ascii="Arial" w:eastAsia="Times New Roman" w:hAnsi="Arial" w:cs="Arial"/>
            <w:color w:val="0000FF"/>
            <w:sz w:val="24"/>
            <w:szCs w:val="24"/>
            <w:u w:val="single"/>
            <w:lang w:eastAsia="pl-PL"/>
          </w:rPr>
          <w:t>wyspecjalizowanych agencji i zdecentralizowanych organów</w:t>
        </w:r>
      </w:hyperlink>
      <w:r w:rsidRPr="00833709">
        <w:rPr>
          <w:rFonts w:ascii="Arial" w:eastAsia="Times New Roman" w:hAnsi="Arial" w:cs="Arial"/>
          <w:color w:val="333333"/>
          <w:sz w:val="24"/>
          <w:szCs w:val="24"/>
          <w:lang w:eastAsia="pl-PL"/>
        </w:rPr>
        <w:t> wypełnia wiele różnych zadań technicznych, naukowych i zarządczych</w:t>
      </w:r>
    </w:p>
    <w:p w:rsidR="00DC2E82" w:rsidRPr="00833709" w:rsidRDefault="00DC2E82" w:rsidP="00833709">
      <w:pPr>
        <w:spacing w:line="360" w:lineRule="auto"/>
        <w:jc w:val="both"/>
        <w:rPr>
          <w:rFonts w:ascii="Arial" w:hAnsi="Arial" w:cs="Arial"/>
          <w:sz w:val="24"/>
          <w:szCs w:val="24"/>
        </w:rPr>
      </w:pPr>
    </w:p>
    <w:p w:rsidR="00DC2E82" w:rsidRPr="00833709" w:rsidRDefault="00DC2E82" w:rsidP="00833709">
      <w:pPr>
        <w:spacing w:line="360" w:lineRule="auto"/>
        <w:jc w:val="both"/>
        <w:rPr>
          <w:rFonts w:ascii="Arial" w:hAnsi="Arial" w:cs="Arial"/>
          <w:sz w:val="24"/>
          <w:szCs w:val="24"/>
        </w:rPr>
      </w:pPr>
    </w:p>
    <w:p w:rsidR="00DC2E82" w:rsidRPr="00833709" w:rsidRDefault="00DC2E82" w:rsidP="00833709">
      <w:pPr>
        <w:pStyle w:val="Nagwek2"/>
        <w:shd w:val="clear" w:color="auto" w:fill="FFFFFF"/>
        <w:spacing w:before="0" w:beforeAutospacing="0" w:after="225" w:afterAutospacing="0" w:line="360" w:lineRule="auto"/>
        <w:jc w:val="both"/>
        <w:rPr>
          <w:rFonts w:ascii="Arial" w:hAnsi="Arial" w:cs="Arial"/>
          <w:b w:val="0"/>
          <w:bCs w:val="0"/>
          <w:color w:val="333333"/>
          <w:sz w:val="24"/>
          <w:szCs w:val="24"/>
        </w:rPr>
      </w:pPr>
      <w:r w:rsidRPr="00833709">
        <w:rPr>
          <w:rFonts w:ascii="Arial" w:hAnsi="Arial" w:cs="Arial"/>
          <w:b w:val="0"/>
          <w:bCs w:val="0"/>
          <w:color w:val="333333"/>
          <w:sz w:val="24"/>
          <w:szCs w:val="24"/>
        </w:rPr>
        <w:t>Rodzaje agencji</w:t>
      </w:r>
    </w:p>
    <w:p w:rsidR="00DC2E82" w:rsidRPr="00833709" w:rsidRDefault="00DC2E82" w:rsidP="00833709">
      <w:pPr>
        <w:pStyle w:val="Nagwek3"/>
        <w:shd w:val="clear" w:color="auto" w:fill="FFFFFF"/>
        <w:spacing w:before="0" w:beforeAutospacing="0" w:after="0" w:afterAutospacing="0" w:line="360" w:lineRule="auto"/>
        <w:jc w:val="both"/>
        <w:rPr>
          <w:rFonts w:ascii="Arial" w:hAnsi="Arial" w:cs="Arial"/>
          <w:color w:val="333333"/>
          <w:sz w:val="24"/>
          <w:szCs w:val="24"/>
        </w:rPr>
      </w:pPr>
      <w:r w:rsidRPr="00833709">
        <w:rPr>
          <w:rFonts w:ascii="Arial" w:hAnsi="Arial" w:cs="Arial"/>
          <w:color w:val="333333"/>
          <w:sz w:val="24"/>
          <w:szCs w:val="24"/>
        </w:rPr>
        <w:t>Agencje zdecentralizowane</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Agencje zdecentralizowane pomagają we wdrażaniu polityki UE. Ułatwiają również współpracę pomiędzy UE i władzami krajowymi poprzez gromadzenie i udostępnianie wiedzy technicznej i specjalistycznej obu stron. Agencje zdecentralizowane są ustanawiane na czas nieokreślony i mają swoje siedziby w różnych miejscach UE.</w:t>
      </w:r>
    </w:p>
    <w:p w:rsidR="00DC2E82" w:rsidRPr="00833709" w:rsidRDefault="004323B4" w:rsidP="00833709">
      <w:pPr>
        <w:pStyle w:val="NormalnyWeb"/>
        <w:shd w:val="clear" w:color="auto" w:fill="FFFFFF"/>
        <w:spacing w:before="0" w:beforeAutospacing="0" w:after="150" w:afterAutospacing="0" w:line="360" w:lineRule="auto"/>
        <w:jc w:val="both"/>
        <w:rPr>
          <w:rFonts w:ascii="Arial" w:hAnsi="Arial" w:cs="Arial"/>
          <w:color w:val="404040"/>
        </w:rPr>
      </w:pPr>
      <w:hyperlink r:id="rId85" w:history="1">
        <w:r w:rsidR="00DC2E82" w:rsidRPr="00833709">
          <w:rPr>
            <w:rStyle w:val="Hipercze"/>
            <w:rFonts w:ascii="Arial" w:hAnsi="Arial" w:cs="Arial"/>
          </w:rPr>
          <w:t>Więcej na temat agencji zdecentralizowanych</w:t>
        </w:r>
      </w:hyperlink>
    </w:p>
    <w:p w:rsidR="00DC2E82" w:rsidRPr="00833709" w:rsidRDefault="00DC2E82" w:rsidP="00833709">
      <w:pPr>
        <w:pStyle w:val="Nagwek3"/>
        <w:shd w:val="clear" w:color="auto" w:fill="FFFFFF"/>
        <w:spacing w:before="0" w:beforeAutospacing="0" w:after="0" w:afterAutospacing="0" w:line="360" w:lineRule="auto"/>
        <w:jc w:val="both"/>
        <w:rPr>
          <w:rFonts w:ascii="Arial" w:hAnsi="Arial" w:cs="Arial"/>
          <w:color w:val="333333"/>
          <w:sz w:val="24"/>
          <w:szCs w:val="24"/>
        </w:rPr>
      </w:pPr>
      <w:r w:rsidRPr="00833709">
        <w:rPr>
          <w:rFonts w:ascii="Arial" w:hAnsi="Arial" w:cs="Arial"/>
          <w:color w:val="333333"/>
          <w:sz w:val="24"/>
          <w:szCs w:val="24"/>
        </w:rPr>
        <w:t>Agencje w ramach wspólnej polityki bezpieczeństwa i obrony</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Agencje te powołano w celu powierzenia im bardzo konkretnych zadań technicznych, naukowych lub w zakresie zarządzania w ramach wspólnej polityki bezpieczeństwa i obrony Unii Europejskiej.</w:t>
      </w:r>
    </w:p>
    <w:p w:rsidR="00DC2E82" w:rsidRPr="00833709" w:rsidRDefault="00DC2E82" w:rsidP="00833709">
      <w:pPr>
        <w:pStyle w:val="Nagwek3"/>
        <w:shd w:val="clear" w:color="auto" w:fill="FFFFFF"/>
        <w:spacing w:before="0" w:beforeAutospacing="0" w:after="0" w:afterAutospacing="0" w:line="360" w:lineRule="auto"/>
        <w:jc w:val="both"/>
        <w:rPr>
          <w:rFonts w:ascii="Arial" w:hAnsi="Arial" w:cs="Arial"/>
          <w:color w:val="333333"/>
          <w:sz w:val="24"/>
          <w:szCs w:val="24"/>
        </w:rPr>
      </w:pPr>
      <w:r w:rsidRPr="00833709">
        <w:rPr>
          <w:rFonts w:ascii="Arial" w:hAnsi="Arial" w:cs="Arial"/>
          <w:color w:val="333333"/>
          <w:sz w:val="24"/>
          <w:szCs w:val="24"/>
        </w:rPr>
        <w:t>Agencje wykonawcze</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Agencje wykonawcze są ustanawiane na czas określony przez Komisję Europejską w celu zarządzania wybranymi zadaniami związanymi z programami UE.</w:t>
      </w:r>
    </w:p>
    <w:p w:rsidR="00DC2E82" w:rsidRPr="00833709" w:rsidRDefault="00DC2E82" w:rsidP="00833709">
      <w:pPr>
        <w:pStyle w:val="Nagwek3"/>
        <w:shd w:val="clear" w:color="auto" w:fill="FFFFFF"/>
        <w:spacing w:before="0" w:beforeAutospacing="0" w:after="0" w:afterAutospacing="0" w:line="360" w:lineRule="auto"/>
        <w:jc w:val="both"/>
        <w:rPr>
          <w:rFonts w:ascii="Arial" w:hAnsi="Arial" w:cs="Arial"/>
          <w:color w:val="333333"/>
          <w:sz w:val="24"/>
          <w:szCs w:val="24"/>
        </w:rPr>
      </w:pPr>
      <w:r w:rsidRPr="00833709">
        <w:rPr>
          <w:rFonts w:ascii="Arial" w:hAnsi="Arial" w:cs="Arial"/>
          <w:color w:val="333333"/>
          <w:sz w:val="24"/>
          <w:szCs w:val="24"/>
        </w:rPr>
        <w:t>Agencje i organy Euratomu</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Agencje te utworzono, aby umożliwić osiągnięcie celów określonych w Traktacie ustanawiającym Europejską Wspólnotę Energii Atomowej (EURATOM): koordynację programów naukowo-badawczych państw członkowskich w zakresie pokojowego wykorzystania energii jądrowej, udostępnienie zasobów wiedzy oraz infrastruktury i środków finansowych przeznaczonych na działania w tej dziedzinie, zapewnienie wystarczającej ilości energii jądrowej i bezpieczeństwa jej dostaw.</w:t>
      </w:r>
    </w:p>
    <w:p w:rsidR="00DC2E82" w:rsidRPr="00833709" w:rsidRDefault="00DC2E82" w:rsidP="00833709">
      <w:pPr>
        <w:pStyle w:val="Nagwek3"/>
        <w:shd w:val="clear" w:color="auto" w:fill="FFFFFF"/>
        <w:spacing w:before="0" w:beforeAutospacing="0" w:after="0" w:afterAutospacing="0" w:line="360" w:lineRule="auto"/>
        <w:jc w:val="both"/>
        <w:rPr>
          <w:rFonts w:ascii="Arial" w:hAnsi="Arial" w:cs="Arial"/>
          <w:color w:val="333333"/>
          <w:sz w:val="24"/>
          <w:szCs w:val="24"/>
        </w:rPr>
      </w:pPr>
      <w:r w:rsidRPr="00833709">
        <w:rPr>
          <w:rFonts w:ascii="Arial" w:hAnsi="Arial" w:cs="Arial"/>
          <w:color w:val="333333"/>
          <w:sz w:val="24"/>
          <w:szCs w:val="24"/>
        </w:rPr>
        <w:t>Inne organizacje</w:t>
      </w:r>
    </w:p>
    <w:p w:rsidR="00DC2E82" w:rsidRPr="00833709" w:rsidRDefault="00DC2E82" w:rsidP="00833709">
      <w:pPr>
        <w:pStyle w:val="NormalnyWeb"/>
        <w:shd w:val="clear" w:color="auto" w:fill="FFFFFF"/>
        <w:spacing w:before="0" w:beforeAutospacing="0" w:after="150" w:afterAutospacing="0" w:line="360" w:lineRule="auto"/>
        <w:jc w:val="both"/>
        <w:rPr>
          <w:rFonts w:ascii="Arial" w:hAnsi="Arial" w:cs="Arial"/>
          <w:color w:val="404040"/>
        </w:rPr>
      </w:pPr>
      <w:r w:rsidRPr="00833709">
        <w:rPr>
          <w:rFonts w:ascii="Arial" w:hAnsi="Arial" w:cs="Arial"/>
          <w:color w:val="404040"/>
        </w:rPr>
        <w:t>Pozostałe organizacje to organy ustanowione w ramach programów UE oraz partnerstw publiczno-prywatnych między Komisją Europejską a sektorem przemysłu.</w:t>
      </w:r>
    </w:p>
    <w:p w:rsidR="00DC2E82" w:rsidRPr="00833709" w:rsidRDefault="00DC2E82" w:rsidP="00833709">
      <w:pPr>
        <w:spacing w:line="360" w:lineRule="auto"/>
        <w:jc w:val="both"/>
        <w:rPr>
          <w:rFonts w:ascii="Arial" w:hAnsi="Arial" w:cs="Arial"/>
          <w:sz w:val="24"/>
          <w:szCs w:val="24"/>
        </w:rPr>
      </w:pPr>
    </w:p>
    <w:sectPr w:rsidR="00DC2E82" w:rsidRPr="00833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9BE"/>
    <w:multiLevelType w:val="multilevel"/>
    <w:tmpl w:val="0D34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03E46"/>
    <w:multiLevelType w:val="multilevel"/>
    <w:tmpl w:val="987A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08A3"/>
    <w:multiLevelType w:val="multilevel"/>
    <w:tmpl w:val="2D9C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9390D"/>
    <w:multiLevelType w:val="multilevel"/>
    <w:tmpl w:val="B39633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80479DE"/>
    <w:multiLevelType w:val="multilevel"/>
    <w:tmpl w:val="2224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51422"/>
    <w:multiLevelType w:val="hybridMultilevel"/>
    <w:tmpl w:val="43347232"/>
    <w:lvl w:ilvl="0" w:tplc="DC46007E">
      <w:start w:val="1"/>
      <w:numFmt w:val="upperRoman"/>
      <w:lvlText w:val="%1."/>
      <w:lvlJc w:val="left"/>
      <w:pPr>
        <w:ind w:left="1428" w:hanging="72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FD84E4A"/>
    <w:multiLevelType w:val="hybridMultilevel"/>
    <w:tmpl w:val="B1A0FC6E"/>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731C43"/>
    <w:multiLevelType w:val="multilevel"/>
    <w:tmpl w:val="ED68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25046"/>
    <w:multiLevelType w:val="multilevel"/>
    <w:tmpl w:val="9CC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415A8"/>
    <w:multiLevelType w:val="multilevel"/>
    <w:tmpl w:val="EE12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F3B8F"/>
    <w:multiLevelType w:val="multilevel"/>
    <w:tmpl w:val="52DA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773F7"/>
    <w:multiLevelType w:val="multilevel"/>
    <w:tmpl w:val="5D48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53A7E"/>
    <w:multiLevelType w:val="multilevel"/>
    <w:tmpl w:val="7252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D7B69"/>
    <w:multiLevelType w:val="multilevel"/>
    <w:tmpl w:val="BB764AE4"/>
    <w:lvl w:ilvl="0">
      <w:start w:val="1"/>
      <w:numFmt w:val="upp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641D1"/>
    <w:multiLevelType w:val="hybridMultilevel"/>
    <w:tmpl w:val="2F38FBBC"/>
    <w:lvl w:ilvl="0" w:tplc="F97815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D80F94"/>
    <w:multiLevelType w:val="multilevel"/>
    <w:tmpl w:val="C952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90AE0"/>
    <w:multiLevelType w:val="multilevel"/>
    <w:tmpl w:val="BB764AE4"/>
    <w:lvl w:ilvl="0">
      <w:start w:val="1"/>
      <w:numFmt w:val="upp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C22F9"/>
    <w:multiLevelType w:val="hybridMultilevel"/>
    <w:tmpl w:val="19205316"/>
    <w:lvl w:ilvl="0" w:tplc="3D60F33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883E74"/>
    <w:multiLevelType w:val="multilevel"/>
    <w:tmpl w:val="4C6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A1B69"/>
    <w:multiLevelType w:val="multilevel"/>
    <w:tmpl w:val="BB764AE4"/>
    <w:lvl w:ilvl="0">
      <w:start w:val="1"/>
      <w:numFmt w:val="upp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909E8"/>
    <w:multiLevelType w:val="multilevel"/>
    <w:tmpl w:val="83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636A0"/>
    <w:multiLevelType w:val="multilevel"/>
    <w:tmpl w:val="BD2E0F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F605934"/>
    <w:multiLevelType w:val="multilevel"/>
    <w:tmpl w:val="CB60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354C3"/>
    <w:multiLevelType w:val="multilevel"/>
    <w:tmpl w:val="F9C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71991"/>
    <w:multiLevelType w:val="multilevel"/>
    <w:tmpl w:val="186A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37008B"/>
    <w:multiLevelType w:val="multilevel"/>
    <w:tmpl w:val="EA3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F2ECD"/>
    <w:multiLevelType w:val="multilevel"/>
    <w:tmpl w:val="76D6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83B7C"/>
    <w:multiLevelType w:val="multilevel"/>
    <w:tmpl w:val="7EB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F28E2"/>
    <w:multiLevelType w:val="multilevel"/>
    <w:tmpl w:val="4742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874F1"/>
    <w:multiLevelType w:val="multilevel"/>
    <w:tmpl w:val="257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915B7"/>
    <w:multiLevelType w:val="multilevel"/>
    <w:tmpl w:val="6504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7A4DB6"/>
    <w:multiLevelType w:val="multilevel"/>
    <w:tmpl w:val="BB764AE4"/>
    <w:lvl w:ilvl="0">
      <w:start w:val="1"/>
      <w:numFmt w:val="upp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27"/>
  </w:num>
  <w:num w:numId="5">
    <w:abstractNumId w:val="28"/>
  </w:num>
  <w:num w:numId="6">
    <w:abstractNumId w:val="7"/>
  </w:num>
  <w:num w:numId="7">
    <w:abstractNumId w:val="9"/>
  </w:num>
  <w:num w:numId="8">
    <w:abstractNumId w:val="24"/>
  </w:num>
  <w:num w:numId="9">
    <w:abstractNumId w:val="10"/>
  </w:num>
  <w:num w:numId="10">
    <w:abstractNumId w:val="15"/>
  </w:num>
  <w:num w:numId="11">
    <w:abstractNumId w:val="23"/>
  </w:num>
  <w:num w:numId="12">
    <w:abstractNumId w:val="30"/>
  </w:num>
  <w:num w:numId="13">
    <w:abstractNumId w:val="22"/>
  </w:num>
  <w:num w:numId="14">
    <w:abstractNumId w:val="29"/>
  </w:num>
  <w:num w:numId="15">
    <w:abstractNumId w:val="20"/>
  </w:num>
  <w:num w:numId="16">
    <w:abstractNumId w:val="11"/>
  </w:num>
  <w:num w:numId="17">
    <w:abstractNumId w:val="0"/>
  </w:num>
  <w:num w:numId="18">
    <w:abstractNumId w:val="31"/>
  </w:num>
  <w:num w:numId="19">
    <w:abstractNumId w:val="13"/>
  </w:num>
  <w:num w:numId="20">
    <w:abstractNumId w:val="16"/>
  </w:num>
  <w:num w:numId="21">
    <w:abstractNumId w:val="19"/>
  </w:num>
  <w:num w:numId="22">
    <w:abstractNumId w:val="3"/>
  </w:num>
  <w:num w:numId="23">
    <w:abstractNumId w:val="21"/>
  </w:num>
  <w:num w:numId="24">
    <w:abstractNumId w:val="18"/>
  </w:num>
  <w:num w:numId="25">
    <w:abstractNumId w:val="12"/>
  </w:num>
  <w:num w:numId="26">
    <w:abstractNumId w:val="8"/>
  </w:num>
  <w:num w:numId="27">
    <w:abstractNumId w:val="26"/>
  </w:num>
  <w:num w:numId="28">
    <w:abstractNumId w:val="25"/>
  </w:num>
  <w:num w:numId="29">
    <w:abstractNumId w:val="6"/>
  </w:num>
  <w:num w:numId="30">
    <w:abstractNumId w:val="14"/>
  </w:num>
  <w:num w:numId="31">
    <w:abstractNumId w:val="1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82"/>
    <w:rsid w:val="00414271"/>
    <w:rsid w:val="004323B4"/>
    <w:rsid w:val="0050709B"/>
    <w:rsid w:val="006428DB"/>
    <w:rsid w:val="007B3BF7"/>
    <w:rsid w:val="00833709"/>
    <w:rsid w:val="008D3B8E"/>
    <w:rsid w:val="00A62592"/>
    <w:rsid w:val="00BA2A25"/>
    <w:rsid w:val="00C906E3"/>
    <w:rsid w:val="00CB49D0"/>
    <w:rsid w:val="00CC41AA"/>
    <w:rsid w:val="00DC2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FD01"/>
  <w15:chartTrackingRefBased/>
  <w15:docId w15:val="{E799BEE6-CC1F-4901-BE31-77FF0E80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C2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DC2E8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DC2E8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6428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C2E8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C2E82"/>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DC2E82"/>
    <w:rPr>
      <w:b/>
      <w:bCs/>
    </w:rPr>
  </w:style>
  <w:style w:type="character" w:styleId="Hipercze">
    <w:name w:val="Hyperlink"/>
    <w:basedOn w:val="Domylnaczcionkaakapitu"/>
    <w:uiPriority w:val="99"/>
    <w:semiHidden/>
    <w:unhideWhenUsed/>
    <w:rsid w:val="00DC2E82"/>
    <w:rPr>
      <w:color w:val="0000FF"/>
      <w:u w:val="single"/>
    </w:rPr>
  </w:style>
  <w:style w:type="paragraph" w:styleId="NormalnyWeb">
    <w:name w:val="Normal (Web)"/>
    <w:basedOn w:val="Normalny"/>
    <w:uiPriority w:val="99"/>
    <w:semiHidden/>
    <w:unhideWhenUsed/>
    <w:rsid w:val="00DC2E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ffscreen">
    <w:name w:val="offscreen"/>
    <w:basedOn w:val="Domylnaczcionkaakapitu"/>
    <w:rsid w:val="00DC2E82"/>
  </w:style>
  <w:style w:type="character" w:customStyle="1" w:styleId="Nagwek1Znak">
    <w:name w:val="Nagłówek 1 Znak"/>
    <w:basedOn w:val="Domylnaczcionkaakapitu"/>
    <w:link w:val="Nagwek1"/>
    <w:uiPriority w:val="9"/>
    <w:rsid w:val="00DC2E82"/>
    <w:rPr>
      <w:rFonts w:asciiTheme="majorHAnsi" w:eastAsiaTheme="majorEastAsia" w:hAnsiTheme="majorHAnsi" w:cstheme="majorBidi"/>
      <w:color w:val="2E74B5" w:themeColor="accent1" w:themeShade="BF"/>
      <w:sz w:val="32"/>
      <w:szCs w:val="32"/>
    </w:rPr>
  </w:style>
  <w:style w:type="character" w:customStyle="1" w:styleId="epname">
    <w:name w:val="ep_name"/>
    <w:basedOn w:val="Domylnaczcionkaakapitu"/>
    <w:rsid w:val="006428DB"/>
  </w:style>
  <w:style w:type="character" w:customStyle="1" w:styleId="erpl-num">
    <w:name w:val="erpl-num"/>
    <w:basedOn w:val="Domylnaczcionkaakapitu"/>
    <w:rsid w:val="006428DB"/>
  </w:style>
  <w:style w:type="character" w:customStyle="1" w:styleId="Nagwek4Znak">
    <w:name w:val="Nagłówek 4 Znak"/>
    <w:basedOn w:val="Domylnaczcionkaakapitu"/>
    <w:link w:val="Nagwek4"/>
    <w:uiPriority w:val="9"/>
    <w:semiHidden/>
    <w:rsid w:val="006428DB"/>
    <w:rPr>
      <w:rFonts w:asciiTheme="majorHAnsi" w:eastAsiaTheme="majorEastAsia" w:hAnsiTheme="majorHAnsi" w:cstheme="majorBidi"/>
      <w:i/>
      <w:iCs/>
      <w:color w:val="2E74B5" w:themeColor="accent1" w:themeShade="BF"/>
    </w:rPr>
  </w:style>
  <w:style w:type="character" w:customStyle="1" w:styleId="mw-headline">
    <w:name w:val="mw-headline"/>
    <w:basedOn w:val="Domylnaczcionkaakapitu"/>
    <w:rsid w:val="006428DB"/>
  </w:style>
  <w:style w:type="character" w:customStyle="1" w:styleId="mw-editsection">
    <w:name w:val="mw-editsection"/>
    <w:basedOn w:val="Domylnaczcionkaakapitu"/>
    <w:rsid w:val="006428DB"/>
  </w:style>
  <w:style w:type="character" w:customStyle="1" w:styleId="mw-editsection-bracket">
    <w:name w:val="mw-editsection-bracket"/>
    <w:basedOn w:val="Domylnaczcionkaakapitu"/>
    <w:rsid w:val="006428DB"/>
  </w:style>
  <w:style w:type="character" w:customStyle="1" w:styleId="mw-editsection-divider">
    <w:name w:val="mw-editsection-divider"/>
    <w:basedOn w:val="Domylnaczcionkaakapitu"/>
    <w:rsid w:val="006428DB"/>
  </w:style>
  <w:style w:type="character" w:customStyle="1" w:styleId="nomobile">
    <w:name w:val="nomobile"/>
    <w:basedOn w:val="Domylnaczcionkaakapitu"/>
    <w:rsid w:val="006428DB"/>
  </w:style>
  <w:style w:type="paragraph" w:styleId="Akapitzlist">
    <w:name w:val="List Paragraph"/>
    <w:basedOn w:val="Normalny"/>
    <w:uiPriority w:val="34"/>
    <w:qFormat/>
    <w:rsid w:val="00833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2741">
      <w:bodyDiv w:val="1"/>
      <w:marLeft w:val="0"/>
      <w:marRight w:val="0"/>
      <w:marTop w:val="0"/>
      <w:marBottom w:val="0"/>
      <w:divBdr>
        <w:top w:val="none" w:sz="0" w:space="0" w:color="auto"/>
        <w:left w:val="none" w:sz="0" w:space="0" w:color="auto"/>
        <w:bottom w:val="none" w:sz="0" w:space="0" w:color="auto"/>
        <w:right w:val="none" w:sz="0" w:space="0" w:color="auto"/>
      </w:divBdr>
      <w:divsChild>
        <w:div w:id="1464420572">
          <w:marLeft w:val="0"/>
          <w:marRight w:val="0"/>
          <w:marTop w:val="0"/>
          <w:marBottom w:val="0"/>
          <w:divBdr>
            <w:top w:val="none" w:sz="0" w:space="0" w:color="auto"/>
            <w:left w:val="none" w:sz="0" w:space="0" w:color="auto"/>
            <w:bottom w:val="none" w:sz="0" w:space="0" w:color="auto"/>
            <w:right w:val="none" w:sz="0" w:space="0" w:color="auto"/>
          </w:divBdr>
          <w:divsChild>
            <w:div w:id="1152870122">
              <w:marLeft w:val="0"/>
              <w:marRight w:val="0"/>
              <w:marTop w:val="0"/>
              <w:marBottom w:val="0"/>
              <w:divBdr>
                <w:top w:val="none" w:sz="0" w:space="0" w:color="auto"/>
                <w:left w:val="none" w:sz="0" w:space="0" w:color="auto"/>
                <w:bottom w:val="none" w:sz="0" w:space="0" w:color="auto"/>
                <w:right w:val="none" w:sz="0" w:space="0" w:color="auto"/>
              </w:divBdr>
              <w:divsChild>
                <w:div w:id="733890560">
                  <w:marLeft w:val="0"/>
                  <w:marRight w:val="0"/>
                  <w:marTop w:val="0"/>
                  <w:marBottom w:val="0"/>
                  <w:divBdr>
                    <w:top w:val="none" w:sz="0" w:space="0" w:color="auto"/>
                    <w:left w:val="none" w:sz="0" w:space="0" w:color="auto"/>
                    <w:bottom w:val="none" w:sz="0" w:space="0" w:color="auto"/>
                    <w:right w:val="none" w:sz="0" w:space="0" w:color="auto"/>
                  </w:divBdr>
                  <w:divsChild>
                    <w:div w:id="16455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3225">
          <w:marLeft w:val="0"/>
          <w:marRight w:val="0"/>
          <w:marTop w:val="0"/>
          <w:marBottom w:val="0"/>
          <w:divBdr>
            <w:top w:val="none" w:sz="0" w:space="0" w:color="auto"/>
            <w:left w:val="none" w:sz="0" w:space="0" w:color="auto"/>
            <w:bottom w:val="none" w:sz="0" w:space="0" w:color="auto"/>
            <w:right w:val="none" w:sz="0" w:space="0" w:color="auto"/>
          </w:divBdr>
          <w:divsChild>
            <w:div w:id="1266503796">
              <w:marLeft w:val="0"/>
              <w:marRight w:val="0"/>
              <w:marTop w:val="0"/>
              <w:marBottom w:val="0"/>
              <w:divBdr>
                <w:top w:val="none" w:sz="0" w:space="0" w:color="auto"/>
                <w:left w:val="none" w:sz="0" w:space="0" w:color="auto"/>
                <w:bottom w:val="none" w:sz="0" w:space="0" w:color="auto"/>
                <w:right w:val="none" w:sz="0" w:space="0" w:color="auto"/>
              </w:divBdr>
              <w:divsChild>
                <w:div w:id="11813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3338">
          <w:marLeft w:val="0"/>
          <w:marRight w:val="0"/>
          <w:marTop w:val="0"/>
          <w:marBottom w:val="0"/>
          <w:divBdr>
            <w:top w:val="none" w:sz="0" w:space="0" w:color="auto"/>
            <w:left w:val="none" w:sz="0" w:space="0" w:color="auto"/>
            <w:bottom w:val="none" w:sz="0" w:space="0" w:color="auto"/>
            <w:right w:val="none" w:sz="0" w:space="0" w:color="auto"/>
          </w:divBdr>
          <w:divsChild>
            <w:div w:id="1286616977">
              <w:marLeft w:val="0"/>
              <w:marRight w:val="0"/>
              <w:marTop w:val="0"/>
              <w:marBottom w:val="0"/>
              <w:divBdr>
                <w:top w:val="none" w:sz="0" w:space="0" w:color="auto"/>
                <w:left w:val="none" w:sz="0" w:space="0" w:color="auto"/>
                <w:bottom w:val="none" w:sz="0" w:space="0" w:color="auto"/>
                <w:right w:val="none" w:sz="0" w:space="0" w:color="auto"/>
              </w:divBdr>
              <w:divsChild>
                <w:div w:id="645745205">
                  <w:marLeft w:val="0"/>
                  <w:marRight w:val="0"/>
                  <w:marTop w:val="0"/>
                  <w:marBottom w:val="0"/>
                  <w:divBdr>
                    <w:top w:val="none" w:sz="0" w:space="0" w:color="auto"/>
                    <w:left w:val="none" w:sz="0" w:space="0" w:color="auto"/>
                    <w:bottom w:val="none" w:sz="0" w:space="0" w:color="auto"/>
                    <w:right w:val="none" w:sz="0" w:space="0" w:color="auto"/>
                  </w:divBdr>
                </w:div>
                <w:div w:id="21024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225">
          <w:marLeft w:val="0"/>
          <w:marRight w:val="0"/>
          <w:marTop w:val="0"/>
          <w:marBottom w:val="0"/>
          <w:divBdr>
            <w:top w:val="none" w:sz="0" w:space="0" w:color="auto"/>
            <w:left w:val="none" w:sz="0" w:space="0" w:color="auto"/>
            <w:bottom w:val="none" w:sz="0" w:space="0" w:color="auto"/>
            <w:right w:val="none" w:sz="0" w:space="0" w:color="auto"/>
          </w:divBdr>
          <w:divsChild>
            <w:div w:id="283124712">
              <w:marLeft w:val="0"/>
              <w:marRight w:val="0"/>
              <w:marTop w:val="0"/>
              <w:marBottom w:val="0"/>
              <w:divBdr>
                <w:top w:val="none" w:sz="0" w:space="0" w:color="auto"/>
                <w:left w:val="none" w:sz="0" w:space="0" w:color="auto"/>
                <w:bottom w:val="none" w:sz="0" w:space="0" w:color="auto"/>
                <w:right w:val="none" w:sz="0" w:space="0" w:color="auto"/>
              </w:divBdr>
              <w:divsChild>
                <w:div w:id="437066776">
                  <w:marLeft w:val="0"/>
                  <w:marRight w:val="0"/>
                  <w:marTop w:val="0"/>
                  <w:marBottom w:val="0"/>
                  <w:divBdr>
                    <w:top w:val="none" w:sz="0" w:space="0" w:color="auto"/>
                    <w:left w:val="none" w:sz="0" w:space="0" w:color="auto"/>
                    <w:bottom w:val="none" w:sz="0" w:space="0" w:color="auto"/>
                    <w:right w:val="none" w:sz="0" w:space="0" w:color="auto"/>
                  </w:divBdr>
                </w:div>
                <w:div w:id="1271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8609">
          <w:marLeft w:val="0"/>
          <w:marRight w:val="0"/>
          <w:marTop w:val="0"/>
          <w:marBottom w:val="0"/>
          <w:divBdr>
            <w:top w:val="none" w:sz="0" w:space="0" w:color="auto"/>
            <w:left w:val="none" w:sz="0" w:space="0" w:color="auto"/>
            <w:bottom w:val="none" w:sz="0" w:space="0" w:color="auto"/>
            <w:right w:val="none" w:sz="0" w:space="0" w:color="auto"/>
          </w:divBdr>
          <w:divsChild>
            <w:div w:id="426971114">
              <w:marLeft w:val="0"/>
              <w:marRight w:val="0"/>
              <w:marTop w:val="0"/>
              <w:marBottom w:val="0"/>
              <w:divBdr>
                <w:top w:val="none" w:sz="0" w:space="0" w:color="auto"/>
                <w:left w:val="none" w:sz="0" w:space="0" w:color="auto"/>
                <w:bottom w:val="none" w:sz="0" w:space="0" w:color="auto"/>
                <w:right w:val="none" w:sz="0" w:space="0" w:color="auto"/>
              </w:divBdr>
              <w:divsChild>
                <w:div w:id="4379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30613">
          <w:marLeft w:val="0"/>
          <w:marRight w:val="0"/>
          <w:marTop w:val="0"/>
          <w:marBottom w:val="0"/>
          <w:divBdr>
            <w:top w:val="none" w:sz="0" w:space="0" w:color="auto"/>
            <w:left w:val="none" w:sz="0" w:space="0" w:color="auto"/>
            <w:bottom w:val="none" w:sz="0" w:space="0" w:color="auto"/>
            <w:right w:val="none" w:sz="0" w:space="0" w:color="auto"/>
          </w:divBdr>
          <w:divsChild>
            <w:div w:id="1394158894">
              <w:marLeft w:val="0"/>
              <w:marRight w:val="0"/>
              <w:marTop w:val="0"/>
              <w:marBottom w:val="0"/>
              <w:divBdr>
                <w:top w:val="none" w:sz="0" w:space="0" w:color="auto"/>
                <w:left w:val="none" w:sz="0" w:space="0" w:color="auto"/>
                <w:bottom w:val="none" w:sz="0" w:space="0" w:color="auto"/>
                <w:right w:val="none" w:sz="0" w:space="0" w:color="auto"/>
              </w:divBdr>
              <w:divsChild>
                <w:div w:id="1645233413">
                  <w:marLeft w:val="0"/>
                  <w:marRight w:val="0"/>
                  <w:marTop w:val="0"/>
                  <w:marBottom w:val="0"/>
                  <w:divBdr>
                    <w:top w:val="none" w:sz="0" w:space="0" w:color="auto"/>
                    <w:left w:val="none" w:sz="0" w:space="0" w:color="auto"/>
                    <w:bottom w:val="none" w:sz="0" w:space="0" w:color="auto"/>
                    <w:right w:val="none" w:sz="0" w:space="0" w:color="auto"/>
                  </w:divBdr>
                </w:div>
                <w:div w:id="18546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90361">
          <w:marLeft w:val="0"/>
          <w:marRight w:val="0"/>
          <w:marTop w:val="0"/>
          <w:marBottom w:val="0"/>
          <w:divBdr>
            <w:top w:val="none" w:sz="0" w:space="0" w:color="auto"/>
            <w:left w:val="none" w:sz="0" w:space="0" w:color="auto"/>
            <w:bottom w:val="none" w:sz="0" w:space="0" w:color="auto"/>
            <w:right w:val="none" w:sz="0" w:space="0" w:color="auto"/>
          </w:divBdr>
          <w:divsChild>
            <w:div w:id="1856725994">
              <w:marLeft w:val="0"/>
              <w:marRight w:val="0"/>
              <w:marTop w:val="0"/>
              <w:marBottom w:val="0"/>
              <w:divBdr>
                <w:top w:val="none" w:sz="0" w:space="0" w:color="auto"/>
                <w:left w:val="none" w:sz="0" w:space="0" w:color="auto"/>
                <w:bottom w:val="none" w:sz="0" w:space="0" w:color="auto"/>
                <w:right w:val="none" w:sz="0" w:space="0" w:color="auto"/>
              </w:divBdr>
              <w:divsChild>
                <w:div w:id="581908856">
                  <w:marLeft w:val="0"/>
                  <w:marRight w:val="0"/>
                  <w:marTop w:val="0"/>
                  <w:marBottom w:val="0"/>
                  <w:divBdr>
                    <w:top w:val="none" w:sz="0" w:space="0" w:color="auto"/>
                    <w:left w:val="none" w:sz="0" w:space="0" w:color="auto"/>
                    <w:bottom w:val="none" w:sz="0" w:space="0" w:color="auto"/>
                    <w:right w:val="none" w:sz="0" w:space="0" w:color="auto"/>
                  </w:divBdr>
                </w:div>
                <w:div w:id="1360014446">
                  <w:marLeft w:val="0"/>
                  <w:marRight w:val="0"/>
                  <w:marTop w:val="0"/>
                  <w:marBottom w:val="0"/>
                  <w:divBdr>
                    <w:top w:val="none" w:sz="0" w:space="0" w:color="auto"/>
                    <w:left w:val="none" w:sz="0" w:space="0" w:color="auto"/>
                    <w:bottom w:val="none" w:sz="0" w:space="0" w:color="auto"/>
                    <w:right w:val="none" w:sz="0" w:space="0" w:color="auto"/>
                  </w:divBdr>
                </w:div>
                <w:div w:id="56707984">
                  <w:marLeft w:val="0"/>
                  <w:marRight w:val="0"/>
                  <w:marTop w:val="0"/>
                  <w:marBottom w:val="0"/>
                  <w:divBdr>
                    <w:top w:val="none" w:sz="0" w:space="0" w:color="auto"/>
                    <w:left w:val="none" w:sz="0" w:space="0" w:color="auto"/>
                    <w:bottom w:val="none" w:sz="0" w:space="0" w:color="auto"/>
                    <w:right w:val="none" w:sz="0" w:space="0" w:color="auto"/>
                  </w:divBdr>
                </w:div>
                <w:div w:id="17318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5953">
          <w:marLeft w:val="0"/>
          <w:marRight w:val="0"/>
          <w:marTop w:val="0"/>
          <w:marBottom w:val="0"/>
          <w:divBdr>
            <w:top w:val="none" w:sz="0" w:space="0" w:color="auto"/>
            <w:left w:val="none" w:sz="0" w:space="0" w:color="auto"/>
            <w:bottom w:val="none" w:sz="0" w:space="0" w:color="auto"/>
            <w:right w:val="none" w:sz="0" w:space="0" w:color="auto"/>
          </w:divBdr>
          <w:divsChild>
            <w:div w:id="1423405434">
              <w:marLeft w:val="0"/>
              <w:marRight w:val="0"/>
              <w:marTop w:val="0"/>
              <w:marBottom w:val="0"/>
              <w:divBdr>
                <w:top w:val="none" w:sz="0" w:space="0" w:color="auto"/>
                <w:left w:val="none" w:sz="0" w:space="0" w:color="auto"/>
                <w:bottom w:val="none" w:sz="0" w:space="0" w:color="auto"/>
                <w:right w:val="none" w:sz="0" w:space="0" w:color="auto"/>
              </w:divBdr>
              <w:divsChild>
                <w:div w:id="799568517">
                  <w:marLeft w:val="0"/>
                  <w:marRight w:val="0"/>
                  <w:marTop w:val="0"/>
                  <w:marBottom w:val="0"/>
                  <w:divBdr>
                    <w:top w:val="none" w:sz="0" w:space="0" w:color="auto"/>
                    <w:left w:val="none" w:sz="0" w:space="0" w:color="auto"/>
                    <w:bottom w:val="none" w:sz="0" w:space="0" w:color="auto"/>
                    <w:right w:val="none" w:sz="0" w:space="0" w:color="auto"/>
                  </w:divBdr>
                </w:div>
                <w:div w:id="28115344">
                  <w:marLeft w:val="0"/>
                  <w:marRight w:val="0"/>
                  <w:marTop w:val="0"/>
                  <w:marBottom w:val="0"/>
                  <w:divBdr>
                    <w:top w:val="none" w:sz="0" w:space="0" w:color="auto"/>
                    <w:left w:val="none" w:sz="0" w:space="0" w:color="auto"/>
                    <w:bottom w:val="none" w:sz="0" w:space="0" w:color="auto"/>
                    <w:right w:val="none" w:sz="0" w:space="0" w:color="auto"/>
                  </w:divBdr>
                </w:div>
                <w:div w:id="10096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31037">
          <w:marLeft w:val="0"/>
          <w:marRight w:val="0"/>
          <w:marTop w:val="0"/>
          <w:marBottom w:val="0"/>
          <w:divBdr>
            <w:top w:val="none" w:sz="0" w:space="0" w:color="auto"/>
            <w:left w:val="none" w:sz="0" w:space="0" w:color="auto"/>
            <w:bottom w:val="none" w:sz="0" w:space="0" w:color="auto"/>
            <w:right w:val="none" w:sz="0" w:space="0" w:color="auto"/>
          </w:divBdr>
          <w:divsChild>
            <w:div w:id="1232345896">
              <w:marLeft w:val="0"/>
              <w:marRight w:val="0"/>
              <w:marTop w:val="0"/>
              <w:marBottom w:val="0"/>
              <w:divBdr>
                <w:top w:val="none" w:sz="0" w:space="0" w:color="auto"/>
                <w:left w:val="none" w:sz="0" w:space="0" w:color="auto"/>
                <w:bottom w:val="none" w:sz="0" w:space="0" w:color="auto"/>
                <w:right w:val="none" w:sz="0" w:space="0" w:color="auto"/>
              </w:divBdr>
              <w:divsChild>
                <w:div w:id="758211075">
                  <w:marLeft w:val="0"/>
                  <w:marRight w:val="0"/>
                  <w:marTop w:val="0"/>
                  <w:marBottom w:val="0"/>
                  <w:divBdr>
                    <w:top w:val="none" w:sz="0" w:space="0" w:color="auto"/>
                    <w:left w:val="none" w:sz="0" w:space="0" w:color="auto"/>
                    <w:bottom w:val="none" w:sz="0" w:space="0" w:color="auto"/>
                    <w:right w:val="none" w:sz="0" w:space="0" w:color="auto"/>
                  </w:divBdr>
                </w:div>
                <w:div w:id="10179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56841">
          <w:marLeft w:val="0"/>
          <w:marRight w:val="0"/>
          <w:marTop w:val="0"/>
          <w:marBottom w:val="0"/>
          <w:divBdr>
            <w:top w:val="none" w:sz="0" w:space="0" w:color="auto"/>
            <w:left w:val="none" w:sz="0" w:space="0" w:color="auto"/>
            <w:bottom w:val="none" w:sz="0" w:space="0" w:color="auto"/>
            <w:right w:val="none" w:sz="0" w:space="0" w:color="auto"/>
          </w:divBdr>
          <w:divsChild>
            <w:div w:id="1360738307">
              <w:marLeft w:val="0"/>
              <w:marRight w:val="0"/>
              <w:marTop w:val="0"/>
              <w:marBottom w:val="0"/>
              <w:divBdr>
                <w:top w:val="none" w:sz="0" w:space="0" w:color="auto"/>
                <w:left w:val="none" w:sz="0" w:space="0" w:color="auto"/>
                <w:bottom w:val="none" w:sz="0" w:space="0" w:color="auto"/>
                <w:right w:val="none" w:sz="0" w:space="0" w:color="auto"/>
              </w:divBdr>
              <w:divsChild>
                <w:div w:id="1082990529">
                  <w:marLeft w:val="0"/>
                  <w:marRight w:val="0"/>
                  <w:marTop w:val="0"/>
                  <w:marBottom w:val="0"/>
                  <w:divBdr>
                    <w:top w:val="none" w:sz="0" w:space="0" w:color="auto"/>
                    <w:left w:val="none" w:sz="0" w:space="0" w:color="auto"/>
                    <w:bottom w:val="none" w:sz="0" w:space="0" w:color="auto"/>
                    <w:right w:val="none" w:sz="0" w:space="0" w:color="auto"/>
                  </w:divBdr>
                </w:div>
                <w:div w:id="14788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94604">
          <w:marLeft w:val="0"/>
          <w:marRight w:val="0"/>
          <w:marTop w:val="0"/>
          <w:marBottom w:val="0"/>
          <w:divBdr>
            <w:top w:val="none" w:sz="0" w:space="0" w:color="auto"/>
            <w:left w:val="none" w:sz="0" w:space="0" w:color="auto"/>
            <w:bottom w:val="none" w:sz="0" w:space="0" w:color="auto"/>
            <w:right w:val="none" w:sz="0" w:space="0" w:color="auto"/>
          </w:divBdr>
          <w:divsChild>
            <w:div w:id="1409038311">
              <w:marLeft w:val="0"/>
              <w:marRight w:val="0"/>
              <w:marTop w:val="0"/>
              <w:marBottom w:val="0"/>
              <w:divBdr>
                <w:top w:val="none" w:sz="0" w:space="0" w:color="auto"/>
                <w:left w:val="none" w:sz="0" w:space="0" w:color="auto"/>
                <w:bottom w:val="none" w:sz="0" w:space="0" w:color="auto"/>
                <w:right w:val="none" w:sz="0" w:space="0" w:color="auto"/>
              </w:divBdr>
              <w:divsChild>
                <w:div w:id="3363290">
                  <w:marLeft w:val="0"/>
                  <w:marRight w:val="0"/>
                  <w:marTop w:val="0"/>
                  <w:marBottom w:val="0"/>
                  <w:divBdr>
                    <w:top w:val="none" w:sz="0" w:space="0" w:color="auto"/>
                    <w:left w:val="none" w:sz="0" w:space="0" w:color="auto"/>
                    <w:bottom w:val="none" w:sz="0" w:space="0" w:color="auto"/>
                    <w:right w:val="none" w:sz="0" w:space="0" w:color="auto"/>
                  </w:divBdr>
                </w:div>
                <w:div w:id="1105922328">
                  <w:marLeft w:val="0"/>
                  <w:marRight w:val="0"/>
                  <w:marTop w:val="0"/>
                  <w:marBottom w:val="0"/>
                  <w:divBdr>
                    <w:top w:val="none" w:sz="0" w:space="0" w:color="auto"/>
                    <w:left w:val="none" w:sz="0" w:space="0" w:color="auto"/>
                    <w:bottom w:val="none" w:sz="0" w:space="0" w:color="auto"/>
                    <w:right w:val="none" w:sz="0" w:space="0" w:color="auto"/>
                  </w:divBdr>
                </w:div>
                <w:div w:id="1703021044">
                  <w:marLeft w:val="0"/>
                  <w:marRight w:val="0"/>
                  <w:marTop w:val="0"/>
                  <w:marBottom w:val="0"/>
                  <w:divBdr>
                    <w:top w:val="none" w:sz="0" w:space="0" w:color="auto"/>
                    <w:left w:val="none" w:sz="0" w:space="0" w:color="auto"/>
                    <w:bottom w:val="none" w:sz="0" w:space="0" w:color="auto"/>
                    <w:right w:val="none" w:sz="0" w:space="0" w:color="auto"/>
                  </w:divBdr>
                </w:div>
                <w:div w:id="16466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4790">
          <w:marLeft w:val="0"/>
          <w:marRight w:val="0"/>
          <w:marTop w:val="0"/>
          <w:marBottom w:val="0"/>
          <w:divBdr>
            <w:top w:val="none" w:sz="0" w:space="0" w:color="auto"/>
            <w:left w:val="none" w:sz="0" w:space="0" w:color="auto"/>
            <w:bottom w:val="none" w:sz="0" w:space="0" w:color="auto"/>
            <w:right w:val="none" w:sz="0" w:space="0" w:color="auto"/>
          </w:divBdr>
          <w:divsChild>
            <w:div w:id="303195533">
              <w:marLeft w:val="0"/>
              <w:marRight w:val="0"/>
              <w:marTop w:val="0"/>
              <w:marBottom w:val="0"/>
              <w:divBdr>
                <w:top w:val="none" w:sz="0" w:space="0" w:color="auto"/>
                <w:left w:val="none" w:sz="0" w:space="0" w:color="auto"/>
                <w:bottom w:val="none" w:sz="0" w:space="0" w:color="auto"/>
                <w:right w:val="none" w:sz="0" w:space="0" w:color="auto"/>
              </w:divBdr>
              <w:divsChild>
                <w:div w:id="1970013985">
                  <w:marLeft w:val="0"/>
                  <w:marRight w:val="0"/>
                  <w:marTop w:val="0"/>
                  <w:marBottom w:val="0"/>
                  <w:divBdr>
                    <w:top w:val="none" w:sz="0" w:space="0" w:color="auto"/>
                    <w:left w:val="none" w:sz="0" w:space="0" w:color="auto"/>
                    <w:bottom w:val="none" w:sz="0" w:space="0" w:color="auto"/>
                    <w:right w:val="none" w:sz="0" w:space="0" w:color="auto"/>
                  </w:divBdr>
                </w:div>
                <w:div w:id="1962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4816">
          <w:marLeft w:val="0"/>
          <w:marRight w:val="0"/>
          <w:marTop w:val="0"/>
          <w:marBottom w:val="0"/>
          <w:divBdr>
            <w:top w:val="none" w:sz="0" w:space="0" w:color="auto"/>
            <w:left w:val="none" w:sz="0" w:space="0" w:color="auto"/>
            <w:bottom w:val="none" w:sz="0" w:space="0" w:color="auto"/>
            <w:right w:val="none" w:sz="0" w:space="0" w:color="auto"/>
          </w:divBdr>
          <w:divsChild>
            <w:div w:id="1888301958">
              <w:marLeft w:val="0"/>
              <w:marRight w:val="0"/>
              <w:marTop w:val="0"/>
              <w:marBottom w:val="0"/>
              <w:divBdr>
                <w:top w:val="none" w:sz="0" w:space="0" w:color="auto"/>
                <w:left w:val="none" w:sz="0" w:space="0" w:color="auto"/>
                <w:bottom w:val="none" w:sz="0" w:space="0" w:color="auto"/>
                <w:right w:val="none" w:sz="0" w:space="0" w:color="auto"/>
              </w:divBdr>
              <w:divsChild>
                <w:div w:id="5351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116">
          <w:marLeft w:val="0"/>
          <w:marRight w:val="0"/>
          <w:marTop w:val="0"/>
          <w:marBottom w:val="0"/>
          <w:divBdr>
            <w:top w:val="none" w:sz="0" w:space="0" w:color="auto"/>
            <w:left w:val="none" w:sz="0" w:space="0" w:color="auto"/>
            <w:bottom w:val="none" w:sz="0" w:space="0" w:color="auto"/>
            <w:right w:val="none" w:sz="0" w:space="0" w:color="auto"/>
          </w:divBdr>
          <w:divsChild>
            <w:div w:id="1043561024">
              <w:marLeft w:val="0"/>
              <w:marRight w:val="0"/>
              <w:marTop w:val="0"/>
              <w:marBottom w:val="0"/>
              <w:divBdr>
                <w:top w:val="none" w:sz="0" w:space="0" w:color="auto"/>
                <w:left w:val="none" w:sz="0" w:space="0" w:color="auto"/>
                <w:bottom w:val="none" w:sz="0" w:space="0" w:color="auto"/>
                <w:right w:val="none" w:sz="0" w:space="0" w:color="auto"/>
              </w:divBdr>
              <w:divsChild>
                <w:div w:id="1815295296">
                  <w:marLeft w:val="0"/>
                  <w:marRight w:val="0"/>
                  <w:marTop w:val="0"/>
                  <w:marBottom w:val="0"/>
                  <w:divBdr>
                    <w:top w:val="none" w:sz="0" w:space="0" w:color="auto"/>
                    <w:left w:val="none" w:sz="0" w:space="0" w:color="auto"/>
                    <w:bottom w:val="none" w:sz="0" w:space="0" w:color="auto"/>
                    <w:right w:val="none" w:sz="0" w:space="0" w:color="auto"/>
                  </w:divBdr>
                </w:div>
                <w:div w:id="20534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1842">
          <w:marLeft w:val="0"/>
          <w:marRight w:val="0"/>
          <w:marTop w:val="0"/>
          <w:marBottom w:val="0"/>
          <w:divBdr>
            <w:top w:val="none" w:sz="0" w:space="0" w:color="auto"/>
            <w:left w:val="none" w:sz="0" w:space="0" w:color="auto"/>
            <w:bottom w:val="none" w:sz="0" w:space="0" w:color="auto"/>
            <w:right w:val="none" w:sz="0" w:space="0" w:color="auto"/>
          </w:divBdr>
          <w:divsChild>
            <w:div w:id="1982688885">
              <w:marLeft w:val="0"/>
              <w:marRight w:val="0"/>
              <w:marTop w:val="0"/>
              <w:marBottom w:val="0"/>
              <w:divBdr>
                <w:top w:val="none" w:sz="0" w:space="0" w:color="auto"/>
                <w:left w:val="none" w:sz="0" w:space="0" w:color="auto"/>
                <w:bottom w:val="none" w:sz="0" w:space="0" w:color="auto"/>
                <w:right w:val="none" w:sz="0" w:space="0" w:color="auto"/>
              </w:divBdr>
              <w:divsChild>
                <w:div w:id="639306441">
                  <w:marLeft w:val="0"/>
                  <w:marRight w:val="0"/>
                  <w:marTop w:val="0"/>
                  <w:marBottom w:val="0"/>
                  <w:divBdr>
                    <w:top w:val="none" w:sz="0" w:space="0" w:color="auto"/>
                    <w:left w:val="none" w:sz="0" w:space="0" w:color="auto"/>
                    <w:bottom w:val="none" w:sz="0" w:space="0" w:color="auto"/>
                    <w:right w:val="none" w:sz="0" w:space="0" w:color="auto"/>
                  </w:divBdr>
                </w:div>
                <w:div w:id="13096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4912">
          <w:marLeft w:val="0"/>
          <w:marRight w:val="0"/>
          <w:marTop w:val="0"/>
          <w:marBottom w:val="0"/>
          <w:divBdr>
            <w:top w:val="none" w:sz="0" w:space="0" w:color="auto"/>
            <w:left w:val="none" w:sz="0" w:space="0" w:color="auto"/>
            <w:bottom w:val="none" w:sz="0" w:space="0" w:color="auto"/>
            <w:right w:val="none" w:sz="0" w:space="0" w:color="auto"/>
          </w:divBdr>
          <w:divsChild>
            <w:div w:id="1193686365">
              <w:marLeft w:val="0"/>
              <w:marRight w:val="0"/>
              <w:marTop w:val="0"/>
              <w:marBottom w:val="0"/>
              <w:divBdr>
                <w:top w:val="none" w:sz="0" w:space="0" w:color="auto"/>
                <w:left w:val="none" w:sz="0" w:space="0" w:color="auto"/>
                <w:bottom w:val="none" w:sz="0" w:space="0" w:color="auto"/>
                <w:right w:val="none" w:sz="0" w:space="0" w:color="auto"/>
              </w:divBdr>
              <w:divsChild>
                <w:div w:id="2105346257">
                  <w:marLeft w:val="0"/>
                  <w:marRight w:val="0"/>
                  <w:marTop w:val="0"/>
                  <w:marBottom w:val="0"/>
                  <w:divBdr>
                    <w:top w:val="none" w:sz="0" w:space="0" w:color="auto"/>
                    <w:left w:val="none" w:sz="0" w:space="0" w:color="auto"/>
                    <w:bottom w:val="none" w:sz="0" w:space="0" w:color="auto"/>
                    <w:right w:val="none" w:sz="0" w:space="0" w:color="auto"/>
                  </w:divBdr>
                  <w:divsChild>
                    <w:div w:id="6653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4730">
          <w:marLeft w:val="0"/>
          <w:marRight w:val="0"/>
          <w:marTop w:val="0"/>
          <w:marBottom w:val="0"/>
          <w:divBdr>
            <w:top w:val="none" w:sz="0" w:space="0" w:color="auto"/>
            <w:left w:val="none" w:sz="0" w:space="0" w:color="auto"/>
            <w:bottom w:val="none" w:sz="0" w:space="0" w:color="auto"/>
            <w:right w:val="none" w:sz="0" w:space="0" w:color="auto"/>
          </w:divBdr>
          <w:divsChild>
            <w:div w:id="1701272436">
              <w:marLeft w:val="0"/>
              <w:marRight w:val="0"/>
              <w:marTop w:val="0"/>
              <w:marBottom w:val="0"/>
              <w:divBdr>
                <w:top w:val="none" w:sz="0" w:space="0" w:color="auto"/>
                <w:left w:val="none" w:sz="0" w:space="0" w:color="auto"/>
                <w:bottom w:val="none" w:sz="0" w:space="0" w:color="auto"/>
                <w:right w:val="none" w:sz="0" w:space="0" w:color="auto"/>
              </w:divBdr>
              <w:divsChild>
                <w:div w:id="105734827">
                  <w:marLeft w:val="0"/>
                  <w:marRight w:val="0"/>
                  <w:marTop w:val="0"/>
                  <w:marBottom w:val="0"/>
                  <w:divBdr>
                    <w:top w:val="none" w:sz="0" w:space="0" w:color="auto"/>
                    <w:left w:val="none" w:sz="0" w:space="0" w:color="auto"/>
                    <w:bottom w:val="none" w:sz="0" w:space="0" w:color="auto"/>
                    <w:right w:val="none" w:sz="0" w:space="0" w:color="auto"/>
                  </w:divBdr>
                  <w:divsChild>
                    <w:div w:id="247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2275">
          <w:marLeft w:val="0"/>
          <w:marRight w:val="0"/>
          <w:marTop w:val="0"/>
          <w:marBottom w:val="0"/>
          <w:divBdr>
            <w:top w:val="none" w:sz="0" w:space="0" w:color="auto"/>
            <w:left w:val="none" w:sz="0" w:space="0" w:color="auto"/>
            <w:bottom w:val="none" w:sz="0" w:space="0" w:color="auto"/>
            <w:right w:val="none" w:sz="0" w:space="0" w:color="auto"/>
          </w:divBdr>
          <w:divsChild>
            <w:div w:id="1879392173">
              <w:marLeft w:val="0"/>
              <w:marRight w:val="0"/>
              <w:marTop w:val="0"/>
              <w:marBottom w:val="0"/>
              <w:divBdr>
                <w:top w:val="none" w:sz="0" w:space="0" w:color="auto"/>
                <w:left w:val="none" w:sz="0" w:space="0" w:color="auto"/>
                <w:bottom w:val="none" w:sz="0" w:space="0" w:color="auto"/>
                <w:right w:val="none" w:sz="0" w:space="0" w:color="auto"/>
              </w:divBdr>
              <w:divsChild>
                <w:div w:id="13950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9230">
          <w:marLeft w:val="0"/>
          <w:marRight w:val="0"/>
          <w:marTop w:val="0"/>
          <w:marBottom w:val="0"/>
          <w:divBdr>
            <w:top w:val="none" w:sz="0" w:space="0" w:color="auto"/>
            <w:left w:val="none" w:sz="0" w:space="0" w:color="auto"/>
            <w:bottom w:val="none" w:sz="0" w:space="0" w:color="auto"/>
            <w:right w:val="none" w:sz="0" w:space="0" w:color="auto"/>
          </w:divBdr>
          <w:divsChild>
            <w:div w:id="239679213">
              <w:marLeft w:val="0"/>
              <w:marRight w:val="0"/>
              <w:marTop w:val="0"/>
              <w:marBottom w:val="0"/>
              <w:divBdr>
                <w:top w:val="none" w:sz="0" w:space="0" w:color="auto"/>
                <w:left w:val="none" w:sz="0" w:space="0" w:color="auto"/>
                <w:bottom w:val="none" w:sz="0" w:space="0" w:color="auto"/>
                <w:right w:val="none" w:sz="0" w:space="0" w:color="auto"/>
              </w:divBdr>
              <w:divsChild>
                <w:div w:id="12067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5240">
          <w:marLeft w:val="0"/>
          <w:marRight w:val="0"/>
          <w:marTop w:val="0"/>
          <w:marBottom w:val="0"/>
          <w:divBdr>
            <w:top w:val="none" w:sz="0" w:space="0" w:color="auto"/>
            <w:left w:val="none" w:sz="0" w:space="0" w:color="auto"/>
            <w:bottom w:val="none" w:sz="0" w:space="0" w:color="auto"/>
            <w:right w:val="none" w:sz="0" w:space="0" w:color="auto"/>
          </w:divBdr>
          <w:divsChild>
            <w:div w:id="1787846554">
              <w:marLeft w:val="0"/>
              <w:marRight w:val="0"/>
              <w:marTop w:val="0"/>
              <w:marBottom w:val="0"/>
              <w:divBdr>
                <w:top w:val="none" w:sz="0" w:space="0" w:color="auto"/>
                <w:left w:val="none" w:sz="0" w:space="0" w:color="auto"/>
                <w:bottom w:val="none" w:sz="0" w:space="0" w:color="auto"/>
                <w:right w:val="none" w:sz="0" w:space="0" w:color="auto"/>
              </w:divBdr>
              <w:divsChild>
                <w:div w:id="1958023880">
                  <w:marLeft w:val="0"/>
                  <w:marRight w:val="0"/>
                  <w:marTop w:val="0"/>
                  <w:marBottom w:val="0"/>
                  <w:divBdr>
                    <w:top w:val="none" w:sz="0" w:space="0" w:color="auto"/>
                    <w:left w:val="none" w:sz="0" w:space="0" w:color="auto"/>
                    <w:bottom w:val="none" w:sz="0" w:space="0" w:color="auto"/>
                    <w:right w:val="none" w:sz="0" w:space="0" w:color="auto"/>
                  </w:divBdr>
                </w:div>
                <w:div w:id="14384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4028">
          <w:marLeft w:val="0"/>
          <w:marRight w:val="0"/>
          <w:marTop w:val="0"/>
          <w:marBottom w:val="0"/>
          <w:divBdr>
            <w:top w:val="none" w:sz="0" w:space="0" w:color="auto"/>
            <w:left w:val="none" w:sz="0" w:space="0" w:color="auto"/>
            <w:bottom w:val="none" w:sz="0" w:space="0" w:color="auto"/>
            <w:right w:val="none" w:sz="0" w:space="0" w:color="auto"/>
          </w:divBdr>
          <w:divsChild>
            <w:div w:id="348870048">
              <w:marLeft w:val="0"/>
              <w:marRight w:val="0"/>
              <w:marTop w:val="0"/>
              <w:marBottom w:val="0"/>
              <w:divBdr>
                <w:top w:val="none" w:sz="0" w:space="0" w:color="auto"/>
                <w:left w:val="none" w:sz="0" w:space="0" w:color="auto"/>
                <w:bottom w:val="none" w:sz="0" w:space="0" w:color="auto"/>
                <w:right w:val="none" w:sz="0" w:space="0" w:color="auto"/>
              </w:divBdr>
              <w:divsChild>
                <w:div w:id="1214267361">
                  <w:marLeft w:val="0"/>
                  <w:marRight w:val="0"/>
                  <w:marTop w:val="0"/>
                  <w:marBottom w:val="0"/>
                  <w:divBdr>
                    <w:top w:val="none" w:sz="0" w:space="0" w:color="auto"/>
                    <w:left w:val="none" w:sz="0" w:space="0" w:color="auto"/>
                    <w:bottom w:val="none" w:sz="0" w:space="0" w:color="auto"/>
                    <w:right w:val="none" w:sz="0" w:space="0" w:color="auto"/>
                  </w:divBdr>
                </w:div>
                <w:div w:id="7466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0682">
          <w:marLeft w:val="0"/>
          <w:marRight w:val="0"/>
          <w:marTop w:val="0"/>
          <w:marBottom w:val="0"/>
          <w:divBdr>
            <w:top w:val="none" w:sz="0" w:space="0" w:color="auto"/>
            <w:left w:val="none" w:sz="0" w:space="0" w:color="auto"/>
            <w:bottom w:val="none" w:sz="0" w:space="0" w:color="auto"/>
            <w:right w:val="none" w:sz="0" w:space="0" w:color="auto"/>
          </w:divBdr>
          <w:divsChild>
            <w:div w:id="2028215071">
              <w:marLeft w:val="0"/>
              <w:marRight w:val="0"/>
              <w:marTop w:val="0"/>
              <w:marBottom w:val="0"/>
              <w:divBdr>
                <w:top w:val="none" w:sz="0" w:space="0" w:color="auto"/>
                <w:left w:val="none" w:sz="0" w:space="0" w:color="auto"/>
                <w:bottom w:val="none" w:sz="0" w:space="0" w:color="auto"/>
                <w:right w:val="none" w:sz="0" w:space="0" w:color="auto"/>
              </w:divBdr>
              <w:divsChild>
                <w:div w:id="666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4350">
          <w:marLeft w:val="0"/>
          <w:marRight w:val="0"/>
          <w:marTop w:val="0"/>
          <w:marBottom w:val="0"/>
          <w:divBdr>
            <w:top w:val="none" w:sz="0" w:space="0" w:color="auto"/>
            <w:left w:val="none" w:sz="0" w:space="0" w:color="auto"/>
            <w:bottom w:val="none" w:sz="0" w:space="0" w:color="auto"/>
            <w:right w:val="none" w:sz="0" w:space="0" w:color="auto"/>
          </w:divBdr>
          <w:divsChild>
            <w:div w:id="323976430">
              <w:marLeft w:val="0"/>
              <w:marRight w:val="0"/>
              <w:marTop w:val="0"/>
              <w:marBottom w:val="0"/>
              <w:divBdr>
                <w:top w:val="none" w:sz="0" w:space="0" w:color="auto"/>
                <w:left w:val="none" w:sz="0" w:space="0" w:color="auto"/>
                <w:bottom w:val="none" w:sz="0" w:space="0" w:color="auto"/>
                <w:right w:val="none" w:sz="0" w:space="0" w:color="auto"/>
              </w:divBdr>
              <w:divsChild>
                <w:div w:id="538396812">
                  <w:marLeft w:val="0"/>
                  <w:marRight w:val="0"/>
                  <w:marTop w:val="0"/>
                  <w:marBottom w:val="0"/>
                  <w:divBdr>
                    <w:top w:val="none" w:sz="0" w:space="0" w:color="auto"/>
                    <w:left w:val="none" w:sz="0" w:space="0" w:color="auto"/>
                    <w:bottom w:val="none" w:sz="0" w:space="0" w:color="auto"/>
                    <w:right w:val="none" w:sz="0" w:space="0" w:color="auto"/>
                  </w:divBdr>
                  <w:divsChild>
                    <w:div w:id="1191803613">
                      <w:marLeft w:val="0"/>
                      <w:marRight w:val="0"/>
                      <w:marTop w:val="0"/>
                      <w:marBottom w:val="0"/>
                      <w:divBdr>
                        <w:top w:val="none" w:sz="0" w:space="0" w:color="auto"/>
                        <w:left w:val="none" w:sz="0" w:space="0" w:color="auto"/>
                        <w:bottom w:val="none" w:sz="0" w:space="0" w:color="auto"/>
                        <w:right w:val="none" w:sz="0" w:space="0" w:color="auto"/>
                      </w:divBdr>
                    </w:div>
                  </w:divsChild>
                </w:div>
                <w:div w:id="832066501">
                  <w:marLeft w:val="0"/>
                  <w:marRight w:val="0"/>
                  <w:marTop w:val="0"/>
                  <w:marBottom w:val="0"/>
                  <w:divBdr>
                    <w:top w:val="none" w:sz="0" w:space="0" w:color="auto"/>
                    <w:left w:val="none" w:sz="0" w:space="0" w:color="auto"/>
                    <w:bottom w:val="none" w:sz="0" w:space="0" w:color="auto"/>
                    <w:right w:val="none" w:sz="0" w:space="0" w:color="auto"/>
                  </w:divBdr>
                </w:div>
                <w:div w:id="1957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996">
          <w:marLeft w:val="0"/>
          <w:marRight w:val="0"/>
          <w:marTop w:val="0"/>
          <w:marBottom w:val="0"/>
          <w:divBdr>
            <w:top w:val="none" w:sz="0" w:space="0" w:color="auto"/>
            <w:left w:val="none" w:sz="0" w:space="0" w:color="auto"/>
            <w:bottom w:val="none" w:sz="0" w:space="0" w:color="auto"/>
            <w:right w:val="none" w:sz="0" w:space="0" w:color="auto"/>
          </w:divBdr>
          <w:divsChild>
            <w:div w:id="1958876661">
              <w:marLeft w:val="0"/>
              <w:marRight w:val="0"/>
              <w:marTop w:val="0"/>
              <w:marBottom w:val="0"/>
              <w:divBdr>
                <w:top w:val="none" w:sz="0" w:space="0" w:color="auto"/>
                <w:left w:val="none" w:sz="0" w:space="0" w:color="auto"/>
                <w:bottom w:val="none" w:sz="0" w:space="0" w:color="auto"/>
                <w:right w:val="none" w:sz="0" w:space="0" w:color="auto"/>
              </w:divBdr>
              <w:divsChild>
                <w:div w:id="1072120883">
                  <w:marLeft w:val="0"/>
                  <w:marRight w:val="0"/>
                  <w:marTop w:val="0"/>
                  <w:marBottom w:val="0"/>
                  <w:divBdr>
                    <w:top w:val="none" w:sz="0" w:space="0" w:color="auto"/>
                    <w:left w:val="none" w:sz="0" w:space="0" w:color="auto"/>
                    <w:bottom w:val="none" w:sz="0" w:space="0" w:color="auto"/>
                    <w:right w:val="none" w:sz="0" w:space="0" w:color="auto"/>
                  </w:divBdr>
                  <w:divsChild>
                    <w:div w:id="9246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300">
          <w:marLeft w:val="0"/>
          <w:marRight w:val="0"/>
          <w:marTop w:val="0"/>
          <w:marBottom w:val="0"/>
          <w:divBdr>
            <w:top w:val="none" w:sz="0" w:space="0" w:color="auto"/>
            <w:left w:val="none" w:sz="0" w:space="0" w:color="auto"/>
            <w:bottom w:val="none" w:sz="0" w:space="0" w:color="auto"/>
            <w:right w:val="none" w:sz="0" w:space="0" w:color="auto"/>
          </w:divBdr>
          <w:divsChild>
            <w:div w:id="1191912555">
              <w:marLeft w:val="0"/>
              <w:marRight w:val="0"/>
              <w:marTop w:val="0"/>
              <w:marBottom w:val="0"/>
              <w:divBdr>
                <w:top w:val="none" w:sz="0" w:space="0" w:color="auto"/>
                <w:left w:val="none" w:sz="0" w:space="0" w:color="auto"/>
                <w:bottom w:val="none" w:sz="0" w:space="0" w:color="auto"/>
                <w:right w:val="none" w:sz="0" w:space="0" w:color="auto"/>
              </w:divBdr>
              <w:divsChild>
                <w:div w:id="578369554">
                  <w:marLeft w:val="0"/>
                  <w:marRight w:val="0"/>
                  <w:marTop w:val="0"/>
                  <w:marBottom w:val="0"/>
                  <w:divBdr>
                    <w:top w:val="none" w:sz="0" w:space="0" w:color="auto"/>
                    <w:left w:val="none" w:sz="0" w:space="0" w:color="auto"/>
                    <w:bottom w:val="none" w:sz="0" w:space="0" w:color="auto"/>
                    <w:right w:val="none" w:sz="0" w:space="0" w:color="auto"/>
                  </w:divBdr>
                </w:div>
                <w:div w:id="6152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2497">
          <w:marLeft w:val="0"/>
          <w:marRight w:val="0"/>
          <w:marTop w:val="0"/>
          <w:marBottom w:val="0"/>
          <w:divBdr>
            <w:top w:val="none" w:sz="0" w:space="0" w:color="auto"/>
            <w:left w:val="none" w:sz="0" w:space="0" w:color="auto"/>
            <w:bottom w:val="none" w:sz="0" w:space="0" w:color="auto"/>
            <w:right w:val="none" w:sz="0" w:space="0" w:color="auto"/>
          </w:divBdr>
          <w:divsChild>
            <w:div w:id="471141554">
              <w:marLeft w:val="0"/>
              <w:marRight w:val="0"/>
              <w:marTop w:val="0"/>
              <w:marBottom w:val="0"/>
              <w:divBdr>
                <w:top w:val="none" w:sz="0" w:space="0" w:color="auto"/>
                <w:left w:val="none" w:sz="0" w:space="0" w:color="auto"/>
                <w:bottom w:val="none" w:sz="0" w:space="0" w:color="auto"/>
                <w:right w:val="none" w:sz="0" w:space="0" w:color="auto"/>
              </w:divBdr>
              <w:divsChild>
                <w:div w:id="1486511175">
                  <w:marLeft w:val="0"/>
                  <w:marRight w:val="0"/>
                  <w:marTop w:val="0"/>
                  <w:marBottom w:val="0"/>
                  <w:divBdr>
                    <w:top w:val="none" w:sz="0" w:space="0" w:color="auto"/>
                    <w:left w:val="none" w:sz="0" w:space="0" w:color="auto"/>
                    <w:bottom w:val="none" w:sz="0" w:space="0" w:color="auto"/>
                    <w:right w:val="none" w:sz="0" w:space="0" w:color="auto"/>
                  </w:divBdr>
                </w:div>
                <w:div w:id="15094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7416">
          <w:marLeft w:val="0"/>
          <w:marRight w:val="0"/>
          <w:marTop w:val="0"/>
          <w:marBottom w:val="0"/>
          <w:divBdr>
            <w:top w:val="none" w:sz="0" w:space="0" w:color="auto"/>
            <w:left w:val="none" w:sz="0" w:space="0" w:color="auto"/>
            <w:bottom w:val="none" w:sz="0" w:space="0" w:color="auto"/>
            <w:right w:val="none" w:sz="0" w:space="0" w:color="auto"/>
          </w:divBdr>
          <w:divsChild>
            <w:div w:id="236210653">
              <w:marLeft w:val="0"/>
              <w:marRight w:val="0"/>
              <w:marTop w:val="0"/>
              <w:marBottom w:val="0"/>
              <w:divBdr>
                <w:top w:val="none" w:sz="0" w:space="0" w:color="auto"/>
                <w:left w:val="none" w:sz="0" w:space="0" w:color="auto"/>
                <w:bottom w:val="none" w:sz="0" w:space="0" w:color="auto"/>
                <w:right w:val="none" w:sz="0" w:space="0" w:color="auto"/>
              </w:divBdr>
              <w:divsChild>
                <w:div w:id="637491949">
                  <w:marLeft w:val="0"/>
                  <w:marRight w:val="0"/>
                  <w:marTop w:val="0"/>
                  <w:marBottom w:val="0"/>
                  <w:divBdr>
                    <w:top w:val="none" w:sz="0" w:space="0" w:color="auto"/>
                    <w:left w:val="none" w:sz="0" w:space="0" w:color="auto"/>
                    <w:bottom w:val="none" w:sz="0" w:space="0" w:color="auto"/>
                    <w:right w:val="none" w:sz="0" w:space="0" w:color="auto"/>
                  </w:divBdr>
                </w:div>
                <w:div w:id="18415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49293">
          <w:marLeft w:val="0"/>
          <w:marRight w:val="0"/>
          <w:marTop w:val="0"/>
          <w:marBottom w:val="0"/>
          <w:divBdr>
            <w:top w:val="none" w:sz="0" w:space="0" w:color="auto"/>
            <w:left w:val="none" w:sz="0" w:space="0" w:color="auto"/>
            <w:bottom w:val="none" w:sz="0" w:space="0" w:color="auto"/>
            <w:right w:val="none" w:sz="0" w:space="0" w:color="auto"/>
          </w:divBdr>
          <w:divsChild>
            <w:div w:id="82262908">
              <w:marLeft w:val="0"/>
              <w:marRight w:val="0"/>
              <w:marTop w:val="0"/>
              <w:marBottom w:val="0"/>
              <w:divBdr>
                <w:top w:val="none" w:sz="0" w:space="0" w:color="auto"/>
                <w:left w:val="none" w:sz="0" w:space="0" w:color="auto"/>
                <w:bottom w:val="none" w:sz="0" w:space="0" w:color="auto"/>
                <w:right w:val="none" w:sz="0" w:space="0" w:color="auto"/>
              </w:divBdr>
              <w:divsChild>
                <w:div w:id="55663972">
                  <w:marLeft w:val="0"/>
                  <w:marRight w:val="0"/>
                  <w:marTop w:val="0"/>
                  <w:marBottom w:val="0"/>
                  <w:divBdr>
                    <w:top w:val="none" w:sz="0" w:space="0" w:color="auto"/>
                    <w:left w:val="none" w:sz="0" w:space="0" w:color="auto"/>
                    <w:bottom w:val="none" w:sz="0" w:space="0" w:color="auto"/>
                    <w:right w:val="none" w:sz="0" w:space="0" w:color="auto"/>
                  </w:divBdr>
                </w:div>
                <w:div w:id="10739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4553">
          <w:marLeft w:val="0"/>
          <w:marRight w:val="0"/>
          <w:marTop w:val="0"/>
          <w:marBottom w:val="0"/>
          <w:divBdr>
            <w:top w:val="none" w:sz="0" w:space="0" w:color="auto"/>
            <w:left w:val="none" w:sz="0" w:space="0" w:color="auto"/>
            <w:bottom w:val="none" w:sz="0" w:space="0" w:color="auto"/>
            <w:right w:val="none" w:sz="0" w:space="0" w:color="auto"/>
          </w:divBdr>
          <w:divsChild>
            <w:div w:id="1657799856">
              <w:marLeft w:val="0"/>
              <w:marRight w:val="0"/>
              <w:marTop w:val="0"/>
              <w:marBottom w:val="0"/>
              <w:divBdr>
                <w:top w:val="none" w:sz="0" w:space="0" w:color="auto"/>
                <w:left w:val="none" w:sz="0" w:space="0" w:color="auto"/>
                <w:bottom w:val="none" w:sz="0" w:space="0" w:color="auto"/>
                <w:right w:val="none" w:sz="0" w:space="0" w:color="auto"/>
              </w:divBdr>
              <w:divsChild>
                <w:div w:id="296450158">
                  <w:marLeft w:val="0"/>
                  <w:marRight w:val="0"/>
                  <w:marTop w:val="0"/>
                  <w:marBottom w:val="0"/>
                  <w:divBdr>
                    <w:top w:val="none" w:sz="0" w:space="0" w:color="auto"/>
                    <w:left w:val="none" w:sz="0" w:space="0" w:color="auto"/>
                    <w:bottom w:val="none" w:sz="0" w:space="0" w:color="auto"/>
                    <w:right w:val="none" w:sz="0" w:space="0" w:color="auto"/>
                  </w:divBdr>
                  <w:divsChild>
                    <w:div w:id="1541478122">
                      <w:marLeft w:val="0"/>
                      <w:marRight w:val="0"/>
                      <w:marTop w:val="0"/>
                      <w:marBottom w:val="0"/>
                      <w:divBdr>
                        <w:top w:val="none" w:sz="0" w:space="0" w:color="auto"/>
                        <w:left w:val="none" w:sz="0" w:space="0" w:color="auto"/>
                        <w:bottom w:val="none" w:sz="0" w:space="0" w:color="auto"/>
                        <w:right w:val="none" w:sz="0" w:space="0" w:color="auto"/>
                      </w:divBdr>
                    </w:div>
                  </w:divsChild>
                </w:div>
                <w:div w:id="1349260412">
                  <w:marLeft w:val="0"/>
                  <w:marRight w:val="0"/>
                  <w:marTop w:val="0"/>
                  <w:marBottom w:val="0"/>
                  <w:divBdr>
                    <w:top w:val="none" w:sz="0" w:space="0" w:color="auto"/>
                    <w:left w:val="none" w:sz="0" w:space="0" w:color="auto"/>
                    <w:bottom w:val="none" w:sz="0" w:space="0" w:color="auto"/>
                    <w:right w:val="none" w:sz="0" w:space="0" w:color="auto"/>
                  </w:divBdr>
                </w:div>
                <w:div w:id="1421441934">
                  <w:marLeft w:val="0"/>
                  <w:marRight w:val="0"/>
                  <w:marTop w:val="0"/>
                  <w:marBottom w:val="0"/>
                  <w:divBdr>
                    <w:top w:val="none" w:sz="0" w:space="0" w:color="auto"/>
                    <w:left w:val="none" w:sz="0" w:space="0" w:color="auto"/>
                    <w:bottom w:val="none" w:sz="0" w:space="0" w:color="auto"/>
                    <w:right w:val="none" w:sz="0" w:space="0" w:color="auto"/>
                  </w:divBdr>
                </w:div>
                <w:div w:id="918908955">
                  <w:marLeft w:val="0"/>
                  <w:marRight w:val="0"/>
                  <w:marTop w:val="0"/>
                  <w:marBottom w:val="0"/>
                  <w:divBdr>
                    <w:top w:val="none" w:sz="0" w:space="0" w:color="auto"/>
                    <w:left w:val="none" w:sz="0" w:space="0" w:color="auto"/>
                    <w:bottom w:val="none" w:sz="0" w:space="0" w:color="auto"/>
                    <w:right w:val="none" w:sz="0" w:space="0" w:color="auto"/>
                  </w:divBdr>
                  <w:divsChild>
                    <w:div w:id="465658738">
                      <w:marLeft w:val="0"/>
                      <w:marRight w:val="0"/>
                      <w:marTop w:val="0"/>
                      <w:marBottom w:val="0"/>
                      <w:divBdr>
                        <w:top w:val="none" w:sz="0" w:space="0" w:color="auto"/>
                        <w:left w:val="none" w:sz="0" w:space="0" w:color="auto"/>
                        <w:bottom w:val="none" w:sz="0" w:space="0" w:color="auto"/>
                        <w:right w:val="none" w:sz="0" w:space="0" w:color="auto"/>
                      </w:divBdr>
                      <w:divsChild>
                        <w:div w:id="517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956">
      <w:bodyDiv w:val="1"/>
      <w:marLeft w:val="0"/>
      <w:marRight w:val="0"/>
      <w:marTop w:val="0"/>
      <w:marBottom w:val="0"/>
      <w:divBdr>
        <w:top w:val="none" w:sz="0" w:space="0" w:color="auto"/>
        <w:left w:val="none" w:sz="0" w:space="0" w:color="auto"/>
        <w:bottom w:val="none" w:sz="0" w:space="0" w:color="auto"/>
        <w:right w:val="none" w:sz="0" w:space="0" w:color="auto"/>
      </w:divBdr>
      <w:divsChild>
        <w:div w:id="1752584474">
          <w:marLeft w:val="0"/>
          <w:marRight w:val="0"/>
          <w:marTop w:val="0"/>
          <w:marBottom w:val="0"/>
          <w:divBdr>
            <w:top w:val="none" w:sz="0" w:space="0" w:color="auto"/>
            <w:left w:val="none" w:sz="0" w:space="0" w:color="auto"/>
            <w:bottom w:val="none" w:sz="0" w:space="0" w:color="auto"/>
            <w:right w:val="none" w:sz="0" w:space="0" w:color="auto"/>
          </w:divBdr>
        </w:div>
        <w:div w:id="1639919053">
          <w:marLeft w:val="0"/>
          <w:marRight w:val="0"/>
          <w:marTop w:val="0"/>
          <w:marBottom w:val="0"/>
          <w:divBdr>
            <w:top w:val="none" w:sz="0" w:space="0" w:color="auto"/>
            <w:left w:val="none" w:sz="0" w:space="0" w:color="auto"/>
            <w:bottom w:val="none" w:sz="0" w:space="0" w:color="auto"/>
            <w:right w:val="none" w:sz="0" w:space="0" w:color="auto"/>
          </w:divBdr>
        </w:div>
      </w:divsChild>
    </w:div>
    <w:div w:id="778456595">
      <w:bodyDiv w:val="1"/>
      <w:marLeft w:val="0"/>
      <w:marRight w:val="0"/>
      <w:marTop w:val="0"/>
      <w:marBottom w:val="0"/>
      <w:divBdr>
        <w:top w:val="none" w:sz="0" w:space="0" w:color="auto"/>
        <w:left w:val="none" w:sz="0" w:space="0" w:color="auto"/>
        <w:bottom w:val="none" w:sz="0" w:space="0" w:color="auto"/>
        <w:right w:val="none" w:sz="0" w:space="0" w:color="auto"/>
      </w:divBdr>
    </w:div>
    <w:div w:id="801506785">
      <w:bodyDiv w:val="1"/>
      <w:marLeft w:val="0"/>
      <w:marRight w:val="0"/>
      <w:marTop w:val="0"/>
      <w:marBottom w:val="0"/>
      <w:divBdr>
        <w:top w:val="none" w:sz="0" w:space="0" w:color="auto"/>
        <w:left w:val="none" w:sz="0" w:space="0" w:color="auto"/>
        <w:bottom w:val="none" w:sz="0" w:space="0" w:color="auto"/>
        <w:right w:val="none" w:sz="0" w:space="0" w:color="auto"/>
      </w:divBdr>
    </w:div>
    <w:div w:id="1048990200">
      <w:bodyDiv w:val="1"/>
      <w:marLeft w:val="0"/>
      <w:marRight w:val="0"/>
      <w:marTop w:val="0"/>
      <w:marBottom w:val="0"/>
      <w:divBdr>
        <w:top w:val="none" w:sz="0" w:space="0" w:color="auto"/>
        <w:left w:val="none" w:sz="0" w:space="0" w:color="auto"/>
        <w:bottom w:val="none" w:sz="0" w:space="0" w:color="auto"/>
        <w:right w:val="none" w:sz="0" w:space="0" w:color="auto"/>
      </w:divBdr>
      <w:divsChild>
        <w:div w:id="733311928">
          <w:marLeft w:val="0"/>
          <w:marRight w:val="0"/>
          <w:marTop w:val="0"/>
          <w:marBottom w:val="0"/>
          <w:divBdr>
            <w:top w:val="none" w:sz="0" w:space="0" w:color="F3F3F3"/>
            <w:left w:val="none" w:sz="0" w:space="0" w:color="F3F3F3"/>
            <w:bottom w:val="none" w:sz="0" w:space="0" w:color="auto"/>
            <w:right w:val="none" w:sz="0" w:space="0" w:color="F3F3F3"/>
          </w:divBdr>
        </w:div>
        <w:div w:id="1950158199">
          <w:marLeft w:val="0"/>
          <w:marRight w:val="0"/>
          <w:marTop w:val="0"/>
          <w:marBottom w:val="300"/>
          <w:divBdr>
            <w:top w:val="none" w:sz="0" w:space="0" w:color="auto"/>
            <w:left w:val="none" w:sz="0" w:space="0" w:color="auto"/>
            <w:bottom w:val="none" w:sz="0" w:space="0" w:color="auto"/>
            <w:right w:val="none" w:sz="0" w:space="0" w:color="auto"/>
          </w:divBdr>
          <w:divsChild>
            <w:div w:id="1248659233">
              <w:marLeft w:val="0"/>
              <w:marRight w:val="0"/>
              <w:marTop w:val="0"/>
              <w:marBottom w:val="0"/>
              <w:divBdr>
                <w:top w:val="none" w:sz="0" w:space="0" w:color="auto"/>
                <w:left w:val="none" w:sz="0" w:space="0" w:color="auto"/>
                <w:bottom w:val="none" w:sz="0" w:space="0" w:color="auto"/>
                <w:right w:val="none" w:sz="0" w:space="0" w:color="auto"/>
              </w:divBdr>
              <w:divsChild>
                <w:div w:id="2061975648">
                  <w:marLeft w:val="0"/>
                  <w:marRight w:val="0"/>
                  <w:marTop w:val="0"/>
                  <w:marBottom w:val="0"/>
                  <w:divBdr>
                    <w:top w:val="none" w:sz="0" w:space="0" w:color="auto"/>
                    <w:left w:val="none" w:sz="0" w:space="0" w:color="auto"/>
                    <w:bottom w:val="none" w:sz="0" w:space="0" w:color="auto"/>
                    <w:right w:val="none" w:sz="0" w:space="0" w:color="auto"/>
                  </w:divBdr>
                  <w:divsChild>
                    <w:div w:id="1876388037">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 w:id="1020938300">
          <w:marLeft w:val="0"/>
          <w:marRight w:val="0"/>
          <w:marTop w:val="0"/>
          <w:marBottom w:val="0"/>
          <w:divBdr>
            <w:top w:val="none" w:sz="0" w:space="0" w:color="F3F3F3"/>
            <w:left w:val="none" w:sz="0" w:space="0" w:color="F3F3F3"/>
            <w:bottom w:val="none" w:sz="0" w:space="0" w:color="auto"/>
            <w:right w:val="none" w:sz="0" w:space="0" w:color="F3F3F3"/>
          </w:divBdr>
          <w:divsChild>
            <w:div w:id="1343584169">
              <w:marLeft w:val="0"/>
              <w:marRight w:val="0"/>
              <w:marTop w:val="0"/>
              <w:marBottom w:val="0"/>
              <w:divBdr>
                <w:top w:val="none" w:sz="0" w:space="0" w:color="auto"/>
                <w:left w:val="none" w:sz="0" w:space="0" w:color="auto"/>
                <w:bottom w:val="none" w:sz="0" w:space="0" w:color="auto"/>
                <w:right w:val="none" w:sz="0" w:space="0" w:color="auto"/>
              </w:divBdr>
              <w:divsChild>
                <w:div w:id="3993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3235">
      <w:bodyDiv w:val="1"/>
      <w:marLeft w:val="0"/>
      <w:marRight w:val="0"/>
      <w:marTop w:val="0"/>
      <w:marBottom w:val="0"/>
      <w:divBdr>
        <w:top w:val="none" w:sz="0" w:space="0" w:color="auto"/>
        <w:left w:val="none" w:sz="0" w:space="0" w:color="auto"/>
        <w:bottom w:val="none" w:sz="0" w:space="0" w:color="auto"/>
        <w:right w:val="none" w:sz="0" w:space="0" w:color="auto"/>
      </w:divBdr>
    </w:div>
    <w:div w:id="1726247619">
      <w:bodyDiv w:val="1"/>
      <w:marLeft w:val="0"/>
      <w:marRight w:val="0"/>
      <w:marTop w:val="0"/>
      <w:marBottom w:val="0"/>
      <w:divBdr>
        <w:top w:val="none" w:sz="0" w:space="0" w:color="auto"/>
        <w:left w:val="none" w:sz="0" w:space="0" w:color="auto"/>
        <w:bottom w:val="none" w:sz="0" w:space="0" w:color="auto"/>
        <w:right w:val="none" w:sz="0" w:space="0" w:color="auto"/>
      </w:divBdr>
      <w:divsChild>
        <w:div w:id="681779395">
          <w:marLeft w:val="-225"/>
          <w:marRight w:val="-225"/>
          <w:marTop w:val="0"/>
          <w:marBottom w:val="0"/>
          <w:divBdr>
            <w:top w:val="none" w:sz="0" w:space="0" w:color="auto"/>
            <w:left w:val="none" w:sz="0" w:space="0" w:color="auto"/>
            <w:bottom w:val="none" w:sz="0" w:space="0" w:color="auto"/>
            <w:right w:val="none" w:sz="0" w:space="0" w:color="auto"/>
          </w:divBdr>
        </w:div>
        <w:div w:id="813183239">
          <w:marLeft w:val="-225"/>
          <w:marRight w:val="-225"/>
          <w:marTop w:val="0"/>
          <w:marBottom w:val="0"/>
          <w:divBdr>
            <w:top w:val="none" w:sz="0" w:space="0" w:color="auto"/>
            <w:left w:val="none" w:sz="0" w:space="0" w:color="auto"/>
            <w:bottom w:val="none" w:sz="0" w:space="0" w:color="auto"/>
            <w:right w:val="none" w:sz="0" w:space="0" w:color="auto"/>
          </w:divBdr>
          <w:divsChild>
            <w:div w:id="1970280241">
              <w:marLeft w:val="0"/>
              <w:marRight w:val="0"/>
              <w:marTop w:val="0"/>
              <w:marBottom w:val="0"/>
              <w:divBdr>
                <w:top w:val="none" w:sz="0" w:space="0" w:color="auto"/>
                <w:left w:val="none" w:sz="0" w:space="0" w:color="auto"/>
                <w:bottom w:val="none" w:sz="0" w:space="0" w:color="auto"/>
                <w:right w:val="none" w:sz="0" w:space="0" w:color="auto"/>
              </w:divBdr>
              <w:divsChild>
                <w:div w:id="1985307741">
                  <w:marLeft w:val="-225"/>
                  <w:marRight w:val="-225"/>
                  <w:marTop w:val="0"/>
                  <w:marBottom w:val="0"/>
                  <w:divBdr>
                    <w:top w:val="none" w:sz="0" w:space="0" w:color="auto"/>
                    <w:left w:val="none" w:sz="0" w:space="0" w:color="auto"/>
                    <w:bottom w:val="none" w:sz="0" w:space="0" w:color="auto"/>
                    <w:right w:val="none" w:sz="0" w:space="0" w:color="auto"/>
                  </w:divBdr>
                  <w:divsChild>
                    <w:div w:id="747000764">
                      <w:marLeft w:val="0"/>
                      <w:marRight w:val="0"/>
                      <w:marTop w:val="0"/>
                      <w:marBottom w:val="0"/>
                      <w:divBdr>
                        <w:top w:val="none" w:sz="0" w:space="0" w:color="auto"/>
                        <w:left w:val="none" w:sz="0" w:space="0" w:color="auto"/>
                        <w:bottom w:val="none" w:sz="0" w:space="0" w:color="auto"/>
                        <w:right w:val="none" w:sz="0" w:space="0" w:color="auto"/>
                      </w:divBdr>
                      <w:divsChild>
                        <w:div w:id="1839996154">
                          <w:marLeft w:val="0"/>
                          <w:marRight w:val="0"/>
                          <w:marTop w:val="0"/>
                          <w:marBottom w:val="0"/>
                          <w:divBdr>
                            <w:top w:val="none" w:sz="0" w:space="0" w:color="auto"/>
                            <w:left w:val="none" w:sz="0" w:space="0" w:color="auto"/>
                            <w:bottom w:val="none" w:sz="0" w:space="0" w:color="auto"/>
                            <w:right w:val="none" w:sz="0" w:space="0" w:color="auto"/>
                          </w:divBdr>
                          <w:divsChild>
                            <w:div w:id="1099718902">
                              <w:marLeft w:val="0"/>
                              <w:marRight w:val="0"/>
                              <w:marTop w:val="0"/>
                              <w:marBottom w:val="300"/>
                              <w:divBdr>
                                <w:top w:val="none" w:sz="0" w:space="0" w:color="auto"/>
                                <w:left w:val="none" w:sz="0" w:space="0" w:color="auto"/>
                                <w:bottom w:val="none" w:sz="0" w:space="0" w:color="auto"/>
                                <w:right w:val="none" w:sz="0" w:space="0" w:color="auto"/>
                              </w:divBdr>
                              <w:divsChild>
                                <w:div w:id="1480418850">
                                  <w:marLeft w:val="0"/>
                                  <w:marRight w:val="0"/>
                                  <w:marTop w:val="0"/>
                                  <w:marBottom w:val="0"/>
                                  <w:divBdr>
                                    <w:top w:val="none" w:sz="0" w:space="0" w:color="auto"/>
                                    <w:left w:val="none" w:sz="0" w:space="0" w:color="auto"/>
                                    <w:bottom w:val="none" w:sz="0" w:space="0" w:color="auto"/>
                                    <w:right w:val="none" w:sz="0" w:space="0" w:color="auto"/>
                                  </w:divBdr>
                                  <w:divsChild>
                                    <w:div w:id="953052607">
                                      <w:marLeft w:val="0"/>
                                      <w:marRight w:val="0"/>
                                      <w:marTop w:val="0"/>
                                      <w:marBottom w:val="0"/>
                                      <w:divBdr>
                                        <w:top w:val="none" w:sz="0" w:space="0" w:color="auto"/>
                                        <w:left w:val="none" w:sz="0" w:space="0" w:color="auto"/>
                                        <w:bottom w:val="none" w:sz="0" w:space="0" w:color="auto"/>
                                        <w:right w:val="none" w:sz="0" w:space="0" w:color="auto"/>
                                      </w:divBdr>
                                      <w:divsChild>
                                        <w:div w:id="1345934600">
                                          <w:marLeft w:val="0"/>
                                          <w:marRight w:val="0"/>
                                          <w:marTop w:val="0"/>
                                          <w:marBottom w:val="0"/>
                                          <w:divBdr>
                                            <w:top w:val="none" w:sz="0" w:space="0" w:color="F3F3F3"/>
                                            <w:left w:val="none" w:sz="0" w:space="0" w:color="F3F3F3"/>
                                            <w:bottom w:val="none" w:sz="0" w:space="0" w:color="auto"/>
                                            <w:right w:val="none" w:sz="0" w:space="0" w:color="F3F3F3"/>
                                          </w:divBdr>
                                          <w:divsChild>
                                            <w:div w:id="1865705218">
                                              <w:marLeft w:val="0"/>
                                              <w:marRight w:val="0"/>
                                              <w:marTop w:val="0"/>
                                              <w:marBottom w:val="0"/>
                                              <w:divBdr>
                                                <w:top w:val="none" w:sz="0" w:space="0" w:color="auto"/>
                                                <w:left w:val="none" w:sz="0" w:space="0" w:color="auto"/>
                                                <w:bottom w:val="none" w:sz="0" w:space="0" w:color="auto"/>
                                                <w:right w:val="none" w:sz="0" w:space="0" w:color="auto"/>
                                              </w:divBdr>
                                              <w:divsChild>
                                                <w:div w:id="7757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087178">
      <w:bodyDiv w:val="1"/>
      <w:marLeft w:val="0"/>
      <w:marRight w:val="0"/>
      <w:marTop w:val="0"/>
      <w:marBottom w:val="0"/>
      <w:divBdr>
        <w:top w:val="none" w:sz="0" w:space="0" w:color="auto"/>
        <w:left w:val="none" w:sz="0" w:space="0" w:color="auto"/>
        <w:bottom w:val="none" w:sz="0" w:space="0" w:color="auto"/>
        <w:right w:val="none" w:sz="0" w:space="0" w:color="auto"/>
      </w:divBdr>
      <w:divsChild>
        <w:div w:id="1089156909">
          <w:marLeft w:val="-225"/>
          <w:marRight w:val="-225"/>
          <w:marTop w:val="0"/>
          <w:marBottom w:val="0"/>
          <w:divBdr>
            <w:top w:val="none" w:sz="0" w:space="0" w:color="auto"/>
            <w:left w:val="none" w:sz="0" w:space="0" w:color="auto"/>
            <w:bottom w:val="none" w:sz="0" w:space="0" w:color="auto"/>
            <w:right w:val="none" w:sz="0" w:space="0" w:color="auto"/>
          </w:divBdr>
        </w:div>
        <w:div w:id="465321598">
          <w:marLeft w:val="-225"/>
          <w:marRight w:val="-225"/>
          <w:marTop w:val="0"/>
          <w:marBottom w:val="0"/>
          <w:divBdr>
            <w:top w:val="none" w:sz="0" w:space="0" w:color="auto"/>
            <w:left w:val="none" w:sz="0" w:space="0" w:color="auto"/>
            <w:bottom w:val="none" w:sz="0" w:space="0" w:color="auto"/>
            <w:right w:val="none" w:sz="0" w:space="0" w:color="auto"/>
          </w:divBdr>
          <w:divsChild>
            <w:div w:id="1149326086">
              <w:marLeft w:val="0"/>
              <w:marRight w:val="0"/>
              <w:marTop w:val="0"/>
              <w:marBottom w:val="0"/>
              <w:divBdr>
                <w:top w:val="none" w:sz="0" w:space="0" w:color="auto"/>
                <w:left w:val="none" w:sz="0" w:space="0" w:color="auto"/>
                <w:bottom w:val="none" w:sz="0" w:space="0" w:color="auto"/>
                <w:right w:val="none" w:sz="0" w:space="0" w:color="auto"/>
              </w:divBdr>
              <w:divsChild>
                <w:div w:id="1042948754">
                  <w:marLeft w:val="-225"/>
                  <w:marRight w:val="-225"/>
                  <w:marTop w:val="0"/>
                  <w:marBottom w:val="0"/>
                  <w:divBdr>
                    <w:top w:val="none" w:sz="0" w:space="0" w:color="auto"/>
                    <w:left w:val="none" w:sz="0" w:space="0" w:color="auto"/>
                    <w:bottom w:val="none" w:sz="0" w:space="0" w:color="auto"/>
                    <w:right w:val="none" w:sz="0" w:space="0" w:color="auto"/>
                  </w:divBdr>
                  <w:divsChild>
                    <w:div w:id="192429382">
                      <w:marLeft w:val="0"/>
                      <w:marRight w:val="0"/>
                      <w:marTop w:val="0"/>
                      <w:marBottom w:val="0"/>
                      <w:divBdr>
                        <w:top w:val="none" w:sz="0" w:space="0" w:color="auto"/>
                        <w:left w:val="none" w:sz="0" w:space="0" w:color="auto"/>
                        <w:bottom w:val="none" w:sz="0" w:space="0" w:color="auto"/>
                        <w:right w:val="none" w:sz="0" w:space="0" w:color="auto"/>
                      </w:divBdr>
                      <w:divsChild>
                        <w:div w:id="77094822">
                          <w:marLeft w:val="0"/>
                          <w:marRight w:val="0"/>
                          <w:marTop w:val="0"/>
                          <w:marBottom w:val="0"/>
                          <w:divBdr>
                            <w:top w:val="none" w:sz="0" w:space="0" w:color="auto"/>
                            <w:left w:val="none" w:sz="0" w:space="0" w:color="auto"/>
                            <w:bottom w:val="none" w:sz="0" w:space="0" w:color="auto"/>
                            <w:right w:val="none" w:sz="0" w:space="0" w:color="auto"/>
                          </w:divBdr>
                          <w:divsChild>
                            <w:div w:id="2128892126">
                              <w:marLeft w:val="0"/>
                              <w:marRight w:val="0"/>
                              <w:marTop w:val="0"/>
                              <w:marBottom w:val="300"/>
                              <w:divBdr>
                                <w:top w:val="none" w:sz="0" w:space="0" w:color="auto"/>
                                <w:left w:val="none" w:sz="0" w:space="0" w:color="auto"/>
                                <w:bottom w:val="none" w:sz="0" w:space="0" w:color="auto"/>
                                <w:right w:val="none" w:sz="0" w:space="0" w:color="auto"/>
                              </w:divBdr>
                              <w:divsChild>
                                <w:div w:id="104621103">
                                  <w:marLeft w:val="0"/>
                                  <w:marRight w:val="0"/>
                                  <w:marTop w:val="0"/>
                                  <w:marBottom w:val="0"/>
                                  <w:divBdr>
                                    <w:top w:val="none" w:sz="0" w:space="0" w:color="auto"/>
                                    <w:left w:val="none" w:sz="0" w:space="0" w:color="auto"/>
                                    <w:bottom w:val="none" w:sz="0" w:space="0" w:color="auto"/>
                                    <w:right w:val="none" w:sz="0" w:space="0" w:color="auto"/>
                                  </w:divBdr>
                                  <w:divsChild>
                                    <w:div w:id="2116900486">
                                      <w:marLeft w:val="0"/>
                                      <w:marRight w:val="0"/>
                                      <w:marTop w:val="0"/>
                                      <w:marBottom w:val="0"/>
                                      <w:divBdr>
                                        <w:top w:val="none" w:sz="0" w:space="0" w:color="auto"/>
                                        <w:left w:val="none" w:sz="0" w:space="0" w:color="auto"/>
                                        <w:bottom w:val="none" w:sz="0" w:space="0" w:color="auto"/>
                                        <w:right w:val="none" w:sz="0" w:space="0" w:color="auto"/>
                                      </w:divBdr>
                                      <w:divsChild>
                                        <w:div w:id="651064008">
                                          <w:marLeft w:val="0"/>
                                          <w:marRight w:val="0"/>
                                          <w:marTop w:val="0"/>
                                          <w:marBottom w:val="300"/>
                                          <w:divBdr>
                                            <w:top w:val="none" w:sz="0" w:space="0" w:color="auto"/>
                                            <w:left w:val="none" w:sz="0" w:space="15" w:color="F3F3F3"/>
                                            <w:bottom w:val="none" w:sz="0" w:space="0" w:color="auto"/>
                                            <w:right w:val="none" w:sz="0" w:space="15" w:color="F3F3F3"/>
                                          </w:divBdr>
                                          <w:divsChild>
                                            <w:div w:id="955138721">
                                              <w:marLeft w:val="0"/>
                                              <w:marRight w:val="0"/>
                                              <w:marTop w:val="0"/>
                                              <w:marBottom w:val="0"/>
                                              <w:divBdr>
                                                <w:top w:val="none" w:sz="0" w:space="0" w:color="auto"/>
                                                <w:left w:val="none" w:sz="0" w:space="0" w:color="auto"/>
                                                <w:bottom w:val="none" w:sz="0" w:space="0" w:color="auto"/>
                                                <w:right w:val="none" w:sz="0" w:space="0" w:color="auto"/>
                                              </w:divBdr>
                                              <w:divsChild>
                                                <w:div w:id="1266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europa.eu/commission/priorities_pl" TargetMode="External"/><Relationship Id="rId21" Type="http://schemas.openxmlformats.org/officeDocument/2006/relationships/hyperlink" Target="https://europa.eu/european-union/about-eu/institutions-bodies/european-court-auditors_pl" TargetMode="External"/><Relationship Id="rId42" Type="http://schemas.openxmlformats.org/officeDocument/2006/relationships/hyperlink" Target="https://eur-lex.europa.eu/summary/chapter/taxation.html?root_default=SUM_1_CODED%3D21&amp;locale=pl" TargetMode="External"/><Relationship Id="rId47" Type="http://schemas.openxmlformats.org/officeDocument/2006/relationships/hyperlink" Target="https://europa.eu/youreurope/citizens/work/taxes/index_pl.htm" TargetMode="External"/><Relationship Id="rId63" Type="http://schemas.openxmlformats.org/officeDocument/2006/relationships/hyperlink" Target="http://www.consilium.europa.eu/pl/european-council/president/" TargetMode="External"/><Relationship Id="rId68" Type="http://schemas.openxmlformats.org/officeDocument/2006/relationships/hyperlink" Target="https://europa.eu/european-union/law_pl" TargetMode="External"/><Relationship Id="rId84" Type="http://schemas.openxmlformats.org/officeDocument/2006/relationships/hyperlink" Target="https://europa.eu/european-union/about-eu/agencies_pl" TargetMode="External"/><Relationship Id="rId16" Type="http://schemas.openxmlformats.org/officeDocument/2006/relationships/hyperlink" Target="https://pl.wikipedia.org/wiki/Traktat_o_funkcjonowaniu_Unii_Europejskiej" TargetMode="External"/><Relationship Id="rId11" Type="http://schemas.openxmlformats.org/officeDocument/2006/relationships/hyperlink" Target="https://pl.wikipedia.org/wiki/Prawo_Unii_Europejskiej" TargetMode="External"/><Relationship Id="rId32" Type="http://schemas.openxmlformats.org/officeDocument/2006/relationships/hyperlink" Target="https://ec.europa.eu/info/about-european-union/problems-and-complaints_pl" TargetMode="External"/><Relationship Id="rId37" Type="http://schemas.openxmlformats.org/officeDocument/2006/relationships/hyperlink" Target="https://europa.eu/european-union/topics/environment_pl" TargetMode="External"/><Relationship Id="rId53" Type="http://schemas.openxmlformats.org/officeDocument/2006/relationships/hyperlink" Target="https://europa.eu/european-union/about-eu/institutions-bodies/european-central-bank_pl" TargetMode="External"/><Relationship Id="rId58" Type="http://schemas.openxmlformats.org/officeDocument/2006/relationships/hyperlink" Target="https://europa.eu/european-union/about-eu/institutions-bodies/european-investment-bank_pl" TargetMode="External"/><Relationship Id="rId74" Type="http://schemas.openxmlformats.org/officeDocument/2006/relationships/hyperlink" Target="https://europa.eu/european-union/about-eu/institutions-bodies/eeas_pl" TargetMode="External"/><Relationship Id="rId79" Type="http://schemas.openxmlformats.org/officeDocument/2006/relationships/hyperlink" Target="https://europa.eu/european-union/about-eu/institutions-bodies/european-ombudsman_pl" TargetMode="External"/><Relationship Id="rId5" Type="http://schemas.openxmlformats.org/officeDocument/2006/relationships/webSettings" Target="webSettings.xml"/><Relationship Id="rId19" Type="http://schemas.openxmlformats.org/officeDocument/2006/relationships/hyperlink" Target="https://europa.eu/european-union/about-eu/institutions-bodies/european-parliament_pl" TargetMode="External"/><Relationship Id="rId14" Type="http://schemas.openxmlformats.org/officeDocument/2006/relationships/hyperlink" Target="https://pl.wikipedia.org/wiki/Konstytucja" TargetMode="External"/><Relationship Id="rId22" Type="http://schemas.openxmlformats.org/officeDocument/2006/relationships/hyperlink" Target="https://ec.europa.eu/commission/commissioners/2014-2019_pl" TargetMode="External"/><Relationship Id="rId27" Type="http://schemas.openxmlformats.org/officeDocument/2006/relationships/hyperlink" Target="https://europa.eu/european-union/eu-law/decision-making/procedures_pl" TargetMode="External"/><Relationship Id="rId30" Type="http://schemas.openxmlformats.org/officeDocument/2006/relationships/hyperlink" Target="http://ec.europa.eu/info/consultations_pl" TargetMode="External"/><Relationship Id="rId35" Type="http://schemas.openxmlformats.org/officeDocument/2006/relationships/hyperlink" Target="https://europa.eu/european-union/topics/single-market_pl" TargetMode="External"/><Relationship Id="rId43" Type="http://schemas.openxmlformats.org/officeDocument/2006/relationships/hyperlink" Target="https://europa.eu/youreurope/business/taxation/vat/index_pl.htm" TargetMode="External"/><Relationship Id="rId48" Type="http://schemas.openxmlformats.org/officeDocument/2006/relationships/hyperlink" Target="https://europa.eu/european-union/about-eu/institutions-bodies/european-parliament_pl" TargetMode="External"/><Relationship Id="rId56" Type="http://schemas.openxmlformats.org/officeDocument/2006/relationships/hyperlink" Target="https://europa.eu/european-union/about-eu/institutions-bodies/european-economic-social-committee_pl" TargetMode="External"/><Relationship Id="rId64" Type="http://schemas.openxmlformats.org/officeDocument/2006/relationships/hyperlink" Target="https://europa.eu/european-union/about-eu/institutions-bodies/european-parliament_pl" TargetMode="External"/><Relationship Id="rId69" Type="http://schemas.openxmlformats.org/officeDocument/2006/relationships/hyperlink" Target="http://www.consilium.europa.eu/pl/council-eu/presidency-council-eu/" TargetMode="External"/><Relationship Id="rId77" Type="http://schemas.openxmlformats.org/officeDocument/2006/relationships/hyperlink" Target="https://europa.eu/european-union/about-eu/institutions-bodies/european-investment-bank_pl" TargetMode="External"/><Relationship Id="rId8" Type="http://schemas.openxmlformats.org/officeDocument/2006/relationships/hyperlink" Target="https://pl.wikipedia.org/wiki/Inicjatywa_ustawodawcza" TargetMode="External"/><Relationship Id="rId51" Type="http://schemas.openxmlformats.org/officeDocument/2006/relationships/hyperlink" Target="https://europa.eu/european-union/about-eu/institutions-bodies/european-commission_pl" TargetMode="External"/><Relationship Id="rId72" Type="http://schemas.openxmlformats.org/officeDocument/2006/relationships/hyperlink" Target="https://europa.eu/european-union/about-eu/institutions-bodies/interinstitutional-bodies_pl" TargetMode="External"/><Relationship Id="rId80" Type="http://schemas.openxmlformats.org/officeDocument/2006/relationships/hyperlink" Target="https://europa.eu/european-union/about-eu/institutions-bodies/european-data-protection-supervisor_pl" TargetMode="External"/><Relationship Id="rId85" Type="http://schemas.openxmlformats.org/officeDocument/2006/relationships/hyperlink" Target="https://europa.eu/european-union/about-eu/agencies/decentralised-agencies_pl" TargetMode="External"/><Relationship Id="rId3" Type="http://schemas.openxmlformats.org/officeDocument/2006/relationships/styles" Target="styles.xml"/><Relationship Id="rId12" Type="http://schemas.openxmlformats.org/officeDocument/2006/relationships/hyperlink" Target="https://pl.wikipedia.org/wiki/Europejski_Bank_Centralny" TargetMode="External"/><Relationship Id="rId17" Type="http://schemas.openxmlformats.org/officeDocument/2006/relationships/hyperlink" Target="https://pl.wikipedia.org/wiki/Traktat_o_Unii_Europejskiej" TargetMode="External"/><Relationship Id="rId25" Type="http://schemas.openxmlformats.org/officeDocument/2006/relationships/hyperlink" Target="https://ec.europa.eu/info/strategy-documents_pl" TargetMode="External"/><Relationship Id="rId33" Type="http://schemas.openxmlformats.org/officeDocument/2006/relationships/hyperlink" Target="https://europa.eu/european-union/topics/foreign-security-policy_pl" TargetMode="External"/><Relationship Id="rId38" Type="http://schemas.openxmlformats.org/officeDocument/2006/relationships/hyperlink" Target="https://europa.eu/european-union/topics/consumers_pl" TargetMode="External"/><Relationship Id="rId46" Type="http://schemas.openxmlformats.org/officeDocument/2006/relationships/hyperlink" Target="https://europa.eu/youreurope/business/vat-customs/company-tax/index_pl.htm" TargetMode="External"/><Relationship Id="rId59" Type="http://schemas.openxmlformats.org/officeDocument/2006/relationships/hyperlink" Target="https://europa.eu/european-union/about-eu/institutions-bodies/european-ombudsman_pl" TargetMode="External"/><Relationship Id="rId67" Type="http://schemas.openxmlformats.org/officeDocument/2006/relationships/hyperlink" Target="http://www.europarl.europa.eu/aboutparliament/pl/20150201PVL00004/Uprawnienia-legislacyjne" TargetMode="External"/><Relationship Id="rId20" Type="http://schemas.openxmlformats.org/officeDocument/2006/relationships/hyperlink" Target="https://europa.eu/european-union/about-eu/institutions-bodies/council-eu_pl" TargetMode="External"/><Relationship Id="rId41" Type="http://schemas.openxmlformats.org/officeDocument/2006/relationships/hyperlink" Target="https://europa.eu/european-union/topics/trade_pl" TargetMode="External"/><Relationship Id="rId54" Type="http://schemas.openxmlformats.org/officeDocument/2006/relationships/hyperlink" Target="https://europa.eu/european-union/about-eu/institutions-bodies/european-court-auditors_pl" TargetMode="External"/><Relationship Id="rId62" Type="http://schemas.openxmlformats.org/officeDocument/2006/relationships/hyperlink" Target="https://europa.eu/european-union/about-eu/institutions-bodies/european-council_pl" TargetMode="External"/><Relationship Id="rId70" Type="http://schemas.openxmlformats.org/officeDocument/2006/relationships/hyperlink" Target="https://europa.eu/european-union/about-eu/institutions-bodies/court-justice_pl" TargetMode="External"/><Relationship Id="rId75" Type="http://schemas.openxmlformats.org/officeDocument/2006/relationships/hyperlink" Target="https://europa.eu/european-union/about-eu/institutions-bodies/european-economic-social-committee_pl" TargetMode="External"/><Relationship Id="rId83" Type="http://schemas.openxmlformats.org/officeDocument/2006/relationships/hyperlink" Target="http://europa.eu/eas/index_en.htm" TargetMode="External"/><Relationship Id="rId1" Type="http://schemas.openxmlformats.org/officeDocument/2006/relationships/customXml" Target="../customXml/item1.xml"/><Relationship Id="rId6" Type="http://schemas.openxmlformats.org/officeDocument/2006/relationships/hyperlink" Target="https://pl.wikipedia.org/wiki/Parlament_Europejski" TargetMode="External"/><Relationship Id="rId15" Type="http://schemas.openxmlformats.org/officeDocument/2006/relationships/hyperlink" Target="https://pl.wikipedia.org/wiki/Rada_Europejska" TargetMode="External"/><Relationship Id="rId23" Type="http://schemas.openxmlformats.org/officeDocument/2006/relationships/hyperlink" Target="https://ec.europa.eu/commission/commissioners/2014-2019/president_pl" TargetMode="External"/><Relationship Id="rId28" Type="http://schemas.openxmlformats.org/officeDocument/2006/relationships/hyperlink" Target="https://ec.europa.eu/info/departments_pl" TargetMode="External"/><Relationship Id="rId36" Type="http://schemas.openxmlformats.org/officeDocument/2006/relationships/hyperlink" Target="https://europa.eu/european-union/topics/food-safety_pl" TargetMode="External"/><Relationship Id="rId49" Type="http://schemas.openxmlformats.org/officeDocument/2006/relationships/hyperlink" Target="https://europa.eu/european-union/about-eu/institutions-bodies/european-council_pl" TargetMode="External"/><Relationship Id="rId57" Type="http://schemas.openxmlformats.org/officeDocument/2006/relationships/hyperlink" Target="https://europa.eu/european-union/about-eu/institutions-bodies/european-committee-regions_pl" TargetMode="External"/><Relationship Id="rId10" Type="http://schemas.openxmlformats.org/officeDocument/2006/relationships/hyperlink" Target="https://pl.wikipedia.org/wiki/Komisja_Europejska" TargetMode="External"/><Relationship Id="rId31" Type="http://schemas.openxmlformats.org/officeDocument/2006/relationships/hyperlink" Target="http://ec.europa.eu/citizens-initiative/public/welcome?lg=pl" TargetMode="External"/><Relationship Id="rId44" Type="http://schemas.openxmlformats.org/officeDocument/2006/relationships/hyperlink" Target="https://europa.eu/youreurope/business/taxation/excise-duties-eu/index_pl.htm" TargetMode="External"/><Relationship Id="rId52" Type="http://schemas.openxmlformats.org/officeDocument/2006/relationships/hyperlink" Target="https://europa.eu/european-union/about-eu/institutions-bodies/court-justice_pl" TargetMode="External"/><Relationship Id="rId60" Type="http://schemas.openxmlformats.org/officeDocument/2006/relationships/hyperlink" Target="https://europa.eu/european-union/about-eu/institutions-bodies/european-data-protection-supervisor_pl" TargetMode="External"/><Relationship Id="rId65" Type="http://schemas.openxmlformats.org/officeDocument/2006/relationships/hyperlink" Target="https://europa.eu/european-union/about-eu/institutions-bodies/council-eu_pl" TargetMode="External"/><Relationship Id="rId73" Type="http://schemas.openxmlformats.org/officeDocument/2006/relationships/hyperlink" Target="https://europa.eu/european-union/about-eu/institutions-bodies/european-central-bank_pl" TargetMode="External"/><Relationship Id="rId78" Type="http://schemas.openxmlformats.org/officeDocument/2006/relationships/hyperlink" Target="https://europa.eu/european-union/about-eu/institutions-bodies/european-investment-bank_pl" TargetMode="External"/><Relationship Id="rId81" Type="http://schemas.openxmlformats.org/officeDocument/2006/relationships/hyperlink" Target="http://publications.europa.eu/pl/web/about-us/who-we-are"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ki/Prawo_Unii_Europejskiej" TargetMode="External"/><Relationship Id="rId13" Type="http://schemas.openxmlformats.org/officeDocument/2006/relationships/hyperlink" Target="https://pl.wikipedia.org/wiki/Komisja_Europejska" TargetMode="External"/><Relationship Id="rId18" Type="http://schemas.openxmlformats.org/officeDocument/2006/relationships/hyperlink" Target="https://ec.europa.eu/commission/index_pl" TargetMode="External"/><Relationship Id="rId39" Type="http://schemas.openxmlformats.org/officeDocument/2006/relationships/hyperlink" Target="https://europa.eu/european-union/topics/human-rights_pl" TargetMode="External"/><Relationship Id="rId34" Type="http://schemas.openxmlformats.org/officeDocument/2006/relationships/hyperlink" Target="https://europa.eu/european-union/about-eu/history/2010-today/2012/eu-nobel_pl" TargetMode="External"/><Relationship Id="rId50" Type="http://schemas.openxmlformats.org/officeDocument/2006/relationships/hyperlink" Target="https://europa.eu/european-union/about-eu/institutions-bodies/council-eu_pl" TargetMode="External"/><Relationship Id="rId55" Type="http://schemas.openxmlformats.org/officeDocument/2006/relationships/hyperlink" Target="https://europa.eu/european-union/about-eu/institutions-bodies/eeas_pl" TargetMode="External"/><Relationship Id="rId76" Type="http://schemas.openxmlformats.org/officeDocument/2006/relationships/hyperlink" Target="https://europa.eu/european-union/about-eu/institutions-bodies/european-committee-regions_pl" TargetMode="External"/><Relationship Id="rId7" Type="http://schemas.openxmlformats.org/officeDocument/2006/relationships/hyperlink" Target="https://pl.wikipedia.org/wiki/Rada_Unii_Europejskiej" TargetMode="External"/><Relationship Id="rId71" Type="http://schemas.openxmlformats.org/officeDocument/2006/relationships/hyperlink" Target="https://europa.eu/european-union/about-eu/institutions-bodies/european-court-auditors_pl" TargetMode="External"/><Relationship Id="rId2" Type="http://schemas.openxmlformats.org/officeDocument/2006/relationships/numbering" Target="numbering.xml"/><Relationship Id="rId29" Type="http://schemas.openxmlformats.org/officeDocument/2006/relationships/hyperlink" Target="https://europa.eu/european-union/law/have-your-say_pl" TargetMode="External"/><Relationship Id="rId24" Type="http://schemas.openxmlformats.org/officeDocument/2006/relationships/hyperlink" Target="https://ec.europa.eu/info/departments_pl" TargetMode="External"/><Relationship Id="rId40" Type="http://schemas.openxmlformats.org/officeDocument/2006/relationships/hyperlink" Target="https://europa.eu/european-union/topics/foreign-security-policy_pl" TargetMode="External"/><Relationship Id="rId45" Type="http://schemas.openxmlformats.org/officeDocument/2006/relationships/hyperlink" Target="https://europa.eu/youreurope/citizens/work/taxes/income-taxes-abroad/index_pl.htm" TargetMode="External"/><Relationship Id="rId66" Type="http://schemas.openxmlformats.org/officeDocument/2006/relationships/hyperlink" Target="https://europa.eu/european-union/about-eu/institutions-bodies/european-commission_pl" TargetMode="External"/><Relationship Id="rId87" Type="http://schemas.openxmlformats.org/officeDocument/2006/relationships/theme" Target="theme/theme1.xml"/><Relationship Id="rId61" Type="http://schemas.openxmlformats.org/officeDocument/2006/relationships/hyperlink" Target="https://europa.eu/european-union/about-eu/institutions-bodies/interinstitutional-bodies_pl" TargetMode="External"/><Relationship Id="rId82" Type="http://schemas.openxmlformats.org/officeDocument/2006/relationships/hyperlink" Target="https://europa.eu/european-union/about-eu/institutions-bodies/interinstitutional-bodies_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D027E-1C37-4CD3-AF9B-6590F5A0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6256</Words>
  <Characters>37540</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7</cp:revision>
  <dcterms:created xsi:type="dcterms:W3CDTF">2019-05-21T10:57:00Z</dcterms:created>
  <dcterms:modified xsi:type="dcterms:W3CDTF">2019-05-22T09:07:00Z</dcterms:modified>
</cp:coreProperties>
</file>