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F4" w:rsidRPr="00197C31" w:rsidRDefault="001E07F4" w:rsidP="001E07F4">
      <w:pPr>
        <w:jc w:val="both"/>
        <w:rPr>
          <w:b/>
          <w:sz w:val="20"/>
        </w:rPr>
      </w:pPr>
      <w:r w:rsidRPr="00197C31">
        <w:rPr>
          <w:b/>
          <w:sz w:val="20"/>
        </w:rPr>
        <w:t>Wskaźniki krótkoterminowej wypłacalności lub płynności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Wskaźnik Płynności Bieżącej = Majątek Obrotowy / Zobowiązania Bieżące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Wskaźnik Płynności Szybkiej = (Majątek Obrotowy – Zapasy) / Zobowiązania Bieżące</w:t>
      </w:r>
    </w:p>
    <w:p w:rsidR="001E07F4" w:rsidRPr="00197C31" w:rsidRDefault="001E07F4" w:rsidP="001E07F4">
      <w:pPr>
        <w:jc w:val="both"/>
        <w:rPr>
          <w:sz w:val="20"/>
        </w:rPr>
      </w:pPr>
    </w:p>
    <w:p w:rsidR="001E07F4" w:rsidRPr="00197C31" w:rsidRDefault="001E07F4" w:rsidP="001E07F4">
      <w:pPr>
        <w:jc w:val="both"/>
        <w:rPr>
          <w:b/>
          <w:sz w:val="20"/>
        </w:rPr>
      </w:pPr>
      <w:r w:rsidRPr="00197C31">
        <w:rPr>
          <w:b/>
          <w:sz w:val="20"/>
        </w:rPr>
        <w:t>Wskaźniki długoterminowej wypłacalności lub dźwigni finansowej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Wskaźnik Zadłużenia Całkowitego = (Aktywa Ogółem – Kapitał Własny Ogółem) / Aktywa Ogółem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 xml:space="preserve">Wskaźnik Zadłużenia Długoterminowego = </w:t>
      </w:r>
      <w:r w:rsidRPr="00197C31">
        <w:rPr>
          <w:sz w:val="20"/>
        </w:rPr>
        <w:br/>
        <w:t>Zadłużenie Długoterminowe / (Zadłużenie Długoterminowe + Kapitał Własny Ogółem)</w:t>
      </w:r>
    </w:p>
    <w:p w:rsidR="001E07F4" w:rsidRPr="00197C31" w:rsidRDefault="001E07F4" w:rsidP="001E07F4">
      <w:pPr>
        <w:jc w:val="both"/>
        <w:rPr>
          <w:sz w:val="20"/>
        </w:rPr>
      </w:pPr>
    </w:p>
    <w:p w:rsidR="001E07F4" w:rsidRPr="00197C31" w:rsidRDefault="001E07F4" w:rsidP="001E07F4">
      <w:pPr>
        <w:jc w:val="both"/>
        <w:rPr>
          <w:b/>
          <w:sz w:val="20"/>
        </w:rPr>
      </w:pPr>
      <w:r w:rsidRPr="00197C31">
        <w:rPr>
          <w:b/>
          <w:sz w:val="20"/>
        </w:rPr>
        <w:t>Wskaźniki wykorzystania aktywów lub wskaźniki rotacji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Rotacja Zapasów = Koszty Sprzedanych Towarów / Zapasy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Okres Rotacji Zapasów = 365 dni / Rotacja Zapasów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Rotacja Należności = Sprzedaż / Należności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Okres Rotacji Należności = 365 dni / Rotacja Należności</w:t>
      </w:r>
    </w:p>
    <w:p w:rsidR="001E07F4" w:rsidRPr="00197C31" w:rsidRDefault="001E07F4" w:rsidP="001E07F4">
      <w:pPr>
        <w:jc w:val="both"/>
        <w:rPr>
          <w:sz w:val="20"/>
        </w:rPr>
      </w:pPr>
    </w:p>
    <w:p w:rsidR="001E07F4" w:rsidRPr="00197C31" w:rsidRDefault="001E07F4" w:rsidP="001E07F4">
      <w:pPr>
        <w:jc w:val="both"/>
        <w:rPr>
          <w:b/>
          <w:sz w:val="20"/>
        </w:rPr>
      </w:pPr>
      <w:r w:rsidRPr="00197C31">
        <w:rPr>
          <w:b/>
          <w:sz w:val="20"/>
        </w:rPr>
        <w:t>Wskaźniki rentowności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Marża Zysku = Dochód Netto / Sprzedaż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Stopa Zwrotu z Aktywów (ROA) = Dochód Netto / Aktywa Ogółem</w:t>
      </w:r>
    </w:p>
    <w:p w:rsidR="001E07F4" w:rsidRPr="00197C31" w:rsidRDefault="001E07F4" w:rsidP="001E07F4">
      <w:pPr>
        <w:jc w:val="both"/>
        <w:rPr>
          <w:sz w:val="20"/>
        </w:rPr>
      </w:pPr>
      <w:r w:rsidRPr="00197C31">
        <w:rPr>
          <w:sz w:val="20"/>
        </w:rPr>
        <w:t>Stopa Zwrotu z Kapitału Własnego (ROE) = Dochód Netto / Kapitał Własny Ogółem</w:t>
      </w:r>
    </w:p>
    <w:p w:rsidR="00387526" w:rsidRDefault="00387526">
      <w:bookmarkStart w:id="0" w:name="_GoBack"/>
      <w:bookmarkEnd w:id="0"/>
    </w:p>
    <w:sectPr w:rsidR="0038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1"/>
    <w:rsid w:val="001E07F4"/>
    <w:rsid w:val="002049A6"/>
    <w:rsid w:val="00387526"/>
    <w:rsid w:val="00837F1A"/>
    <w:rsid w:val="00B23211"/>
    <w:rsid w:val="00B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6D0"/>
  <w15:chartTrackingRefBased/>
  <w15:docId w15:val="{3D336715-1467-4BDB-942E-6E7DC1E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F4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375F7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75F7"/>
    <w:pPr>
      <w:spacing w:after="100" w:line="360" w:lineRule="auto"/>
      <w:ind w:left="220"/>
    </w:pPr>
    <w:rPr>
      <w:rFonts w:ascii="Times New Roman" w:eastAsiaTheme="minorEastAsia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2020-04-03T09:33:00Z</dcterms:created>
  <dcterms:modified xsi:type="dcterms:W3CDTF">2020-04-03T09:33:00Z</dcterms:modified>
</cp:coreProperties>
</file>