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444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54445">
      <w:pPr>
        <w:pStyle w:val="pnaglowekcenter"/>
      </w:pPr>
      <w:r>
        <w:t>Postanowienie</w:t>
      </w:r>
    </w:p>
    <w:p w:rsidR="00000000" w:rsidRDefault="00854445">
      <w:pPr>
        <w:pStyle w:val="pnaglowekcenter"/>
      </w:pPr>
      <w:r>
        <w:t>S</w:t>
      </w:r>
      <w:r>
        <w:t>ą</w:t>
      </w:r>
      <w:r>
        <w:t>du Okr</w:t>
      </w:r>
      <w:r>
        <w:t>ę</w:t>
      </w:r>
      <w:r>
        <w:t>gowego w Warszawie - XXIII Wydzia</w:t>
      </w:r>
      <w:r>
        <w:t>ł</w:t>
      </w:r>
      <w:r>
        <w:t xml:space="preserve"> Gospodarczy Odwo</w:t>
      </w:r>
      <w:r>
        <w:t>ł</w:t>
      </w:r>
      <w:r>
        <w:t>awczy</w:t>
      </w:r>
    </w:p>
    <w:p w:rsidR="00000000" w:rsidRDefault="00854445">
      <w:pPr>
        <w:pStyle w:val="pnaglowekcenter"/>
      </w:pPr>
      <w:r>
        <w:t>z dnia 2 sierpnia 2017 r.</w:t>
      </w:r>
    </w:p>
    <w:p w:rsidR="00000000" w:rsidRDefault="00854445">
      <w:pPr>
        <w:pStyle w:val="pnaglowekcenter"/>
      </w:pPr>
      <w:r>
        <w:t xml:space="preserve">XXIII </w:t>
      </w:r>
      <w:proofErr w:type="spellStart"/>
      <w:r>
        <w:t>Gz</w:t>
      </w:r>
      <w:proofErr w:type="spellEnd"/>
      <w:r>
        <w:t xml:space="preserve"> 800/17</w:t>
      </w:r>
    </w:p>
    <w:p w:rsidR="00000000" w:rsidRDefault="0085444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5444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54445">
      <w:pPr>
        <w:pStyle w:val="orzpodtytul"/>
      </w:pPr>
      <w:r>
        <w:t>Teza</w:t>
      </w:r>
    </w:p>
    <w:p w:rsidR="00000000" w:rsidRDefault="0085444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54445">
      <w:pPr>
        <w:pStyle w:val="p"/>
      </w:pPr>
      <w:r>
        <w:t>W pierwszej kolejno</w:t>
      </w:r>
      <w:r>
        <w:t>ść</w:t>
      </w:r>
      <w:r>
        <w:t xml:space="preserve"> s</w:t>
      </w:r>
      <w:r>
        <w:t>ą</w:t>
      </w:r>
      <w:r>
        <w:t>d bada legitymacj</w:t>
      </w:r>
      <w:r>
        <w:t>ę</w:t>
      </w:r>
      <w:r>
        <w:t xml:space="preserve"> wnioskodawcy i przy stwierdzeniu jej braku, nie bada ju</w:t>
      </w:r>
      <w:r>
        <w:t>ż</w:t>
      </w:r>
      <w:r>
        <w:t xml:space="preserve"> przes</w:t>
      </w:r>
      <w:r>
        <w:t>ł</w:t>
      </w:r>
      <w:r>
        <w:t>anek og</w:t>
      </w:r>
      <w:r>
        <w:t>ł</w:t>
      </w:r>
      <w:r>
        <w:t>oszenia upad</w:t>
      </w:r>
      <w:r>
        <w:t>ł</w:t>
      </w:r>
      <w:r>
        <w:t>o</w:t>
      </w:r>
      <w:r>
        <w:t>ść</w:t>
      </w:r>
      <w:r>
        <w:t xml:space="preserve"> ani pozytywnych ani negatywnych a zatem niezale</w:t>
      </w:r>
      <w:r>
        <w:t>ż</w:t>
      </w:r>
      <w:r>
        <w:t>nie od stwierdzenia niewyp</w:t>
      </w:r>
      <w:r>
        <w:t>ł</w:t>
      </w:r>
      <w:r>
        <w:t>acalno</w:t>
      </w:r>
      <w:r>
        <w:t>ść</w:t>
      </w:r>
      <w:r>
        <w:t xml:space="preserve">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nie mo</w:t>
      </w:r>
      <w:r>
        <w:t>ż</w:t>
      </w:r>
      <w:r>
        <w:t>e niejako z urz</w:t>
      </w:r>
      <w:r>
        <w:t>ę</w:t>
      </w:r>
      <w:r>
        <w:t>du og</w:t>
      </w:r>
      <w:r>
        <w:t>ł</w:t>
      </w:r>
      <w:r>
        <w:t>osi</w:t>
      </w:r>
      <w:r>
        <w:t>ć</w:t>
      </w:r>
      <w:r>
        <w:t xml:space="preserve"> upad</w:t>
      </w:r>
      <w:r>
        <w:t>ł</w:t>
      </w:r>
      <w:r>
        <w:t>o</w:t>
      </w:r>
      <w:r>
        <w:t>ść</w:t>
      </w:r>
      <w:r>
        <w:t xml:space="preserve"> w sytuacji gdy podmiot </w:t>
      </w:r>
      <w:r>
        <w:t>sk</w:t>
      </w:r>
      <w:r>
        <w:t>ł</w:t>
      </w:r>
      <w:r>
        <w:t>adaj</w:t>
      </w:r>
      <w:r>
        <w:t>ą</w:t>
      </w:r>
      <w:r>
        <w:t>cy o og</w:t>
      </w:r>
      <w:r>
        <w:t>ł</w:t>
      </w:r>
      <w:r>
        <w:t>oszenie upad</w:t>
      </w:r>
      <w:r>
        <w:t>ł</w:t>
      </w:r>
      <w:r>
        <w:t>o</w:t>
      </w:r>
      <w:r>
        <w:t>ść</w:t>
      </w:r>
      <w:r>
        <w:t xml:space="preserve"> nie jest jej wierzycielem a przynajmniej nie zosta</w:t>
      </w:r>
      <w:r>
        <w:t>ł</w:t>
      </w:r>
      <w:r>
        <w:t>o to stwierdzone w spos</w:t>
      </w:r>
      <w:r>
        <w:t>ó</w:t>
      </w:r>
      <w:r>
        <w:t>b bezsporny.</w:t>
      </w:r>
    </w:p>
    <w:p w:rsidR="00000000" w:rsidRDefault="00854445" w:rsidP="002C4208">
      <w:pPr>
        <w:pStyle w:val="p"/>
      </w:pPr>
      <w:r>
        <w:t xml:space="preserve"> </w:t>
      </w:r>
    </w:p>
    <w:p w:rsidR="00000000" w:rsidRDefault="00854445">
      <w:pPr>
        <w:pStyle w:val="orznumer"/>
        <w:rPr>
          <w:i w:val="0"/>
          <w:iCs w:val="0"/>
        </w:rPr>
      </w:pPr>
    </w:p>
    <w:p w:rsidR="00000000" w:rsidRDefault="00854445">
      <w:pPr>
        <w:pStyle w:val="orzpodtytul"/>
      </w:pPr>
      <w:r>
        <w:t>Sk</w:t>
      </w:r>
      <w:r>
        <w:t>ł</w:t>
      </w:r>
      <w:r>
        <w:t>ad s</w:t>
      </w:r>
      <w:r>
        <w:t>ą</w:t>
      </w:r>
      <w:r>
        <w:t>du</w:t>
      </w:r>
    </w:p>
    <w:p w:rsidR="00000000" w:rsidRDefault="00854445">
      <w:r>
        <w:t>Przewodnicz</w:t>
      </w:r>
      <w:r>
        <w:t>ą</w:t>
      </w:r>
      <w:r>
        <w:t>cy: SSO Magdalena Na</w:t>
      </w:r>
      <w:r>
        <w:t>łę</w:t>
      </w:r>
      <w:r>
        <w:t>cz (</w:t>
      </w:r>
      <w:proofErr w:type="spellStart"/>
      <w:r>
        <w:t>spr</w:t>
      </w:r>
      <w:proofErr w:type="spellEnd"/>
      <w:r>
        <w:t>.)</w:t>
      </w:r>
    </w:p>
    <w:p w:rsidR="00000000" w:rsidRDefault="00854445">
      <w:r>
        <w:t>S</w:t>
      </w:r>
      <w:r>
        <w:t>ę</w:t>
      </w:r>
      <w:r>
        <w:t>dziowie: SSO Boles</w:t>
      </w:r>
      <w:r>
        <w:t>ł</w:t>
      </w:r>
      <w:r>
        <w:t>aw Wadowski</w:t>
      </w:r>
    </w:p>
    <w:p w:rsidR="00000000" w:rsidRDefault="00854445">
      <w:r>
        <w:t>SSO Alicja Dzieka</w:t>
      </w:r>
      <w:r>
        <w:t>ń</w:t>
      </w:r>
      <w:r>
        <w:t>ska</w:t>
      </w:r>
    </w:p>
    <w:p w:rsidR="00000000" w:rsidRDefault="00854445"/>
    <w:p w:rsidR="00000000" w:rsidRDefault="0085444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5444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54445">
      <w:pPr>
        <w:pStyle w:val="orzpodtytul"/>
      </w:pPr>
      <w:r>
        <w:t>Sentencja</w:t>
      </w:r>
    </w:p>
    <w:p w:rsidR="00000000" w:rsidRDefault="00854445">
      <w:r>
        <w:t>S</w:t>
      </w:r>
      <w:r>
        <w:t>ą</w:t>
      </w:r>
      <w:r>
        <w:t>d Okr</w:t>
      </w:r>
      <w:r>
        <w:t>ę</w:t>
      </w:r>
      <w:r>
        <w:t>gowy w Warszawie - XXIII Wydzia</w:t>
      </w:r>
      <w:r>
        <w:t>ł</w:t>
      </w:r>
      <w:r>
        <w:t xml:space="preserve"> Gospodarczy Odwo</w:t>
      </w:r>
      <w:r>
        <w:t>ł</w:t>
      </w:r>
      <w:r>
        <w:t xml:space="preserve">awczy </w:t>
      </w:r>
    </w:p>
    <w:p w:rsidR="00000000" w:rsidRDefault="00854445">
      <w:pPr>
        <w:pStyle w:val="p"/>
      </w:pPr>
      <w:r>
        <w:t>po rozpoznaniu w dniu 2 sierpnia 2017 r. w Warszawie</w:t>
      </w:r>
    </w:p>
    <w:p w:rsidR="00000000" w:rsidRDefault="00854445">
      <w:pPr>
        <w:pStyle w:val="p"/>
      </w:pPr>
      <w:r>
        <w:t>na posiedzeniu niejawnym</w:t>
      </w:r>
    </w:p>
    <w:p w:rsidR="00000000" w:rsidRDefault="00854445">
      <w:pPr>
        <w:pStyle w:val="p"/>
      </w:pPr>
      <w:r>
        <w:t>sprawy z wniosku wierzyciela (...) z siedzib</w:t>
      </w:r>
      <w:r>
        <w:t>ą</w:t>
      </w:r>
      <w:r>
        <w:t xml:space="preserve"> w L.</w:t>
      </w:r>
    </w:p>
    <w:p w:rsidR="00000000" w:rsidRDefault="00854445">
      <w:pPr>
        <w:pStyle w:val="p"/>
      </w:pPr>
      <w:r>
        <w:t>z udzia</w:t>
      </w:r>
      <w:r>
        <w:t>ł</w:t>
      </w:r>
      <w:r>
        <w:t>em zarz</w:t>
      </w:r>
      <w:r>
        <w:t>ą</w:t>
      </w:r>
      <w:r>
        <w:t>dcy przymusowego (...) sp</w:t>
      </w:r>
      <w:r>
        <w:t>ół</w:t>
      </w:r>
      <w:r>
        <w:t>ki z ograniczon</w:t>
      </w:r>
      <w:r>
        <w:t>ą</w:t>
      </w:r>
      <w:r>
        <w:t xml:space="preserve"> odpowiedzialno</w:t>
      </w:r>
      <w:r>
        <w:t>ś</w:t>
      </w:r>
      <w:r>
        <w:t>ci</w:t>
      </w:r>
      <w:r>
        <w:t>ą</w:t>
      </w:r>
      <w:r>
        <w:t xml:space="preserve"> z siedzib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>.</w:t>
      </w:r>
    </w:p>
    <w:p w:rsidR="00000000" w:rsidRDefault="00854445">
      <w:pPr>
        <w:pStyle w:val="p"/>
      </w:pPr>
      <w:r>
        <w:t>na skutek za</w:t>
      </w:r>
      <w:r>
        <w:t>ż</w:t>
      </w:r>
      <w:r>
        <w:t>alenia wnioskodawcy</w:t>
      </w:r>
    </w:p>
    <w:p w:rsidR="00000000" w:rsidRDefault="00854445">
      <w:pPr>
        <w:pStyle w:val="p"/>
      </w:pPr>
      <w:r>
        <w:t>na postanowienie S</w:t>
      </w:r>
      <w:r>
        <w:t>ą</w:t>
      </w:r>
      <w:r>
        <w:t>du Rejonowego dla m.st. Warszawy w Warszawie</w:t>
      </w:r>
    </w:p>
    <w:p w:rsidR="00000000" w:rsidRDefault="00854445">
      <w:pPr>
        <w:pStyle w:val="p"/>
      </w:pPr>
      <w:r>
        <w:t>z dnia 3 marca 2017 r., sygn. akt X GU 1242/16</w:t>
      </w:r>
    </w:p>
    <w:p w:rsidR="00000000" w:rsidRDefault="00854445">
      <w:pPr>
        <w:pStyle w:val="p"/>
      </w:pPr>
      <w:r>
        <w:t>postanawia:</w:t>
      </w:r>
    </w:p>
    <w:p w:rsidR="00000000" w:rsidRDefault="00854445">
      <w:pPr>
        <w:pStyle w:val="p"/>
      </w:pPr>
      <w:r>
        <w:t>I. oddali</w:t>
      </w:r>
      <w:r>
        <w:t>ć</w:t>
      </w:r>
      <w:r>
        <w:t xml:space="preserve"> za</w:t>
      </w:r>
      <w:r>
        <w:t>ż</w:t>
      </w:r>
      <w:r>
        <w:t>alenie;</w:t>
      </w:r>
    </w:p>
    <w:p w:rsidR="00000000" w:rsidRDefault="00854445">
      <w:pPr>
        <w:pStyle w:val="p"/>
      </w:pPr>
      <w:r>
        <w:t>II. zas</w:t>
      </w:r>
      <w:r>
        <w:t>ą</w:t>
      </w:r>
      <w:r>
        <w:t>dzi</w:t>
      </w:r>
      <w:r>
        <w:t>ć</w:t>
      </w:r>
      <w:r>
        <w:t xml:space="preserve"> od wierzyciela (...) z siedzib</w:t>
      </w:r>
      <w:r>
        <w:t>ą</w:t>
      </w:r>
      <w:r>
        <w:t xml:space="preserve"> w L.</w:t>
      </w:r>
    </w:p>
    <w:p w:rsidR="00000000" w:rsidRDefault="00854445">
      <w:pPr>
        <w:pStyle w:val="p"/>
      </w:pPr>
      <w:r>
        <w:t>na rzecz d</w:t>
      </w:r>
      <w:r>
        <w:t>ł</w:t>
      </w:r>
      <w:r>
        <w:t>u</w:t>
      </w:r>
      <w:r>
        <w:t>ż</w:t>
      </w:r>
      <w:r>
        <w:t>nika (...) sp</w:t>
      </w:r>
      <w:r>
        <w:t>ół</w:t>
      </w:r>
      <w:r>
        <w:t>ki z ograniczon</w:t>
      </w:r>
      <w:r>
        <w:t>ą</w:t>
      </w:r>
      <w:r>
        <w:t xml:space="preserve"> odpowiedzialno</w:t>
      </w:r>
      <w:r>
        <w:t>ś</w:t>
      </w:r>
      <w:r>
        <w:t>ci</w:t>
      </w:r>
      <w:r>
        <w:t>ą</w:t>
      </w:r>
      <w:r>
        <w:t xml:space="preserve"> z siedzib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>. kwot</w:t>
      </w:r>
      <w:r>
        <w:t>ę</w:t>
      </w:r>
      <w:r>
        <w:t xml:space="preserve"> 900,00 z</w:t>
      </w:r>
      <w:r>
        <w:t>ł</w:t>
      </w:r>
      <w:r>
        <w:t xml:space="preserve"> (dziewi</w:t>
      </w:r>
      <w:r>
        <w:t>ęć</w:t>
      </w:r>
      <w:r>
        <w:t>set z</w:t>
      </w:r>
      <w:r>
        <w:t>ł</w:t>
      </w:r>
      <w:r>
        <w:t>otych 00/100) tytu</w:t>
      </w:r>
      <w:r>
        <w:t>ł</w:t>
      </w:r>
      <w:r>
        <w:t>em koszt</w:t>
      </w:r>
      <w:r>
        <w:t>ó</w:t>
      </w:r>
      <w:r>
        <w:t>w post</w:t>
      </w:r>
      <w:r>
        <w:t>ę</w:t>
      </w:r>
      <w:r>
        <w:t>powania za</w:t>
      </w:r>
      <w:r>
        <w:t>ż</w:t>
      </w:r>
      <w:r>
        <w:t>aleniowego.</w:t>
      </w:r>
    </w:p>
    <w:p w:rsidR="00000000" w:rsidRDefault="0085444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5444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54445">
      <w:pPr>
        <w:pStyle w:val="orzpodtytul"/>
      </w:pPr>
      <w:r>
        <w:t>Uzasadnienie</w:t>
      </w:r>
    </w:p>
    <w:p w:rsidR="00000000" w:rsidRDefault="00854445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54445">
      <w:pPr>
        <w:pStyle w:val="p"/>
      </w:pPr>
      <w:r>
        <w:t>Wierzyciel (...) z siedzib</w:t>
      </w:r>
      <w:r>
        <w:t>ą</w:t>
      </w:r>
      <w:r>
        <w:t xml:space="preserve"> w L. wni</w:t>
      </w:r>
      <w:r>
        <w:t>ó</w:t>
      </w:r>
      <w:r>
        <w:t>s</w:t>
      </w:r>
      <w:r>
        <w:t>ł</w:t>
      </w:r>
      <w:r>
        <w:t xml:space="preserve">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 (...) sp</w:t>
      </w:r>
      <w:r>
        <w:t>ół</w:t>
      </w:r>
      <w:r>
        <w:t>ki z ograniczon</w:t>
      </w:r>
      <w:r>
        <w:t>ą</w:t>
      </w:r>
      <w:r>
        <w:t xml:space="preserve"> odpowiedzialno</w:t>
      </w:r>
      <w:r>
        <w:t>ś</w:t>
      </w:r>
      <w:r>
        <w:t>ci</w:t>
      </w:r>
      <w:r>
        <w:t>ą</w:t>
      </w:r>
      <w:r>
        <w:t xml:space="preserve"> z siedzib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>..</w:t>
      </w:r>
    </w:p>
    <w:p w:rsidR="00000000" w:rsidRDefault="00854445">
      <w:pPr>
        <w:pStyle w:val="p"/>
      </w:pPr>
      <w:r>
        <w:t>Dzia</w:t>
      </w:r>
      <w:r>
        <w:t>ł</w:t>
      </w:r>
      <w:r>
        <w:t>aj</w:t>
      </w:r>
      <w:r>
        <w:t>ą</w:t>
      </w:r>
      <w:r>
        <w:t>cy na rzecz sp</w:t>
      </w:r>
      <w:r>
        <w:t>ół</w:t>
      </w:r>
      <w:r>
        <w:t>ki (...) sp. z o.o. zarz</w:t>
      </w:r>
      <w:r>
        <w:t>ą</w:t>
      </w:r>
      <w:r>
        <w:t>dca przymusowy wni</w:t>
      </w:r>
      <w:r>
        <w:t>ó</w:t>
      </w:r>
      <w:r>
        <w:t>s</w:t>
      </w:r>
      <w:r>
        <w:t>ł</w:t>
      </w:r>
      <w:r>
        <w:t xml:space="preserve"> o oddalenie wniosku wskazuj</w:t>
      </w:r>
      <w:r>
        <w:t>ą</w:t>
      </w:r>
      <w:r>
        <w:t>c na sporno</w:t>
      </w:r>
      <w:r>
        <w:t>ść</w:t>
      </w:r>
      <w:r>
        <w:t xml:space="preserve"> wierzytelno</w:t>
      </w:r>
      <w:r>
        <w:t>ś</w:t>
      </w:r>
      <w:r>
        <w:t>ci maj</w:t>
      </w:r>
      <w:r>
        <w:t>ą</w:t>
      </w:r>
      <w:r>
        <w:t>cej stanowi</w:t>
      </w:r>
      <w:r>
        <w:t>ć</w:t>
      </w:r>
      <w:r>
        <w:t xml:space="preserve"> podstaw</w:t>
      </w:r>
      <w:r>
        <w:t>ę</w:t>
      </w:r>
      <w:r>
        <w:t xml:space="preserve"> dla legitymacji wnioskodawcy.</w:t>
      </w:r>
    </w:p>
    <w:p w:rsidR="00000000" w:rsidRDefault="00854445">
      <w:pPr>
        <w:pStyle w:val="p"/>
      </w:pPr>
      <w:r>
        <w:t>S</w:t>
      </w:r>
      <w:r>
        <w:t>ą</w:t>
      </w:r>
      <w:r>
        <w:t>d Rejonowy dla m.st. Warszawy w Warszawie postanowieniem z 3 marca</w:t>
      </w:r>
      <w:r>
        <w:t xml:space="preserve"> 2017 r. w sprawie prowadzonej pod sygn. akt X GU 1242/16 oddali</w:t>
      </w:r>
      <w:r>
        <w:t>ł</w:t>
      </w:r>
      <w:r>
        <w:t xml:space="preserve"> wniosek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(</w:t>
      </w:r>
      <w:proofErr w:type="spellStart"/>
      <w:r>
        <w:t>pkt</w:t>
      </w:r>
      <w:proofErr w:type="spellEnd"/>
      <w:r>
        <w:t xml:space="preserve"> 1) i okre</w:t>
      </w:r>
      <w:r>
        <w:t>ś</w:t>
      </w:r>
      <w:r>
        <w:t>li</w:t>
      </w:r>
      <w:r>
        <w:t>ł</w:t>
      </w:r>
      <w:r>
        <w:t xml:space="preserve">, </w:t>
      </w:r>
      <w:r>
        <w:t>ż</w:t>
      </w:r>
      <w:r>
        <w:t>e koszty post</w:t>
      </w:r>
      <w:r>
        <w:t>ę</w:t>
      </w:r>
      <w:r>
        <w:t>powania ponosi w ca</w:t>
      </w:r>
      <w:r>
        <w:t>ł</w:t>
      </w:r>
      <w:r>
        <w:t>o</w:t>
      </w:r>
      <w:r>
        <w:t>ś</w:t>
      </w:r>
      <w:r>
        <w:t>ci wnioskodawca pozostawiaj</w:t>
      </w:r>
      <w:r>
        <w:t>ą</w:t>
      </w:r>
      <w:r>
        <w:t>c ich szczeg</w:t>
      </w:r>
      <w:r>
        <w:t>ół</w:t>
      </w:r>
      <w:r>
        <w:t>owe wyliczenie referendarzowi s</w:t>
      </w:r>
      <w:r>
        <w:t>ą</w:t>
      </w:r>
      <w:r>
        <w:t>dowemu przy S</w:t>
      </w:r>
      <w:r>
        <w:t>ą</w:t>
      </w:r>
      <w:r>
        <w:t>dzie Rejonowym</w:t>
      </w:r>
      <w:r>
        <w:t xml:space="preserve"> dla m.st. Warszawy w Warszawie (</w:t>
      </w:r>
      <w:proofErr w:type="spellStart"/>
      <w:r>
        <w:t>pkt</w:t>
      </w:r>
      <w:proofErr w:type="spellEnd"/>
      <w:r>
        <w:t xml:space="preserve"> 2).</w:t>
      </w:r>
    </w:p>
    <w:p w:rsidR="00000000" w:rsidRDefault="00854445">
      <w:pPr>
        <w:pStyle w:val="p"/>
      </w:pPr>
      <w:r>
        <w:t>S</w:t>
      </w:r>
      <w:r>
        <w:t>ą</w:t>
      </w:r>
      <w:r>
        <w:t>d rejonowy ustali</w:t>
      </w:r>
      <w:r>
        <w:t>ł</w:t>
      </w:r>
      <w:r>
        <w:t xml:space="preserve">, </w:t>
      </w:r>
      <w:r>
        <w:t>ż</w:t>
      </w:r>
      <w:r>
        <w:t>e (...) sp. z o.o. z siedzib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>. wpisana jest do rejestru przedsi</w:t>
      </w:r>
      <w:r>
        <w:t>ę</w:t>
      </w:r>
      <w:r>
        <w:t>biorc</w:t>
      </w:r>
      <w:r>
        <w:t>ó</w:t>
      </w:r>
      <w:r>
        <w:t>w Krajowego Rejestru S</w:t>
      </w:r>
      <w:r>
        <w:t>ą</w:t>
      </w:r>
      <w:r>
        <w:t>dowego pod numerem (...). Przedmiotem dzia</w:t>
      </w:r>
      <w:r>
        <w:t>ł</w:t>
      </w:r>
      <w:r>
        <w:t>alno</w:t>
      </w:r>
      <w:r>
        <w:t>ś</w:t>
      </w:r>
      <w:r>
        <w:t>ci sp</w:t>
      </w:r>
      <w:r>
        <w:t>ół</w:t>
      </w:r>
      <w:r>
        <w:t>ki jest dzia</w:t>
      </w:r>
      <w:r>
        <w:t>ł</w:t>
      </w:r>
      <w:r>
        <w:t>alno</w:t>
      </w:r>
      <w:r>
        <w:t>ść</w:t>
      </w:r>
      <w:r>
        <w:t xml:space="preserve"> w zakresie telekomun</w:t>
      </w:r>
      <w:r>
        <w:t>ikacji bezprzewodowej. W KRS w rubryce dotycz</w:t>
      </w:r>
      <w:r>
        <w:t>ą</w:t>
      </w:r>
      <w:r>
        <w:t>cej danych wsp</w:t>
      </w:r>
      <w:r>
        <w:t>ó</w:t>
      </w:r>
      <w:r>
        <w:t>lnik</w:t>
      </w:r>
      <w:r>
        <w:t>ó</w:t>
      </w:r>
      <w:r>
        <w:t xml:space="preserve">w wskazano (...), a jako osoby </w:t>
      </w:r>
      <w:r>
        <w:lastRenderedPageBreak/>
        <w:t>wchodz</w:t>
      </w:r>
      <w:r>
        <w:t>ą</w:t>
      </w:r>
      <w:r>
        <w:t>cych w sk</w:t>
      </w:r>
      <w:r>
        <w:t>ł</w:t>
      </w:r>
      <w:r>
        <w:t>ad zarz</w:t>
      </w:r>
      <w:r>
        <w:t>ą</w:t>
      </w:r>
      <w:r>
        <w:t>du sp</w:t>
      </w:r>
      <w:r>
        <w:t>ół</w:t>
      </w:r>
      <w:r>
        <w:t>ki ujawnieni s</w:t>
      </w:r>
      <w:r>
        <w:t>ą</w:t>
      </w:r>
      <w:r>
        <w:t>: T. P. i M. W. (1).</w:t>
      </w:r>
    </w:p>
    <w:p w:rsidR="00000000" w:rsidRDefault="00854445">
      <w:pPr>
        <w:pStyle w:val="p"/>
      </w:pPr>
      <w:r>
        <w:t>W dniu 27 marca 2015 r. zosta</w:t>
      </w:r>
      <w:r>
        <w:t>ł</w:t>
      </w:r>
      <w:r>
        <w:t>a podpisana umowa sprzeda</w:t>
      </w:r>
      <w:r>
        <w:t>ż</w:t>
      </w:r>
      <w:r>
        <w:t>y, kt</w:t>
      </w:r>
      <w:r>
        <w:t>ó</w:t>
      </w:r>
      <w:r>
        <w:t>rej przedmiotem mia</w:t>
      </w:r>
      <w:r>
        <w:t>ł</w:t>
      </w:r>
      <w:r>
        <w:t>o by</w:t>
      </w:r>
      <w:r>
        <w:t>ć</w:t>
      </w:r>
      <w:r>
        <w:t xml:space="preserve"> spr</w:t>
      </w:r>
      <w:r>
        <w:t>zeda</w:t>
      </w:r>
      <w:r>
        <w:t>ż</w:t>
      </w:r>
      <w:r>
        <w:t xml:space="preserve"> przez (...) z siedzib</w:t>
      </w:r>
      <w:r>
        <w:t>ą</w:t>
      </w:r>
      <w:r>
        <w:t xml:space="preserve"> w L. jako sprzedaj</w:t>
      </w:r>
      <w:r>
        <w:t>ą</w:t>
      </w:r>
      <w:r>
        <w:t>cego na rzecz (...) sp. z o.o. jako kupuj</w:t>
      </w:r>
      <w:r>
        <w:t>ą</w:t>
      </w:r>
      <w:r>
        <w:t>cego obligacji wyemitowanych przez sp</w:t>
      </w:r>
      <w:r>
        <w:t>ół</w:t>
      </w:r>
      <w:r>
        <w:t>k</w:t>
      </w:r>
      <w:r>
        <w:t>ę</w:t>
      </w:r>
      <w:r>
        <w:t xml:space="preserve"> (...) </w:t>
      </w:r>
      <w:proofErr w:type="spellStart"/>
      <w:r>
        <w:t>s.a</w:t>
      </w:r>
      <w:proofErr w:type="spellEnd"/>
      <w:r>
        <w:t>. za cen</w:t>
      </w:r>
      <w:r>
        <w:t>ę</w:t>
      </w:r>
      <w:r>
        <w:t xml:space="preserve"> 9,8 mln z</w:t>
      </w:r>
      <w:r>
        <w:t>ł</w:t>
      </w:r>
      <w:r>
        <w:t>otych. W dniu 30 marca 2015 r. przed notariuszem P. M. sporz</w:t>
      </w:r>
      <w:r>
        <w:t>ą</w:t>
      </w:r>
      <w:r>
        <w:t>dzono akt notarialny dotycz</w:t>
      </w:r>
      <w:r>
        <w:t>ą</w:t>
      </w:r>
      <w:r>
        <w:t>cy pod</w:t>
      </w:r>
      <w:r>
        <w:t>dania si</w:t>
      </w:r>
      <w:r>
        <w:t>ę</w:t>
      </w:r>
      <w:r>
        <w:t xml:space="preserve"> egzekucji w trybie art. 777 </w:t>
      </w:r>
      <w:r>
        <w:t>§</w:t>
      </w:r>
      <w:r>
        <w:t xml:space="preserve"> 1 KPC w zakresie zap</w:t>
      </w:r>
      <w:r>
        <w:t>ł</w:t>
      </w:r>
      <w:r>
        <w:t>aty ceny. Przy zawieraniu umowy sprzeda</w:t>
      </w:r>
      <w:r>
        <w:t>ż</w:t>
      </w:r>
      <w:r>
        <w:t>y w imieniu sp</w:t>
      </w:r>
      <w:r>
        <w:t>ół</w:t>
      </w:r>
      <w:r>
        <w:t>ki (...) (...) z siedzib</w:t>
      </w:r>
      <w:r>
        <w:t>ą</w:t>
      </w:r>
      <w:r>
        <w:t xml:space="preserve"> w L. wyst</w:t>
      </w:r>
      <w:r>
        <w:t>ę</w:t>
      </w:r>
      <w:r>
        <w:t>powa</w:t>
      </w:r>
      <w:r>
        <w:t>ł</w:t>
      </w:r>
      <w:r>
        <w:t xml:space="preserve"> w charakterze pe</w:t>
      </w:r>
      <w:r>
        <w:t>ł</w:t>
      </w:r>
      <w:r>
        <w:t>nomocnika M. W. (2), a z powo</w:t>
      </w:r>
      <w:r>
        <w:t>ł</w:t>
      </w:r>
      <w:r>
        <w:t>aniem si</w:t>
      </w:r>
      <w:r>
        <w:t>ę</w:t>
      </w:r>
      <w:r>
        <w:t xml:space="preserve"> na dzia</w:t>
      </w:r>
      <w:r>
        <w:t>ł</w:t>
      </w:r>
      <w:r>
        <w:t xml:space="preserve">anie w imieniu (...) sp. z o.o. </w:t>
      </w:r>
      <w:r>
        <w:t>wyst</w:t>
      </w:r>
      <w:r>
        <w:t>ę</w:t>
      </w:r>
      <w:r>
        <w:t>powa</w:t>
      </w:r>
      <w:r>
        <w:t>ł</w:t>
      </w:r>
      <w:r>
        <w:t>a E. B..</w:t>
      </w:r>
    </w:p>
    <w:p w:rsidR="00000000" w:rsidRDefault="00854445">
      <w:pPr>
        <w:pStyle w:val="p"/>
      </w:pPr>
      <w:r>
        <w:t>W rejestrze KRS aktualnym na dzie</w:t>
      </w:r>
      <w:r>
        <w:t>ń</w:t>
      </w:r>
      <w:r>
        <w:t xml:space="preserve"> zawarcia umowy i z</w:t>
      </w:r>
      <w:r>
        <w:t>ł</w:t>
      </w:r>
      <w:r>
        <w:t>o</w:t>
      </w:r>
      <w:r>
        <w:t>ż</w:t>
      </w:r>
      <w:r>
        <w:t>enia o</w:t>
      </w:r>
      <w:r>
        <w:t>ś</w:t>
      </w:r>
      <w:r>
        <w:t>wiadczenia o poddaniu si</w:t>
      </w:r>
      <w:r>
        <w:t>ę</w:t>
      </w:r>
      <w:r>
        <w:t xml:space="preserve"> egzekucji E. B. nie by</w:t>
      </w:r>
      <w:r>
        <w:t>ł</w:t>
      </w:r>
      <w:r>
        <w:t>a ujawniona jako osoba uprawniona do reprezentacji sp</w:t>
      </w:r>
      <w:r>
        <w:t>ół</w:t>
      </w:r>
      <w:r>
        <w:t>ki, podejmuj</w:t>
      </w:r>
      <w:r>
        <w:t>ą</w:t>
      </w:r>
      <w:r>
        <w:t>c czynno</w:t>
      </w:r>
      <w:r>
        <w:t>ś</w:t>
      </w:r>
      <w:r>
        <w:t>ci w imieniu sp</w:t>
      </w:r>
      <w:r>
        <w:t>ół</w:t>
      </w:r>
      <w:r>
        <w:t>ki powo</w:t>
      </w:r>
      <w:r>
        <w:t>ł</w:t>
      </w:r>
      <w:r>
        <w:t>ywa</w:t>
      </w:r>
      <w:r>
        <w:t>ł</w:t>
      </w:r>
      <w:r>
        <w:t>a si</w:t>
      </w:r>
      <w:r>
        <w:t>ę</w:t>
      </w:r>
      <w:r>
        <w:t xml:space="preserve"> na powo</w:t>
      </w:r>
      <w:r>
        <w:t>ł</w:t>
      </w:r>
      <w:r>
        <w:t>anie do pe</w:t>
      </w:r>
      <w:r>
        <w:t>ł</w:t>
      </w:r>
      <w:r>
        <w:t>nienia funkcji prezesa sp</w:t>
      </w:r>
      <w:r>
        <w:t>ół</w:t>
      </w:r>
      <w:r>
        <w:t>ki z dniem 12 marca 2015 r. w wyniku o</w:t>
      </w:r>
      <w:r>
        <w:t>ś</w:t>
      </w:r>
      <w:r>
        <w:t>wiadczenia pe</w:t>
      </w:r>
      <w:r>
        <w:t>ł</w:t>
      </w:r>
      <w:r>
        <w:t>nomocnika dzia</w:t>
      </w:r>
      <w:r>
        <w:t>ł</w:t>
      </w:r>
      <w:r>
        <w:t>aj</w:t>
      </w:r>
      <w:r>
        <w:t>ą</w:t>
      </w:r>
      <w:r>
        <w:t>cego w imieniu jedynego wsp</w:t>
      </w:r>
      <w:r>
        <w:t>ó</w:t>
      </w:r>
      <w:r>
        <w:t>lnika sp</w:t>
      </w:r>
      <w:r>
        <w:t>ół</w:t>
      </w:r>
      <w:r>
        <w:t>ki.</w:t>
      </w:r>
    </w:p>
    <w:p w:rsidR="00000000" w:rsidRDefault="00854445">
      <w:pPr>
        <w:pStyle w:val="p"/>
      </w:pPr>
      <w:r>
        <w:t>Powo</w:t>
      </w:r>
      <w:r>
        <w:t>ł</w:t>
      </w:r>
      <w:r>
        <w:t>uj</w:t>
      </w:r>
      <w:r>
        <w:t>ą</w:t>
      </w:r>
      <w:r>
        <w:t>c si</w:t>
      </w:r>
      <w:r>
        <w:t>ę</w:t>
      </w:r>
      <w:r>
        <w:t xml:space="preserve"> na zawarte w akcie notarialnym poddanie si</w:t>
      </w:r>
      <w:r>
        <w:t>ę</w:t>
      </w:r>
      <w:r>
        <w:t xml:space="preserve"> egzekucji w trybie art. 777 </w:t>
      </w:r>
      <w:r>
        <w:t>§</w:t>
      </w:r>
      <w:r>
        <w:t xml:space="preserve"> 1 KPC (...) z sie</w:t>
      </w:r>
      <w:r>
        <w:t>dzib</w:t>
      </w:r>
      <w:r>
        <w:t>ą</w:t>
      </w:r>
      <w:r>
        <w:t xml:space="preserve"> w L. wni</w:t>
      </w:r>
      <w:r>
        <w:t>ó</w:t>
      </w:r>
      <w:r>
        <w:t>s</w:t>
      </w:r>
      <w:r>
        <w:t>ł</w:t>
      </w:r>
      <w:r>
        <w:t xml:space="preserve"> o nadanie przedmiotowemu aktowi notarialnemu klauzuli wykonalno</w:t>
      </w:r>
      <w:r>
        <w:t>ś</w:t>
      </w:r>
      <w:r>
        <w:t>ci.</w:t>
      </w:r>
    </w:p>
    <w:p w:rsidR="00000000" w:rsidRDefault="00854445">
      <w:pPr>
        <w:pStyle w:val="p"/>
      </w:pPr>
      <w:r>
        <w:t xml:space="preserve">Postanowieniem z 15 lutego 2016 r. w sprawie o sygn. akt VIII </w:t>
      </w:r>
      <w:proofErr w:type="spellStart"/>
      <w:r>
        <w:t>GCo</w:t>
      </w:r>
      <w:proofErr w:type="spellEnd"/>
      <w:r>
        <w:t xml:space="preserve"> 171/16 Referendarz s</w:t>
      </w:r>
      <w:r>
        <w:t>ą</w:t>
      </w:r>
      <w:r>
        <w:t>dowy nada</w:t>
      </w:r>
      <w:r>
        <w:t>ł</w:t>
      </w:r>
      <w:r>
        <w:t xml:space="preserve"> klauzul</w:t>
      </w:r>
      <w:r>
        <w:t>ę</w:t>
      </w:r>
      <w:r>
        <w:t xml:space="preserve"> wykonalno</w:t>
      </w:r>
      <w:r>
        <w:t>ś</w:t>
      </w:r>
      <w:r>
        <w:t>ci aktowi notarialnemu sporz</w:t>
      </w:r>
      <w:r>
        <w:t>ą</w:t>
      </w:r>
      <w:r>
        <w:t>dzonemu przed notariusze</w:t>
      </w:r>
      <w:r>
        <w:t>m dnia 30 marca 2015 r. Na tej podstawie wnioskodawca zwr</w:t>
      </w:r>
      <w:r>
        <w:t>ó</w:t>
      </w:r>
      <w:r>
        <w:t>ci</w:t>
      </w:r>
      <w:r>
        <w:t>ł</w:t>
      </w:r>
      <w:r>
        <w:t xml:space="preserve"> si</w:t>
      </w:r>
      <w:r>
        <w:t>ę</w:t>
      </w:r>
      <w:r>
        <w:t xml:space="preserve"> do komornika s</w:t>
      </w:r>
      <w:r>
        <w:t>ą</w:t>
      </w:r>
      <w:r>
        <w:t>dowego o wszcz</w:t>
      </w:r>
      <w:r>
        <w:t>ę</w:t>
      </w:r>
      <w:r>
        <w:t>cie egzekucji. Postanowieniem komornika z 9 marca 2016 r. sprawa zosta</w:t>
      </w:r>
      <w:r>
        <w:t>ł</w:t>
      </w:r>
      <w:r>
        <w:t>a przekazana do S</w:t>
      </w:r>
      <w:r>
        <w:t>ą</w:t>
      </w:r>
      <w:r>
        <w:t>du Okr</w:t>
      </w:r>
      <w:r>
        <w:t>ę</w:t>
      </w:r>
      <w:r>
        <w:t>gowego w Warszawie do sprawy z pow</w:t>
      </w:r>
      <w:r>
        <w:t>ó</w:t>
      </w:r>
      <w:r>
        <w:t>dztwa m.in. sp</w:t>
      </w:r>
      <w:r>
        <w:t>ół</w:t>
      </w:r>
      <w:r>
        <w:t>ki (...) z si</w:t>
      </w:r>
      <w:r>
        <w:t>edzib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 xml:space="preserve">. (U.) prowadzonej pod </w:t>
      </w:r>
      <w:proofErr w:type="spellStart"/>
      <w:r>
        <w:t>sygn</w:t>
      </w:r>
      <w:proofErr w:type="spellEnd"/>
      <w:r>
        <w:t xml:space="preserve"> akt. XX GC 406/15.</w:t>
      </w:r>
    </w:p>
    <w:p w:rsidR="00000000" w:rsidRDefault="00854445">
      <w:pPr>
        <w:pStyle w:val="p"/>
      </w:pPr>
      <w:r>
        <w:t>Postanowieniem z dnia 31 maja 2016 r. S</w:t>
      </w:r>
      <w:r>
        <w:t>ą</w:t>
      </w:r>
      <w:r>
        <w:t>d Rejonowy dla m.st. Warszawy orzekaj</w:t>
      </w:r>
      <w:r>
        <w:t>ą</w:t>
      </w:r>
      <w:r>
        <w:t>c w przedmiocie skargi na postanowienie referendarza s</w:t>
      </w:r>
      <w:r>
        <w:t>ą</w:t>
      </w:r>
      <w:r>
        <w:t>dowego z 15 lutego 2015 r. zawiesi</w:t>
      </w:r>
      <w:r>
        <w:t>ł</w:t>
      </w:r>
      <w:r>
        <w:t xml:space="preserve"> post</w:t>
      </w:r>
      <w:r>
        <w:t>ę</w:t>
      </w:r>
      <w:r>
        <w:t>powanie w sprawie do czas</w:t>
      </w:r>
      <w:r>
        <w:t>u prawomocnego zako</w:t>
      </w:r>
      <w:r>
        <w:t>ń</w:t>
      </w:r>
      <w:r>
        <w:t>czenia post</w:t>
      </w:r>
      <w:r>
        <w:t>ę</w:t>
      </w:r>
      <w:r>
        <w:t>powania tocz</w:t>
      </w:r>
      <w:r>
        <w:t>ą</w:t>
      </w:r>
      <w:r>
        <w:t>cego si</w:t>
      </w:r>
      <w:r>
        <w:t>ę</w:t>
      </w:r>
      <w:r>
        <w:t xml:space="preserve"> przed S</w:t>
      </w:r>
      <w:r>
        <w:t>ą</w:t>
      </w:r>
      <w:r>
        <w:t>dem Okr</w:t>
      </w:r>
      <w:r>
        <w:t>ę</w:t>
      </w:r>
      <w:r>
        <w:t>gowym w Warszawie pod sygn. akt XX GC 406/15.</w:t>
      </w:r>
    </w:p>
    <w:p w:rsidR="00000000" w:rsidRDefault="00854445">
      <w:pPr>
        <w:pStyle w:val="p"/>
      </w:pPr>
      <w:r>
        <w:t>Przed S</w:t>
      </w:r>
      <w:r>
        <w:t>ą</w:t>
      </w:r>
      <w:r>
        <w:t>dem Okr</w:t>
      </w:r>
      <w:r>
        <w:t>ę</w:t>
      </w:r>
      <w:r>
        <w:t>gowym w Warszawie XX Wydzia</w:t>
      </w:r>
      <w:r>
        <w:t>ł</w:t>
      </w:r>
      <w:r>
        <w:t xml:space="preserve"> Gospodarczy pod sygnatur</w:t>
      </w:r>
      <w:r>
        <w:t>ą</w:t>
      </w:r>
      <w:r>
        <w:t xml:space="preserve"> akt XX GC 406/15 toczy si</w:t>
      </w:r>
      <w:r>
        <w:t>ę</w:t>
      </w:r>
      <w:r>
        <w:t xml:space="preserve"> post</w:t>
      </w:r>
      <w:r>
        <w:t>ę</w:t>
      </w:r>
      <w:r>
        <w:t>powanie z pow</w:t>
      </w:r>
      <w:r>
        <w:t>ó</w:t>
      </w:r>
      <w:r>
        <w:t>dztwa C. (...) z siedzi</w:t>
      </w:r>
      <w:r>
        <w:t>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 xml:space="preserve">. (U.) przeciwko (...) w N. (C.), (...) and (...) w N. (C.), (...) sp. z o.o. w </w:t>
      </w:r>
      <w:proofErr w:type="spellStart"/>
      <w:r>
        <w:t>W</w:t>
      </w:r>
      <w:proofErr w:type="spellEnd"/>
      <w:r>
        <w:t xml:space="preserve">., E. B. i M. R. o ustalenie istnienia lub nieistnienia stosunku prawnego </w:t>
      </w:r>
      <w:r>
        <w:t>–</w:t>
      </w:r>
      <w:r>
        <w:t xml:space="preserve"> tj. o ustalenie niewa</w:t>
      </w:r>
      <w:r>
        <w:t>ż</w:t>
      </w:r>
      <w:r>
        <w:t>no</w:t>
      </w:r>
      <w:r>
        <w:t>ś</w:t>
      </w:r>
      <w:r>
        <w:t>ci umowy sprzeda</w:t>
      </w:r>
      <w:r>
        <w:t>ż</w:t>
      </w:r>
      <w:r>
        <w:t>y udzia</w:t>
      </w:r>
      <w:r>
        <w:t>łó</w:t>
      </w:r>
      <w:r>
        <w:t>w w (...) sp. z o.o. zawartej pomi</w:t>
      </w:r>
      <w:r>
        <w:t>ę</w:t>
      </w:r>
      <w:r>
        <w:t>dzy (..</w:t>
      </w:r>
      <w:r>
        <w:t>.). (...). (...) z siedzib</w:t>
      </w:r>
      <w:r>
        <w:t>ą</w:t>
      </w:r>
      <w:r>
        <w:t xml:space="preserve"> w N. (C.) a (...) and (...) z siedzib</w:t>
      </w:r>
      <w:r>
        <w:t>ą</w:t>
      </w:r>
      <w:r>
        <w:t xml:space="preserve"> w N. (C.), o ustalenie </w:t>
      </w:r>
      <w:r>
        <w:t>ż</w:t>
      </w:r>
      <w:r>
        <w:t>e nie istnieje stosunek cz</w:t>
      </w:r>
      <w:r>
        <w:t>ł</w:t>
      </w:r>
      <w:r>
        <w:t>onkostwa E. B. w zarz</w:t>
      </w:r>
      <w:r>
        <w:t>ą</w:t>
      </w:r>
      <w:r>
        <w:t>dzie (...) sp. z o.o. z siedzib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 xml:space="preserve">., o ustalenie, </w:t>
      </w:r>
      <w:r>
        <w:t>ż</w:t>
      </w:r>
      <w:r>
        <w:t>e nie istnieje stosunek pe</w:t>
      </w:r>
      <w:r>
        <w:t>ł</w:t>
      </w:r>
      <w:r>
        <w:t xml:space="preserve">nomocnictwa </w:t>
      </w:r>
      <w:r>
        <w:t>łą</w:t>
      </w:r>
      <w:r>
        <w:t>cz</w:t>
      </w:r>
      <w:r>
        <w:t>ą</w:t>
      </w:r>
      <w:r>
        <w:t>cy (...) sp. z o.o.</w:t>
      </w:r>
      <w:r>
        <w:t xml:space="preserve"> oraz M. R..</w:t>
      </w:r>
    </w:p>
    <w:p w:rsidR="00000000" w:rsidRDefault="00854445">
      <w:pPr>
        <w:pStyle w:val="p"/>
      </w:pPr>
      <w:r>
        <w:t>Postanowieniem z dnia 2 pa</w:t>
      </w:r>
      <w:r>
        <w:t>ź</w:t>
      </w:r>
      <w:r>
        <w:t>dziernika 2015 r. s</w:t>
      </w:r>
      <w:r>
        <w:t>ą</w:t>
      </w:r>
      <w:r>
        <w:t>d okr</w:t>
      </w:r>
      <w:r>
        <w:t>ę</w:t>
      </w:r>
      <w:r>
        <w:t>gowy w powy</w:t>
      </w:r>
      <w:r>
        <w:t>ż</w:t>
      </w:r>
      <w:r>
        <w:t>szej sprawie dokona</w:t>
      </w:r>
      <w:r>
        <w:t>ł</w:t>
      </w:r>
      <w:r>
        <w:t xml:space="preserve"> zabezpieczenia roszczenia poprzez ustanowienie zarz</w:t>
      </w:r>
      <w:r>
        <w:t>ą</w:t>
      </w:r>
      <w:r>
        <w:t>du przymusowego nad ca</w:t>
      </w:r>
      <w:r>
        <w:t>ł</w:t>
      </w:r>
      <w:r>
        <w:t>ym przedsi</w:t>
      </w:r>
      <w:r>
        <w:t>ę</w:t>
      </w:r>
      <w:r>
        <w:t>biorstwem d</w:t>
      </w:r>
      <w:r>
        <w:t>ł</w:t>
      </w:r>
      <w:r>
        <w:t>u</w:t>
      </w:r>
      <w:r>
        <w:t>ż</w:t>
      </w:r>
      <w:r>
        <w:t>nika i powierzy</w:t>
      </w:r>
      <w:r>
        <w:t>ł</w:t>
      </w:r>
      <w:r>
        <w:t xml:space="preserve"> wykonywanie zarz</w:t>
      </w:r>
      <w:r>
        <w:t>ą</w:t>
      </w:r>
      <w:r>
        <w:t>du zarz</w:t>
      </w:r>
      <w:r>
        <w:t>ą</w:t>
      </w:r>
      <w:r>
        <w:t>dcy przymusowem</w:t>
      </w:r>
      <w:r>
        <w:t>u (...) sp. z o.o., okre</w:t>
      </w:r>
      <w:r>
        <w:t>ś</w:t>
      </w:r>
      <w:r>
        <w:t>laj</w:t>
      </w:r>
      <w:r>
        <w:t>ą</w:t>
      </w:r>
      <w:r>
        <w:t>c zakres dzia</w:t>
      </w:r>
      <w:r>
        <w:t>ł</w:t>
      </w:r>
      <w:r>
        <w:t>ania zarz</w:t>
      </w:r>
      <w:r>
        <w:t>ą</w:t>
      </w:r>
      <w:r>
        <w:t>dcy.</w:t>
      </w:r>
    </w:p>
    <w:p w:rsidR="00000000" w:rsidRDefault="00854445">
      <w:pPr>
        <w:pStyle w:val="p"/>
      </w:pPr>
      <w:r>
        <w:t>Postanowieniami z dnia 20 lipca 2016 r. s</w:t>
      </w:r>
      <w:r>
        <w:t>ą</w:t>
      </w:r>
      <w:r>
        <w:t>d okr</w:t>
      </w:r>
      <w:r>
        <w:t>ę</w:t>
      </w:r>
      <w:r>
        <w:t>gowy w powy</w:t>
      </w:r>
      <w:r>
        <w:t>ż</w:t>
      </w:r>
      <w:r>
        <w:t>szej sprawie wszcz</w:t>
      </w:r>
      <w:r>
        <w:t>ął</w:t>
      </w:r>
      <w:r>
        <w:t xml:space="preserve"> na podstawie art. 10647 KPC egzekucj</w:t>
      </w:r>
      <w:r>
        <w:t>ę</w:t>
      </w:r>
      <w:r>
        <w:t xml:space="preserve"> z wniosku wierzycieli (...) z siedzib</w:t>
      </w:r>
      <w:r>
        <w:t>ą</w:t>
      </w:r>
      <w:r>
        <w:t xml:space="preserve"> w L. oraz Sp</w:t>
      </w:r>
      <w:r>
        <w:t>ół</w:t>
      </w:r>
      <w:r>
        <w:t>dzielni Mieszkaniowej (...</w:t>
      </w:r>
      <w:r>
        <w:t xml:space="preserve">) w </w:t>
      </w:r>
      <w:proofErr w:type="spellStart"/>
      <w:r>
        <w:t>W</w:t>
      </w:r>
      <w:proofErr w:type="spellEnd"/>
      <w:r>
        <w:t>. przez zarz</w:t>
      </w:r>
      <w:r>
        <w:t>ą</w:t>
      </w:r>
      <w:r>
        <w:t>d przymusowy nad przedsi</w:t>
      </w:r>
      <w:r>
        <w:t>ę</w:t>
      </w:r>
      <w:r>
        <w:t>biorstwem d</w:t>
      </w:r>
      <w:r>
        <w:t>ł</w:t>
      </w:r>
      <w:r>
        <w:t>u</w:t>
      </w:r>
      <w:r>
        <w:t>ż</w:t>
      </w:r>
      <w:r>
        <w:t>nika.</w:t>
      </w:r>
    </w:p>
    <w:p w:rsidR="00000000" w:rsidRDefault="00854445">
      <w:pPr>
        <w:pStyle w:val="p"/>
      </w:pPr>
      <w:r>
        <w:t>Postanowieniem z 19 wrze</w:t>
      </w:r>
      <w:r>
        <w:t>ś</w:t>
      </w:r>
      <w:r>
        <w:t>nia 2016 r. s</w:t>
      </w:r>
      <w:r>
        <w:t>ą</w:t>
      </w:r>
      <w:r>
        <w:t>d okr</w:t>
      </w:r>
      <w:r>
        <w:t>ę</w:t>
      </w:r>
      <w:r>
        <w:t>gowy uchyli</w:t>
      </w:r>
      <w:r>
        <w:t>ł</w:t>
      </w:r>
      <w:r>
        <w:t xml:space="preserve"> wcze</w:t>
      </w:r>
      <w:r>
        <w:t>ś</w:t>
      </w:r>
      <w:r>
        <w:t>niejsze postanowienie i oddali</w:t>
      </w:r>
      <w:r>
        <w:t>ł</w:t>
      </w:r>
      <w:r>
        <w:t xml:space="preserve"> wniosek (...) z siedzib</w:t>
      </w:r>
      <w:r>
        <w:t>ą</w:t>
      </w:r>
      <w:r>
        <w:t xml:space="preserve"> w L. o wszcz</w:t>
      </w:r>
      <w:r>
        <w:t>ę</w:t>
      </w:r>
      <w:r>
        <w:t>cie wobec (...) sp. z o.o. egzekucji przez zarz</w:t>
      </w:r>
      <w:r>
        <w:t>ą</w:t>
      </w:r>
      <w:r>
        <w:t>d przymusowy</w:t>
      </w:r>
      <w:r>
        <w:t>. Podstaw</w:t>
      </w:r>
      <w:r>
        <w:t>ą</w:t>
      </w:r>
      <w:r>
        <w:t xml:space="preserve"> dla rozstrzygni</w:t>
      </w:r>
      <w:r>
        <w:t>ę</w:t>
      </w:r>
      <w:r>
        <w:t>cia s</w:t>
      </w:r>
      <w:r>
        <w:t>ą</w:t>
      </w:r>
      <w:r>
        <w:t>du by</w:t>
      </w:r>
      <w:r>
        <w:t>ł</w:t>
      </w:r>
      <w:r>
        <w:t xml:space="preserve">o ustalenie, </w:t>
      </w:r>
      <w:r>
        <w:t>ż</w:t>
      </w:r>
      <w:r>
        <w:t>e postanowienie o nadaniu klauzuli wykonalno</w:t>
      </w:r>
      <w:r>
        <w:t>ś</w:t>
      </w:r>
      <w:r>
        <w:t>ci aktowi notarialnemu z 30 marca 2015 r. nie jest prawomocne, a post</w:t>
      </w:r>
      <w:r>
        <w:t>ę</w:t>
      </w:r>
      <w:r>
        <w:t>powanie w tym zakresie zosta</w:t>
      </w:r>
      <w:r>
        <w:t>ł</w:t>
      </w:r>
      <w:r>
        <w:t>o zawieszone, a zatem w oparciu o przedmiotowy akt nie mo</w:t>
      </w:r>
      <w:r>
        <w:t>ż</w:t>
      </w:r>
      <w:r>
        <w:t>n</w:t>
      </w:r>
      <w:r>
        <w:t>a by</w:t>
      </w:r>
      <w:r>
        <w:t>ł</w:t>
      </w:r>
      <w:r>
        <w:t>o wszcz</w:t>
      </w:r>
      <w:r>
        <w:t>ąć</w:t>
      </w:r>
      <w:r>
        <w:t xml:space="preserve"> post</w:t>
      </w:r>
      <w:r>
        <w:t>ę</w:t>
      </w:r>
      <w:r>
        <w:t>powania egzekucyjnego. Postanowienie dotyczy jedynie uchylenia postanowienia wydanego z wniosku wierzyciela (...) z siedzib</w:t>
      </w:r>
      <w:r>
        <w:t>ą</w:t>
      </w:r>
      <w:r>
        <w:t xml:space="preserve"> w L..</w:t>
      </w:r>
    </w:p>
    <w:p w:rsidR="00000000" w:rsidRDefault="00854445">
      <w:pPr>
        <w:pStyle w:val="p"/>
      </w:pPr>
      <w:r>
        <w:t>Wobec d</w:t>
      </w:r>
      <w:r>
        <w:t>ł</w:t>
      </w:r>
      <w:r>
        <w:t>u</w:t>
      </w:r>
      <w:r>
        <w:t>ż</w:t>
      </w:r>
      <w:r>
        <w:t>nika (...) sp. z o.o. nadal ustanowiony jest zarz</w:t>
      </w:r>
      <w:r>
        <w:t>ą</w:t>
      </w:r>
      <w:r>
        <w:t xml:space="preserve">dca przymusowy w osobie (...) </w:t>
      </w:r>
      <w:proofErr w:type="spellStart"/>
      <w:r>
        <w:t>sp</w:t>
      </w:r>
      <w:proofErr w:type="spellEnd"/>
      <w:r>
        <w:t xml:space="preserve"> o.o. na pods</w:t>
      </w:r>
      <w:r>
        <w:t>tawie postanowienia o wszcz</w:t>
      </w:r>
      <w:r>
        <w:t>ę</w:t>
      </w:r>
      <w:r>
        <w:t xml:space="preserve">ciu egzekucji z wniosku innego wierzyciela (SM (...) w </w:t>
      </w:r>
      <w:proofErr w:type="spellStart"/>
      <w:r>
        <w:t>W</w:t>
      </w:r>
      <w:proofErr w:type="spellEnd"/>
      <w:r>
        <w:t>.).</w:t>
      </w:r>
    </w:p>
    <w:p w:rsidR="00000000" w:rsidRDefault="00854445">
      <w:pPr>
        <w:pStyle w:val="p"/>
      </w:pPr>
      <w:r>
        <w:t>W ramach rozwa</w:t>
      </w:r>
      <w:r>
        <w:t>ż</w:t>
      </w:r>
      <w:r>
        <w:t>a</w:t>
      </w:r>
      <w:r>
        <w:t>ń</w:t>
      </w:r>
      <w:r>
        <w:t xml:space="preserve"> prawnych s</w:t>
      </w:r>
      <w:r>
        <w:t>ą</w:t>
      </w:r>
      <w:r>
        <w:t>d rejonowy wywi</w:t>
      </w:r>
      <w:r>
        <w:t>ó</w:t>
      </w:r>
      <w:r>
        <w:t>d</w:t>
      </w:r>
      <w:r>
        <w:t>ł</w:t>
      </w:r>
      <w:r>
        <w:t xml:space="preserve">, </w:t>
      </w:r>
      <w:r>
        <w:t>ż</w:t>
      </w:r>
      <w:r>
        <w:t>e w post</w:t>
      </w:r>
      <w:r>
        <w:t>ę</w:t>
      </w:r>
      <w:r>
        <w:t>powaniu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s</w:t>
      </w:r>
      <w:r>
        <w:t>ą</w:t>
      </w:r>
      <w:r>
        <w:t>d rozpoznaje spraw</w:t>
      </w:r>
      <w:r>
        <w:t>ę</w:t>
      </w:r>
      <w:r>
        <w:t xml:space="preserve"> na posiedzeniu niejawnym. Zasad</w:t>
      </w:r>
      <w:r>
        <w:t>ą</w:t>
      </w:r>
      <w:r>
        <w:t xml:space="preserve"> jest zatem, i</w:t>
      </w:r>
      <w:r>
        <w:t>ż</w:t>
      </w:r>
      <w:r>
        <w:t xml:space="preserve"> s</w:t>
      </w:r>
      <w:r>
        <w:t>ą</w:t>
      </w:r>
      <w:r>
        <w:t>d orze</w:t>
      </w:r>
      <w:r>
        <w:t>ka wy</w:t>
      </w:r>
      <w:r>
        <w:t>łą</w:t>
      </w:r>
      <w:r>
        <w:t>cznie na podstawie dokument</w:t>
      </w:r>
      <w:r>
        <w:t>ó</w:t>
      </w:r>
      <w:r>
        <w:t>w i pisemnych o</w:t>
      </w:r>
      <w:r>
        <w:t>ś</w:t>
      </w:r>
      <w:r>
        <w:t>wiadcze</w:t>
      </w:r>
      <w:r>
        <w:t>ń</w:t>
      </w:r>
      <w:r>
        <w:t xml:space="preserve"> uczestnik</w:t>
      </w:r>
      <w:r>
        <w:t>ó</w:t>
      </w:r>
      <w:r>
        <w:t>w tego post</w:t>
      </w:r>
      <w:r>
        <w:t>ę</w:t>
      </w:r>
      <w:r>
        <w:t>powania. Powy</w:t>
      </w:r>
      <w:r>
        <w:t>ż</w:t>
      </w:r>
      <w:r>
        <w:t xml:space="preserve">szy wniosek koresponduje z przepisami art. 22, art. 23 i art. 24 </w:t>
      </w:r>
      <w:proofErr w:type="spellStart"/>
      <w:r>
        <w:t>pr.upad</w:t>
      </w:r>
      <w:r>
        <w:t>ł</w:t>
      </w:r>
      <w:proofErr w:type="spellEnd"/>
      <w:r>
        <w:t>., kt</w:t>
      </w:r>
      <w:r>
        <w:t>ó</w:t>
      </w:r>
      <w:r>
        <w:t>re ustanawiaj</w:t>
      </w:r>
      <w:r>
        <w:t>ą</w:t>
      </w:r>
      <w:r>
        <w:t xml:space="preserve"> bardzo rygorystyczne i rozbudowane wymogi formalne wniosku. Tak sf</w:t>
      </w:r>
      <w:r>
        <w:t>ormu</w:t>
      </w:r>
      <w:r>
        <w:t>ł</w:t>
      </w:r>
      <w:r>
        <w:t>owane wymogi maj</w:t>
      </w:r>
      <w:r>
        <w:t>ą</w:t>
      </w:r>
      <w:r>
        <w:t xml:space="preserve"> na celu umo</w:t>
      </w:r>
      <w:r>
        <w:t>ż</w:t>
      </w:r>
      <w:r>
        <w:t>liwienie s</w:t>
      </w:r>
      <w:r>
        <w:t>ą</w:t>
      </w:r>
      <w:r>
        <w:t>dowi dokonania pe</w:t>
      </w:r>
      <w:r>
        <w:t>ł</w:t>
      </w:r>
      <w:r>
        <w:t>nych ustale</w:t>
      </w:r>
      <w:r>
        <w:t>ń</w:t>
      </w:r>
      <w:r>
        <w:t xml:space="preserve"> niezb</w:t>
      </w:r>
      <w:r>
        <w:t>ę</w:t>
      </w:r>
      <w:r>
        <w:t>dnych do wydania orzeczenia w przedmiocie 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>ci wy</w:t>
      </w:r>
      <w:r>
        <w:t>łą</w:t>
      </w:r>
      <w:r>
        <w:t>cznie na podstawie wniosku. Powy</w:t>
      </w:r>
      <w:r>
        <w:t>ż</w:t>
      </w:r>
      <w:r>
        <w:t>sze prowadzi zatem do wniosku, i</w:t>
      </w:r>
      <w:r>
        <w:t>ż</w:t>
      </w:r>
      <w:r>
        <w:t xml:space="preserve"> w sytuacji, gdy dokumenty i o</w:t>
      </w:r>
      <w:r>
        <w:t>ś</w:t>
      </w:r>
      <w:r>
        <w:t>wiadczeni</w:t>
      </w:r>
      <w:r>
        <w:t>a z</w:t>
      </w:r>
      <w:r>
        <w:t>ł</w:t>
      </w:r>
      <w:r>
        <w:t>o</w:t>
      </w:r>
      <w:r>
        <w:t>ż</w:t>
      </w:r>
      <w:r>
        <w:t>one przez d</w:t>
      </w:r>
      <w:r>
        <w:t>ł</w:t>
      </w:r>
      <w:r>
        <w:t>u</w:t>
      </w:r>
      <w:r>
        <w:t>ż</w:t>
      </w:r>
      <w:r>
        <w:t>nika oraz inne strony post</w:t>
      </w:r>
      <w:r>
        <w:t>ę</w:t>
      </w:r>
      <w:r>
        <w:t>powania nie budz</w:t>
      </w:r>
      <w:r>
        <w:t>ą</w:t>
      </w:r>
      <w:r>
        <w:t xml:space="preserve"> w</w:t>
      </w:r>
      <w:r>
        <w:t>ą</w:t>
      </w:r>
      <w:r>
        <w:t>tpliwo</w:t>
      </w:r>
      <w:r>
        <w:t>ś</w:t>
      </w:r>
      <w:r>
        <w:t>ci co do rzetelno</w:t>
      </w:r>
      <w:r>
        <w:t>ś</w:t>
      </w:r>
      <w:r>
        <w:t>ci i prawdziwo</w:t>
      </w:r>
      <w:r>
        <w:t>ś</w:t>
      </w:r>
      <w:r>
        <w:t>ci, stanowi</w:t>
      </w:r>
      <w:r>
        <w:t>ą</w:t>
      </w:r>
      <w:r>
        <w:t xml:space="preserve"> one wystarczaj</w:t>
      </w:r>
      <w:r>
        <w:t>ą</w:t>
      </w:r>
      <w:r>
        <w:t>c</w:t>
      </w:r>
      <w:r>
        <w:t>ą</w:t>
      </w:r>
      <w:r>
        <w:t xml:space="preserve"> podstaw</w:t>
      </w:r>
      <w:r>
        <w:t>ę</w:t>
      </w:r>
      <w:r>
        <w:t xml:space="preserve"> do dokonywania ostatecznych ustale</w:t>
      </w:r>
      <w:r>
        <w:t>ń</w:t>
      </w:r>
      <w:r>
        <w:t>.</w:t>
      </w:r>
    </w:p>
    <w:p w:rsidR="00000000" w:rsidRDefault="00854445">
      <w:pPr>
        <w:pStyle w:val="p"/>
      </w:pPr>
      <w:r>
        <w:t>W niniejszej sprawie, zebrany w sprawie materia</w:t>
      </w:r>
      <w:r>
        <w:t>ł</w:t>
      </w:r>
      <w:r>
        <w:t xml:space="preserve"> dowodowy z</w:t>
      </w:r>
      <w:r>
        <w:t>ł</w:t>
      </w:r>
      <w:r>
        <w:t>o</w:t>
      </w:r>
      <w:r>
        <w:t>ż</w:t>
      </w:r>
      <w:r>
        <w:t xml:space="preserve">ony przez </w:t>
      </w:r>
      <w:r>
        <w:t>strony stanowi wystarczaj</w:t>
      </w:r>
      <w:r>
        <w:t>ą</w:t>
      </w:r>
      <w:r>
        <w:t>c</w:t>
      </w:r>
      <w:r>
        <w:t>ą</w:t>
      </w:r>
      <w:r>
        <w:t xml:space="preserve"> podstaw</w:t>
      </w:r>
      <w:r>
        <w:t>ę</w:t>
      </w:r>
      <w:r>
        <w:t xml:space="preserve"> dla rozstrzygni</w:t>
      </w:r>
      <w:r>
        <w:t>ę</w:t>
      </w:r>
      <w:r>
        <w:t>cia niniejszej sprawy. Wobec szeroko uzasadnianych ju</w:t>
      </w:r>
      <w:r>
        <w:t>ż</w:t>
      </w:r>
      <w:r>
        <w:t xml:space="preserve"> w pismach procesowych stanowisk obu stron wyznaczenie rozprawy nie jest w </w:t>
      </w:r>
      <w:r>
        <w:t>ż</w:t>
      </w:r>
      <w:r>
        <w:t>aden spos</w:t>
      </w:r>
      <w:r>
        <w:t>ó</w:t>
      </w:r>
      <w:r>
        <w:t>b konieczne i uzasadnione.</w:t>
      </w:r>
    </w:p>
    <w:p w:rsidR="00000000" w:rsidRDefault="00854445">
      <w:pPr>
        <w:pStyle w:val="p"/>
      </w:pPr>
      <w:r>
        <w:t>Co do udzia</w:t>
      </w:r>
      <w:r>
        <w:t>ł</w:t>
      </w:r>
      <w:r>
        <w:t>u zarz</w:t>
      </w:r>
      <w:r>
        <w:t>ą</w:t>
      </w:r>
      <w:r>
        <w:t>dcy przymusowego</w:t>
      </w:r>
      <w:r>
        <w:t xml:space="preserve"> w niniejszym post</w:t>
      </w:r>
      <w:r>
        <w:t>ę</w:t>
      </w:r>
      <w:r>
        <w:t>powaniu, s</w:t>
      </w:r>
      <w:r>
        <w:t>ą</w:t>
      </w:r>
      <w:r>
        <w:t>d pierwszej instancji wskaza</w:t>
      </w:r>
      <w:r>
        <w:t>ł</w:t>
      </w:r>
      <w:r>
        <w:t xml:space="preserve">, </w:t>
      </w:r>
      <w:r>
        <w:t>ż</w:t>
      </w:r>
      <w:r>
        <w:t>e legitymacja procesowa do reprezentowania d</w:t>
      </w:r>
      <w:r>
        <w:t>ł</w:t>
      </w:r>
      <w:r>
        <w:t>u</w:t>
      </w:r>
      <w:r>
        <w:t>ż</w:t>
      </w:r>
      <w:r>
        <w:t>nika wywodzi si</w:t>
      </w:r>
      <w:r>
        <w:t>ę</w:t>
      </w:r>
      <w:r>
        <w:t xml:space="preserve"> w tym przypadku z istoty zarz</w:t>
      </w:r>
      <w:r>
        <w:t>ą</w:t>
      </w:r>
      <w:r>
        <w:t>du przymusowego nad przedsi</w:t>
      </w:r>
      <w:r>
        <w:t>ę</w:t>
      </w:r>
      <w:r>
        <w:t xml:space="preserve">biorstwem, w tym art. 935 </w:t>
      </w:r>
      <w:r>
        <w:t>§</w:t>
      </w:r>
      <w:r>
        <w:t xml:space="preserve"> 1 </w:t>
      </w:r>
      <w:proofErr w:type="spellStart"/>
      <w:r>
        <w:t>in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KPC Jednocze</w:t>
      </w:r>
      <w:r>
        <w:t>ś</w:t>
      </w:r>
      <w:r>
        <w:t xml:space="preserve">nie w </w:t>
      </w:r>
      <w:r>
        <w:t>ś</w:t>
      </w:r>
      <w:r>
        <w:t>wietle informa</w:t>
      </w:r>
      <w:r>
        <w:t>cji uzyskanej od s</w:t>
      </w:r>
      <w:r>
        <w:t>ą</w:t>
      </w:r>
      <w:r>
        <w:t>du okr</w:t>
      </w:r>
      <w:r>
        <w:t>ę</w:t>
      </w:r>
      <w:r>
        <w:t>gowego i z</w:t>
      </w:r>
      <w:r>
        <w:t>ł</w:t>
      </w:r>
      <w:r>
        <w:t>o</w:t>
      </w:r>
      <w:r>
        <w:t>ż</w:t>
      </w:r>
      <w:r>
        <w:t>onych do akt odpis</w:t>
      </w:r>
      <w:r>
        <w:t>ó</w:t>
      </w:r>
      <w:r>
        <w:t>w postanowie</w:t>
      </w:r>
      <w:r>
        <w:t>ń</w:t>
      </w:r>
      <w:r>
        <w:t xml:space="preserve"> tego s</w:t>
      </w:r>
      <w:r>
        <w:t>ą</w:t>
      </w:r>
      <w:r>
        <w:t xml:space="preserve">du nie budzi </w:t>
      </w:r>
      <w:r>
        <w:t>ż</w:t>
      </w:r>
      <w:r>
        <w:t>adnych w</w:t>
      </w:r>
      <w:r>
        <w:t>ą</w:t>
      </w:r>
      <w:r>
        <w:t>tpliwo</w:t>
      </w:r>
      <w:r>
        <w:t>ś</w:t>
      </w:r>
      <w:r>
        <w:t xml:space="preserve">ci fakt, </w:t>
      </w:r>
      <w:r>
        <w:t>ż</w:t>
      </w:r>
      <w:r>
        <w:t>e wobec sp</w:t>
      </w:r>
      <w:r>
        <w:t>ół</w:t>
      </w:r>
      <w:r>
        <w:t>ki (...) sp. z o.o. wszcz</w:t>
      </w:r>
      <w:r>
        <w:t>ę</w:t>
      </w:r>
      <w:r>
        <w:t>to egzekucj</w:t>
      </w:r>
      <w:r>
        <w:t>ę</w:t>
      </w:r>
      <w:r>
        <w:t xml:space="preserve"> poprzez zarz</w:t>
      </w:r>
      <w:r>
        <w:t>ą</w:t>
      </w:r>
      <w:r>
        <w:t>d przymusowy. W sprawach wynikaj</w:t>
      </w:r>
      <w:r>
        <w:t>ą</w:t>
      </w:r>
      <w:r>
        <w:t>cych z zarz</w:t>
      </w:r>
      <w:r>
        <w:t>ą</w:t>
      </w:r>
      <w:r>
        <w:t>du powo</w:t>
      </w:r>
      <w:r>
        <w:t>ł</w:t>
      </w:r>
      <w:r>
        <w:t>any przepis art. 935</w:t>
      </w:r>
      <w:r>
        <w:t xml:space="preserve"> </w:t>
      </w:r>
      <w:r>
        <w:t>§</w:t>
      </w:r>
      <w:r>
        <w:t xml:space="preserve"> 1 </w:t>
      </w:r>
      <w:proofErr w:type="spellStart"/>
      <w:r>
        <w:t>in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przyznaje zarz</w:t>
      </w:r>
      <w:r>
        <w:t>ą</w:t>
      </w:r>
      <w:r>
        <w:t>dcy prawo do pozywania, jak i wyst</w:t>
      </w:r>
      <w:r>
        <w:t>ę</w:t>
      </w:r>
      <w:r>
        <w:t>powania w charakterze strony pozwanej. Tym samym, zarz</w:t>
      </w:r>
      <w:r>
        <w:t>ą</w:t>
      </w:r>
      <w:r>
        <w:t>dcy przyznana zosta</w:t>
      </w:r>
      <w:r>
        <w:t>ł</w:t>
      </w:r>
      <w:r>
        <w:t xml:space="preserve">a legitymacja procesowa nadzwyczajna </w:t>
      </w:r>
      <w:r>
        <w:lastRenderedPageBreak/>
        <w:t>bezwzgl</w:t>
      </w:r>
      <w:r>
        <w:t>ę</w:t>
      </w:r>
      <w:r>
        <w:t>dna (subrogacja). W ocenie s</w:t>
      </w:r>
      <w:r>
        <w:t>ą</w:t>
      </w:r>
      <w:r>
        <w:t>du upad</w:t>
      </w:r>
      <w:r>
        <w:t>ł</w:t>
      </w:r>
      <w:r>
        <w:t>o</w:t>
      </w:r>
      <w:r>
        <w:t>ś</w:t>
      </w:r>
      <w:r>
        <w:t>ciowego sprawa w przedmiocie og</w:t>
      </w:r>
      <w:r>
        <w:t>ł</w:t>
      </w:r>
      <w:r>
        <w:t>os</w:t>
      </w:r>
      <w:r>
        <w:t>zenia upad</w:t>
      </w:r>
      <w:r>
        <w:t>ł</w:t>
      </w:r>
      <w:r>
        <w:t>o</w:t>
      </w:r>
      <w:r>
        <w:t>ś</w:t>
      </w:r>
      <w:r>
        <w:t>ci mie</w:t>
      </w:r>
      <w:r>
        <w:t>ś</w:t>
      </w:r>
      <w:r>
        <w:t>ci si</w:t>
      </w:r>
      <w:r>
        <w:t>ę</w:t>
      </w:r>
      <w:r>
        <w:t xml:space="preserve"> w zakresie spraw dotycz</w:t>
      </w:r>
      <w:r>
        <w:t>ą</w:t>
      </w:r>
      <w:r>
        <w:t>cych zarz</w:t>
      </w:r>
      <w:r>
        <w:t>ą</w:t>
      </w:r>
      <w:r>
        <w:t>du przedsi</w:t>
      </w:r>
      <w:r>
        <w:t>ę</w:t>
      </w:r>
      <w:r>
        <w:t>biorstwem, a wi</w:t>
      </w:r>
      <w:r>
        <w:t>ę</w:t>
      </w:r>
      <w:r>
        <w:t>c mie</w:t>
      </w:r>
      <w:r>
        <w:t>ś</w:t>
      </w:r>
      <w:r>
        <w:t>ci si</w:t>
      </w:r>
      <w:r>
        <w:t>ę</w:t>
      </w:r>
      <w:r>
        <w:t xml:space="preserve"> w kompetencji ustanowionego postanowieniem s</w:t>
      </w:r>
      <w:r>
        <w:t>ą</w:t>
      </w:r>
      <w:r>
        <w:t>du zarz</w:t>
      </w:r>
      <w:r>
        <w:t>ą</w:t>
      </w:r>
      <w:r>
        <w:t>dcy przymusowego w post</w:t>
      </w:r>
      <w:r>
        <w:t>ę</w:t>
      </w:r>
      <w:r>
        <w:t xml:space="preserve">powaniu egzekucyjnym. W </w:t>
      </w:r>
      <w:r>
        <w:t>ś</w:t>
      </w:r>
      <w:r>
        <w:t>wietle powy</w:t>
      </w:r>
      <w:r>
        <w:t>ż</w:t>
      </w:r>
      <w:r>
        <w:t>szego, w zwi</w:t>
      </w:r>
      <w:r>
        <w:t>ą</w:t>
      </w:r>
      <w:r>
        <w:t>zku z istnieniem podmiotu wy</w:t>
      </w:r>
      <w:r>
        <w:t>st</w:t>
      </w:r>
      <w:r>
        <w:t>ę</w:t>
      </w:r>
      <w:r>
        <w:t>puj</w:t>
      </w:r>
      <w:r>
        <w:t>ą</w:t>
      </w:r>
      <w:r>
        <w:t>cego po stronie d</w:t>
      </w:r>
      <w:r>
        <w:t>ł</w:t>
      </w:r>
      <w:r>
        <w:t>u</w:t>
      </w:r>
      <w:r>
        <w:t>ż</w:t>
      </w:r>
      <w:r>
        <w:t>nika w toku post</w:t>
      </w:r>
      <w:r>
        <w:t>ę</w:t>
      </w:r>
      <w:r>
        <w:t>powania s</w:t>
      </w:r>
      <w:r>
        <w:t>ą</w:t>
      </w:r>
      <w:r>
        <w:t>dowego nie by</w:t>
      </w:r>
      <w:r>
        <w:t>ł</w:t>
      </w:r>
      <w:r>
        <w:t>o potrzeby (wobec brak</w:t>
      </w:r>
      <w:r>
        <w:t>ó</w:t>
      </w:r>
      <w:r>
        <w:t>w w sk</w:t>
      </w:r>
      <w:r>
        <w:t>ł</w:t>
      </w:r>
      <w:r>
        <w:t>adzie organu sp</w:t>
      </w:r>
      <w:r>
        <w:t>ół</w:t>
      </w:r>
      <w:r>
        <w:t xml:space="preserve">ki) ustanowienia w trybie art. 261 </w:t>
      </w:r>
      <w:r>
        <w:t>§</w:t>
      </w:r>
      <w:r>
        <w:t xml:space="preserve"> 1 ustawy prawo upad</w:t>
      </w:r>
      <w:r>
        <w:t>ł</w:t>
      </w:r>
      <w:r>
        <w:t>o</w:t>
      </w:r>
      <w:r>
        <w:t>ś</w:t>
      </w:r>
      <w:r>
        <w:t>ciowe kuratora.</w:t>
      </w:r>
    </w:p>
    <w:p w:rsidR="00000000" w:rsidRDefault="00854445">
      <w:pPr>
        <w:pStyle w:val="p"/>
      </w:pPr>
      <w:r>
        <w:t>W dalszej cz</w:t>
      </w:r>
      <w:r>
        <w:t>ęś</w:t>
      </w:r>
      <w:r>
        <w:t>ci uzasadnienia, s</w:t>
      </w:r>
      <w:r>
        <w:t>ą</w:t>
      </w:r>
      <w:r>
        <w:t>d rejonowy podni</w:t>
      </w:r>
      <w:r>
        <w:t>ó</w:t>
      </w:r>
      <w:r>
        <w:t>s</w:t>
      </w:r>
      <w:r>
        <w:t>ł</w:t>
      </w:r>
      <w:r>
        <w:t xml:space="preserve">, </w:t>
      </w:r>
      <w:r>
        <w:t>ż</w:t>
      </w:r>
      <w:r>
        <w:t xml:space="preserve">e </w:t>
      </w:r>
      <w:r w:rsidRPr="002C4208">
        <w:rPr>
          <w:highlight w:val="yellow"/>
        </w:rPr>
        <w:t>warunkiem</w:t>
      </w:r>
      <w:r w:rsidRPr="002C4208">
        <w:rPr>
          <w:highlight w:val="yellow"/>
        </w:rPr>
        <w:t xml:space="preserve"> przyst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pienia przez s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d do badania przes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anek, kt</w:t>
      </w:r>
      <w:r w:rsidRPr="002C4208">
        <w:rPr>
          <w:highlight w:val="yellow"/>
        </w:rPr>
        <w:t>ó</w:t>
      </w:r>
      <w:r w:rsidRPr="002C4208">
        <w:rPr>
          <w:highlight w:val="yellow"/>
        </w:rPr>
        <w:t>re uzasadnia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yby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oszenie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u</w:t>
      </w:r>
      <w:r w:rsidRPr="002C4208">
        <w:rPr>
          <w:highlight w:val="yellow"/>
        </w:rPr>
        <w:t>ż</w:t>
      </w:r>
      <w:r w:rsidRPr="002C4208">
        <w:rPr>
          <w:highlight w:val="yellow"/>
        </w:rPr>
        <w:t xml:space="preserve">nika ( art. 10 </w:t>
      </w:r>
      <w:r w:rsidRPr="002C4208">
        <w:rPr>
          <w:highlight w:val="yellow"/>
        </w:rPr>
        <w:t>–</w:t>
      </w:r>
      <w:r w:rsidRPr="002C4208">
        <w:rPr>
          <w:highlight w:val="yellow"/>
        </w:rPr>
        <w:t xml:space="preserve"> 13 </w:t>
      </w:r>
      <w:proofErr w:type="spellStart"/>
      <w:r w:rsidRPr="002C4208">
        <w:rPr>
          <w:highlight w:val="yellow"/>
        </w:rPr>
        <w:t>pr.upad</w:t>
      </w:r>
      <w:r w:rsidRPr="002C4208">
        <w:rPr>
          <w:highlight w:val="yellow"/>
        </w:rPr>
        <w:t>ł</w:t>
      </w:r>
      <w:proofErr w:type="spellEnd"/>
      <w:r w:rsidRPr="002C4208">
        <w:rPr>
          <w:highlight w:val="yellow"/>
        </w:rPr>
        <w:t>.) by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 ustalenie, czy wnioskodawca posiada legitymacj</w:t>
      </w:r>
      <w:r w:rsidRPr="002C4208">
        <w:rPr>
          <w:highlight w:val="yellow"/>
        </w:rPr>
        <w:t>ę</w:t>
      </w:r>
      <w:r w:rsidRPr="002C4208">
        <w:rPr>
          <w:highlight w:val="yellow"/>
        </w:rPr>
        <w:t xml:space="preserve"> do wyst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pienia z przedmiotowym wnioskiem tzn., czy jest wierzycielem (d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u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nika)</w:t>
      </w:r>
      <w:r w:rsidRPr="002C4208">
        <w:rPr>
          <w:highlight w:val="yellow"/>
        </w:rPr>
        <w:t>. W niniejszym post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powaniu na wst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pnym etapie post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powania w przedmiocie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oszenia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(...) sp. z o.o. wnioskodawca wprawdzie uprawdopodobni</w:t>
      </w:r>
      <w:r w:rsidRPr="002C4208">
        <w:rPr>
          <w:highlight w:val="yellow"/>
        </w:rPr>
        <w:t>ł</w:t>
      </w:r>
      <w:r w:rsidRPr="002C4208">
        <w:rPr>
          <w:highlight w:val="yellow"/>
        </w:rPr>
        <w:t xml:space="preserve"> swoj</w:t>
      </w:r>
      <w:r w:rsidRPr="002C4208">
        <w:rPr>
          <w:highlight w:val="yellow"/>
        </w:rPr>
        <w:t>ą</w:t>
      </w:r>
      <w:r w:rsidRPr="002C4208">
        <w:rPr>
          <w:highlight w:val="yellow"/>
        </w:rPr>
        <w:t xml:space="preserve"> wierzytelno</w:t>
      </w:r>
      <w:r w:rsidRPr="002C4208">
        <w:rPr>
          <w:highlight w:val="yellow"/>
        </w:rPr>
        <w:t>ść</w:t>
      </w:r>
      <w:r w:rsidRPr="002C4208">
        <w:rPr>
          <w:highlight w:val="yellow"/>
        </w:rPr>
        <w:t>, jednak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 na skutek odpowiedzi na wniosek z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onej przez zarz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dc</w:t>
      </w:r>
      <w:r w:rsidRPr="002C4208">
        <w:rPr>
          <w:highlight w:val="yellow"/>
        </w:rPr>
        <w:t>ę</w:t>
      </w:r>
      <w:r w:rsidRPr="002C4208">
        <w:rPr>
          <w:highlight w:val="yellow"/>
        </w:rPr>
        <w:t xml:space="preserve"> przymusowego oraz w</w:t>
      </w:r>
      <w:r w:rsidRPr="002C4208">
        <w:rPr>
          <w:highlight w:val="yellow"/>
        </w:rPr>
        <w:t>obec zg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oszenia szeregu zarzut</w:t>
      </w:r>
      <w:r w:rsidRPr="002C4208">
        <w:rPr>
          <w:highlight w:val="yellow"/>
        </w:rPr>
        <w:t>ó</w:t>
      </w:r>
      <w:r w:rsidRPr="002C4208">
        <w:rPr>
          <w:highlight w:val="yellow"/>
        </w:rPr>
        <w:t>w legitymacja wnioskodawcy zosta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a poddana w w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tpliwo</w:t>
      </w:r>
      <w:r w:rsidRPr="002C4208">
        <w:rPr>
          <w:highlight w:val="yellow"/>
        </w:rPr>
        <w:t>ść</w:t>
      </w:r>
      <w:r w:rsidRPr="002C4208">
        <w:rPr>
          <w:highlight w:val="yellow"/>
        </w:rPr>
        <w:t xml:space="preserve"> i niezb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dne sta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 si</w:t>
      </w:r>
      <w:r w:rsidRPr="002C4208">
        <w:rPr>
          <w:highlight w:val="yellow"/>
        </w:rPr>
        <w:t>ę</w:t>
      </w:r>
      <w:r w:rsidRPr="002C4208">
        <w:rPr>
          <w:highlight w:val="yellow"/>
        </w:rPr>
        <w:t xml:space="preserve"> zbadanie czy w sprawie nie zachodz</w:t>
      </w:r>
      <w:r w:rsidRPr="002C4208">
        <w:rPr>
          <w:highlight w:val="yellow"/>
        </w:rPr>
        <w:t>ą</w:t>
      </w:r>
      <w:r w:rsidRPr="002C4208">
        <w:rPr>
          <w:highlight w:val="yellow"/>
        </w:rPr>
        <w:t xml:space="preserve"> przes</w:t>
      </w:r>
      <w:r w:rsidRPr="002C4208">
        <w:rPr>
          <w:highlight w:val="yellow"/>
        </w:rPr>
        <w:t>ł</w:t>
      </w:r>
      <w:r w:rsidRPr="002C4208">
        <w:rPr>
          <w:highlight w:val="yellow"/>
        </w:rPr>
        <w:t xml:space="preserve">anki do oddalenia wniosku na podstawie art. 12a </w:t>
      </w:r>
      <w:proofErr w:type="spellStart"/>
      <w:r w:rsidRPr="002C4208">
        <w:rPr>
          <w:highlight w:val="yellow"/>
        </w:rPr>
        <w:t>pr.upad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.w</w:t>
      </w:r>
      <w:proofErr w:type="spellEnd"/>
      <w:r w:rsidRPr="002C4208">
        <w:rPr>
          <w:highlight w:val="yellow"/>
        </w:rPr>
        <w:t xml:space="preserve"> brzmieniu nadanym ustaw</w:t>
      </w:r>
      <w:r w:rsidRPr="002C4208">
        <w:rPr>
          <w:highlight w:val="yellow"/>
        </w:rPr>
        <w:t>ą</w:t>
      </w:r>
      <w:r w:rsidRPr="002C4208">
        <w:rPr>
          <w:highlight w:val="yellow"/>
        </w:rPr>
        <w:t xml:space="preserve"> z dnia 15 maja 2015 r</w:t>
      </w:r>
      <w:r w:rsidRPr="002C4208">
        <w:rPr>
          <w:highlight w:val="yellow"/>
        </w:rPr>
        <w:t>. prawo restrukturyzacyjne, tj. z uwagi na sporny charakter wierzytelno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</w:t>
      </w:r>
      <w:r>
        <w:t>.</w:t>
      </w:r>
    </w:p>
    <w:p w:rsidR="00000000" w:rsidRDefault="00854445">
      <w:pPr>
        <w:pStyle w:val="p"/>
      </w:pPr>
      <w:r w:rsidRPr="002C4208">
        <w:rPr>
          <w:highlight w:val="yellow"/>
        </w:rPr>
        <w:t>Uprawdopodobnienie wierzytelno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jest wystarczaj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ce jedynie na etapie sk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adania wniosku o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oszenie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ci, w dalszym toku post</w:t>
      </w:r>
      <w:r w:rsidRPr="002C4208">
        <w:rPr>
          <w:highlight w:val="yellow"/>
        </w:rPr>
        <w:t>ę</w:t>
      </w:r>
      <w:r w:rsidRPr="002C4208">
        <w:rPr>
          <w:highlight w:val="yellow"/>
        </w:rPr>
        <w:t xml:space="preserve">powania konieczne jest jednak udowodnienie, </w:t>
      </w:r>
      <w:r w:rsidRPr="002C4208">
        <w:rPr>
          <w:highlight w:val="yellow"/>
        </w:rPr>
        <w:t>ż</w:t>
      </w:r>
      <w:r w:rsidRPr="002C4208">
        <w:rPr>
          <w:highlight w:val="yellow"/>
        </w:rPr>
        <w:t xml:space="preserve">e </w:t>
      </w:r>
      <w:r w:rsidRPr="002C4208">
        <w:rPr>
          <w:highlight w:val="yellow"/>
        </w:rPr>
        <w:t>wierzytelno</w:t>
      </w:r>
      <w:r w:rsidRPr="002C4208">
        <w:rPr>
          <w:highlight w:val="yellow"/>
        </w:rPr>
        <w:t>ść</w:t>
      </w:r>
      <w:r w:rsidRPr="002C4208">
        <w:rPr>
          <w:highlight w:val="yellow"/>
        </w:rPr>
        <w:t xml:space="preserve"> istnieje i jest wymagalna. Ci</w:t>
      </w:r>
      <w:r w:rsidRPr="002C4208">
        <w:rPr>
          <w:highlight w:val="yellow"/>
        </w:rPr>
        <w:t>ęż</w:t>
      </w:r>
      <w:r w:rsidRPr="002C4208">
        <w:rPr>
          <w:highlight w:val="yellow"/>
        </w:rPr>
        <w:t>ar udowodnienia tych okoliczno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spoczywa na wierzycielu stosownie do tre</w:t>
      </w:r>
      <w:r w:rsidRPr="002C4208">
        <w:rPr>
          <w:highlight w:val="yellow"/>
        </w:rPr>
        <w:t>ś</w:t>
      </w:r>
      <w:r w:rsidRPr="002C4208">
        <w:rPr>
          <w:highlight w:val="yellow"/>
        </w:rPr>
        <w:t xml:space="preserve">ci art. 6 KC i art. 232 KPC w zw. z art. 35 </w:t>
      </w:r>
      <w:proofErr w:type="spellStart"/>
      <w:r w:rsidRPr="002C4208">
        <w:rPr>
          <w:highlight w:val="yellow"/>
        </w:rPr>
        <w:t>pr.upad</w:t>
      </w:r>
      <w:r w:rsidRPr="002C4208">
        <w:rPr>
          <w:highlight w:val="yellow"/>
        </w:rPr>
        <w:t>ł</w:t>
      </w:r>
      <w:proofErr w:type="spellEnd"/>
      <w:r w:rsidRPr="002C4208">
        <w:rPr>
          <w:highlight w:val="yellow"/>
        </w:rPr>
        <w:t>.</w:t>
      </w:r>
      <w:r>
        <w:t xml:space="preserve">. Zgodnie z art. 12a </w:t>
      </w:r>
      <w:proofErr w:type="spellStart"/>
      <w:r>
        <w:t>pr.upad</w:t>
      </w:r>
      <w:r>
        <w:t>ł</w:t>
      </w:r>
      <w:proofErr w:type="spellEnd"/>
      <w:r>
        <w:t>. s</w:t>
      </w:r>
      <w:r>
        <w:t>ą</w:t>
      </w:r>
      <w:r>
        <w:t>d oddali wniosek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</w:t>
      </w:r>
    </w:p>
    <w:p w:rsidR="00000000" w:rsidRDefault="00854445">
      <w:pPr>
        <w:pStyle w:val="p"/>
      </w:pPr>
      <w:r>
        <w:t>z</w:t>
      </w:r>
      <w:r>
        <w:t>ł</w:t>
      </w:r>
      <w:r>
        <w:t>o</w:t>
      </w:r>
      <w:r>
        <w:t>ż</w:t>
      </w:r>
      <w:r>
        <w:t>ony pr</w:t>
      </w:r>
      <w:r>
        <w:t>zez wierzyciela, je</w:t>
      </w:r>
      <w:r>
        <w:t>ż</w:t>
      </w:r>
      <w:r>
        <w:t>eli d</w:t>
      </w:r>
      <w:r>
        <w:t>ł</w:t>
      </w:r>
      <w:r>
        <w:t>u</w:t>
      </w:r>
      <w:r>
        <w:t>ż</w:t>
      </w:r>
      <w:r>
        <w:t>nik wyka</w:t>
      </w:r>
      <w:r>
        <w:t>ż</w:t>
      </w:r>
      <w:r>
        <w:t xml:space="preserve">e, </w:t>
      </w:r>
      <w:r>
        <w:t>ż</w:t>
      </w:r>
      <w:r>
        <w:t>e wierzytelno</w:t>
      </w:r>
      <w:r>
        <w:t>ść</w:t>
      </w:r>
      <w:r>
        <w:t xml:space="preserve"> ma w ca</w:t>
      </w:r>
      <w:r>
        <w:t>ł</w:t>
      </w:r>
      <w:r>
        <w:t>o</w:t>
      </w:r>
      <w:r>
        <w:t>ś</w:t>
      </w:r>
      <w:r>
        <w:t>ci charakter sporny, a sp</w:t>
      </w:r>
      <w:r>
        <w:t>ó</w:t>
      </w:r>
      <w:r>
        <w:t>r zaistnia</w:t>
      </w:r>
      <w:r>
        <w:t>ł</w:t>
      </w:r>
      <w:r>
        <w:t xml:space="preserve"> mi</w:t>
      </w:r>
      <w:r>
        <w:t>ę</w:t>
      </w:r>
      <w:r>
        <w:t>dzy stronami przed z</w:t>
      </w:r>
      <w:r>
        <w:t>ł</w:t>
      </w:r>
      <w:r>
        <w:t>o</w:t>
      </w:r>
      <w:r>
        <w:t>ż</w:t>
      </w:r>
      <w:r>
        <w:t>eniem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ci. Je</w:t>
      </w:r>
      <w:r>
        <w:t>ż</w:t>
      </w:r>
      <w:r>
        <w:t>eli w post</w:t>
      </w:r>
      <w:r>
        <w:t>ę</w:t>
      </w:r>
      <w:r>
        <w:t>powaniu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ustalone zostanie, i</w:t>
      </w:r>
      <w:r>
        <w:t>ż</w:t>
      </w:r>
      <w:r>
        <w:t xml:space="preserve"> wierzytelno</w:t>
      </w:r>
      <w:r>
        <w:t>ś</w:t>
      </w:r>
      <w:r>
        <w:t>ci przed</w:t>
      </w:r>
      <w:r>
        <w:t xml:space="preserve"> z</w:t>
      </w:r>
      <w:r>
        <w:t>ł</w:t>
      </w:r>
      <w:r>
        <w:t>o</w:t>
      </w:r>
      <w:r>
        <w:t>ż</w:t>
      </w:r>
      <w:r>
        <w:t>eniem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 nigdy nie uznawa</w:t>
      </w:r>
      <w:r>
        <w:t>ł</w:t>
      </w:r>
      <w:r>
        <w:t xml:space="preserve"> i aktywnie da</w:t>
      </w:r>
      <w:r>
        <w:t>ł</w:t>
      </w:r>
      <w:r>
        <w:t xml:space="preserve"> temu wyraz, czyli wykazano jej sporno</w:t>
      </w:r>
      <w:r>
        <w:t>ść</w:t>
      </w:r>
      <w:r>
        <w:t>, wniosek powinien by</w:t>
      </w:r>
      <w:r>
        <w:t>ć</w:t>
      </w:r>
      <w:r>
        <w:t xml:space="preserve"> oddalony.</w:t>
      </w:r>
    </w:p>
    <w:p w:rsidR="00000000" w:rsidRDefault="00854445">
      <w:pPr>
        <w:pStyle w:val="p"/>
      </w:pPr>
      <w:r>
        <w:t>Wnosz</w:t>
      </w:r>
      <w:r>
        <w:t>ą</w:t>
      </w:r>
      <w:r>
        <w:t>cy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w niniejszej sprawie swoj</w:t>
      </w:r>
      <w:r>
        <w:t>ą</w:t>
      </w:r>
      <w:r>
        <w:t xml:space="preserve"> legitymacj</w:t>
      </w:r>
      <w:r>
        <w:t>ę</w:t>
      </w:r>
      <w:r>
        <w:t xml:space="preserve"> czynn</w:t>
      </w:r>
      <w:r>
        <w:t>ą</w:t>
      </w:r>
      <w:r>
        <w:t xml:space="preserve"> opiera na klauzuli wyko</w:t>
      </w:r>
      <w:r>
        <w:t>nalno</w:t>
      </w:r>
      <w:r>
        <w:t>ś</w:t>
      </w:r>
      <w:r>
        <w:t>ci nadanej aktowi notarialnemu sporz</w:t>
      </w:r>
      <w:r>
        <w:t>ą</w:t>
      </w:r>
      <w:r>
        <w:t>dzonemu 30 marca 2015 r. w zakresie kwoty g</w:t>
      </w:r>
      <w:r>
        <w:t>łó</w:t>
      </w:r>
      <w:r>
        <w:t>wnej 9.8 mln z</w:t>
      </w:r>
      <w:r>
        <w:t>ł</w:t>
      </w:r>
      <w:r>
        <w:t>otych i odsetek. Powo</w:t>
      </w:r>
      <w:r>
        <w:t>ł</w:t>
      </w:r>
      <w:r>
        <w:t>ywa</w:t>
      </w:r>
      <w:r>
        <w:t>ł</w:t>
      </w:r>
      <w:r>
        <w:t xml:space="preserve"> si</w:t>
      </w:r>
      <w:r>
        <w:t>ę</w:t>
      </w:r>
      <w:r>
        <w:t xml:space="preserve"> wi</w:t>
      </w:r>
      <w:r>
        <w:t>ę</w:t>
      </w:r>
      <w:r>
        <w:t>c na istnienie tytu</w:t>
      </w:r>
      <w:r>
        <w:t>ł</w:t>
      </w:r>
      <w:r>
        <w:t>u wykonawczego stanowi</w:t>
      </w:r>
      <w:r>
        <w:t>ą</w:t>
      </w:r>
      <w:r>
        <w:t>cego podstaw</w:t>
      </w:r>
      <w:r>
        <w:t>ę</w:t>
      </w:r>
      <w:r>
        <w:t xml:space="preserve"> dla zobowi</w:t>
      </w:r>
      <w:r>
        <w:t>ą</w:t>
      </w:r>
      <w:r>
        <w:t>zania sp</w:t>
      </w:r>
      <w:r>
        <w:t>ół</w:t>
      </w:r>
      <w:r>
        <w:t>ki (...) sp. z o.o. wobec wnioskodawcy. J</w:t>
      </w:r>
      <w:r>
        <w:t>ednak</w:t>
      </w:r>
      <w:r>
        <w:t>ż</w:t>
      </w:r>
      <w:r>
        <w:t xml:space="preserve">e w </w:t>
      </w:r>
      <w:r>
        <w:t>ś</w:t>
      </w:r>
      <w:r>
        <w:t>wietle z</w:t>
      </w:r>
      <w:r>
        <w:t>ł</w:t>
      </w:r>
      <w:r>
        <w:t>o</w:t>
      </w:r>
      <w:r>
        <w:t>ż</w:t>
      </w:r>
      <w:r>
        <w:t>onych do akt informacji dotycz</w:t>
      </w:r>
      <w:r>
        <w:t>ą</w:t>
      </w:r>
      <w:r>
        <w:t>cej nie tylko z</w:t>
      </w:r>
      <w:r>
        <w:t>ł</w:t>
      </w:r>
      <w:r>
        <w:t>o</w:t>
      </w:r>
      <w:r>
        <w:t>ż</w:t>
      </w:r>
      <w:r>
        <w:t>enia przez d</w:t>
      </w:r>
      <w:r>
        <w:t>ł</w:t>
      </w:r>
      <w:r>
        <w:t>u</w:t>
      </w:r>
      <w:r>
        <w:t>ż</w:t>
      </w:r>
      <w:r>
        <w:t xml:space="preserve">nika </w:t>
      </w:r>
      <w:r>
        <w:t>ś</w:t>
      </w:r>
      <w:r>
        <w:t>rodk</w:t>
      </w:r>
      <w:r>
        <w:t>ó</w:t>
      </w:r>
      <w:r>
        <w:t>w zaskar</w:t>
      </w:r>
      <w:r>
        <w:t>ż</w:t>
      </w:r>
      <w:r>
        <w:t>enia postanowienia o nadaniu klauzuli wykonalno</w:t>
      </w:r>
      <w:r>
        <w:t>ś</w:t>
      </w:r>
      <w:r>
        <w:t>ci, ale i uchylenia wykonalno</w:t>
      </w:r>
      <w:r>
        <w:t>ś</w:t>
      </w:r>
      <w:r>
        <w:t>ci postanowienia w przedmiocie nadania klauzuli oraz zawieszenia post</w:t>
      </w:r>
      <w:r>
        <w:t>ę</w:t>
      </w:r>
      <w:r>
        <w:t>po</w:t>
      </w:r>
      <w:r>
        <w:t>wania klauzulowego nie spos</w:t>
      </w:r>
      <w:r>
        <w:t>ó</w:t>
      </w:r>
      <w:r>
        <w:t>b uzna</w:t>
      </w:r>
      <w:r>
        <w:t>ć</w:t>
      </w:r>
      <w:r>
        <w:t>, aby taki prawomocny tytu</w:t>
      </w:r>
      <w:r>
        <w:t>ł</w:t>
      </w:r>
      <w:r>
        <w:t xml:space="preserve"> wykonawczy na chwil</w:t>
      </w:r>
      <w:r>
        <w:t>ę</w:t>
      </w:r>
      <w:r>
        <w:t xml:space="preserve"> obecn</w:t>
      </w:r>
      <w:r>
        <w:t>ą</w:t>
      </w:r>
      <w:r>
        <w:t xml:space="preserve"> istnia</w:t>
      </w:r>
      <w:r>
        <w:t>ł</w:t>
      </w:r>
      <w:r>
        <w:t>. Nie mo</w:t>
      </w:r>
      <w:r>
        <w:t>ż</w:t>
      </w:r>
      <w:r>
        <w:t>na przy tym uzna</w:t>
      </w:r>
      <w:r>
        <w:t>ć</w:t>
      </w:r>
      <w:r>
        <w:t xml:space="preserve"> za wiarygodne twierdze</w:t>
      </w:r>
      <w:r>
        <w:t>ń</w:t>
      </w:r>
      <w:r>
        <w:t xml:space="preserve"> wnioskodawcy zawartych w tre</w:t>
      </w:r>
      <w:r>
        <w:t>ś</w:t>
      </w:r>
      <w:r>
        <w:t>ci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 xml:space="preserve">ci, </w:t>
      </w:r>
      <w:r>
        <w:t>ż</w:t>
      </w:r>
      <w:r>
        <w:t>e istnienie przedmiotowych zobowi</w:t>
      </w:r>
      <w:r>
        <w:t>ą</w:t>
      </w:r>
      <w:r>
        <w:t>za</w:t>
      </w:r>
      <w:r>
        <w:t>ń</w:t>
      </w:r>
      <w:r>
        <w:t xml:space="preserve"> nigd</w:t>
      </w:r>
      <w:r>
        <w:t>y nie by</w:t>
      </w:r>
      <w:r>
        <w:t>ł</w:t>
      </w:r>
      <w:r>
        <w:t>o przedmiotem sporu pomi</w:t>
      </w:r>
      <w:r>
        <w:t>ę</w:t>
      </w:r>
      <w:r>
        <w:t>dzy stronami, przeczy temu ju</w:t>
      </w:r>
      <w:r>
        <w:t>ż</w:t>
      </w:r>
      <w:r>
        <w:t xml:space="preserve"> cho</w:t>
      </w:r>
      <w:r>
        <w:t>ć</w:t>
      </w:r>
      <w:r>
        <w:t>by samo tocz</w:t>
      </w:r>
      <w:r>
        <w:t>ą</w:t>
      </w:r>
      <w:r>
        <w:t>ce si</w:t>
      </w:r>
      <w:r>
        <w:t>ę</w:t>
      </w:r>
      <w:r>
        <w:t xml:space="preserve"> przed s</w:t>
      </w:r>
      <w:r>
        <w:t>ą</w:t>
      </w:r>
      <w:r>
        <w:t>dem okr</w:t>
      </w:r>
      <w:r>
        <w:t>ę</w:t>
      </w:r>
      <w:r>
        <w:t>gowym post</w:t>
      </w:r>
      <w:r>
        <w:t>ę</w:t>
      </w:r>
      <w:r>
        <w:t>powanie (o sygn. akt XX GC 406/155), czy sk</w:t>
      </w:r>
      <w:r>
        <w:t>ł</w:t>
      </w:r>
      <w:r>
        <w:t>adane przez d</w:t>
      </w:r>
      <w:r>
        <w:t>ł</w:t>
      </w:r>
      <w:r>
        <w:t>u</w:t>
      </w:r>
      <w:r>
        <w:t>ż</w:t>
      </w:r>
      <w:r>
        <w:t>nika zar</w:t>
      </w:r>
      <w:r>
        <w:t>ó</w:t>
      </w:r>
      <w:r>
        <w:t>wno w toku post</w:t>
      </w:r>
      <w:r>
        <w:t>ę</w:t>
      </w:r>
      <w:r>
        <w:t>powania przed s</w:t>
      </w:r>
      <w:r>
        <w:t>ą</w:t>
      </w:r>
      <w:r>
        <w:t>dem okr</w:t>
      </w:r>
      <w:r>
        <w:t>ę</w:t>
      </w:r>
      <w:r>
        <w:t>gowym jak i w toku post</w:t>
      </w:r>
      <w:r>
        <w:t>ę</w:t>
      </w:r>
      <w:r>
        <w:t>powania</w:t>
      </w:r>
      <w:r>
        <w:t xml:space="preserve"> klauzulowego </w:t>
      </w:r>
      <w:r>
        <w:t>ś</w:t>
      </w:r>
      <w:r>
        <w:t>rodki zaskar</w:t>
      </w:r>
      <w:r>
        <w:t>ż</w:t>
      </w:r>
      <w:r>
        <w:t>enia. Powy</w:t>
      </w:r>
      <w:r>
        <w:t>ż</w:t>
      </w:r>
      <w:r>
        <w:t>sze dzia</w:t>
      </w:r>
      <w:r>
        <w:t>ł</w:t>
      </w:r>
      <w:r>
        <w:t>ania d</w:t>
      </w:r>
      <w:r>
        <w:t>ł</w:t>
      </w:r>
      <w:r>
        <w:t>u</w:t>
      </w:r>
      <w:r>
        <w:t>ż</w:t>
      </w:r>
      <w:r>
        <w:t xml:space="preserve">nika </w:t>
      </w:r>
      <w:r>
        <w:t>ś</w:t>
      </w:r>
      <w:r>
        <w:t>wiadcz</w:t>
      </w:r>
      <w:r>
        <w:t>ą</w:t>
      </w:r>
      <w:r>
        <w:t xml:space="preserve"> o istnieniu sporu pomi</w:t>
      </w:r>
      <w:r>
        <w:t>ę</w:t>
      </w:r>
      <w:r>
        <w:t>dzy stronami co do istnienia przedmiotowych wierzytelno</w:t>
      </w:r>
      <w:r>
        <w:t>ś</w:t>
      </w:r>
      <w:r>
        <w:t>ci, a sp</w:t>
      </w:r>
      <w:r>
        <w:t>ó</w:t>
      </w:r>
      <w:r>
        <w:t>r ten zaistnia</w:t>
      </w:r>
      <w:r>
        <w:t>ł</w:t>
      </w:r>
      <w:r>
        <w:t xml:space="preserve"> jeszcze przed z</w:t>
      </w:r>
      <w:r>
        <w:t>ł</w:t>
      </w:r>
      <w:r>
        <w:t>o</w:t>
      </w:r>
      <w:r>
        <w:t>ż</w:t>
      </w:r>
      <w:r>
        <w:t>eniem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ci. Podniesione w toku niniej</w:t>
      </w:r>
      <w:r>
        <w:t>szego post</w:t>
      </w:r>
      <w:r>
        <w:t>ę</w:t>
      </w:r>
      <w:r>
        <w:t>powania jak i w toku post</w:t>
      </w:r>
      <w:r>
        <w:t>ę</w:t>
      </w:r>
      <w:r>
        <w:t>powania przed s</w:t>
      </w:r>
      <w:r>
        <w:t>ą</w:t>
      </w:r>
      <w:r>
        <w:t>dem cywilnym zarzuty, w szczeg</w:t>
      </w:r>
      <w:r>
        <w:t>ó</w:t>
      </w:r>
      <w:r>
        <w:t>lno</w:t>
      </w:r>
      <w:r>
        <w:t>ś</w:t>
      </w:r>
      <w:r>
        <w:t>ci zarzut dotycz</w:t>
      </w:r>
      <w:r>
        <w:t>ą</w:t>
      </w:r>
      <w:r>
        <w:t>cy w</w:t>
      </w:r>
      <w:r>
        <w:t>ą</w:t>
      </w:r>
      <w:r>
        <w:t>tpliwo</w:t>
      </w:r>
      <w:r>
        <w:t>ś</w:t>
      </w:r>
      <w:r>
        <w:t>ci co do umocowania os</w:t>
      </w:r>
      <w:r>
        <w:t>ó</w:t>
      </w:r>
      <w:r>
        <w:t>b zawieraj</w:t>
      </w:r>
      <w:r>
        <w:t>ą</w:t>
      </w:r>
      <w:r>
        <w:t>cych w imieniu sp</w:t>
      </w:r>
      <w:r>
        <w:t>ół</w:t>
      </w:r>
      <w:r>
        <w:t>ki (...) sp. z o.o. umowy sprzeda</w:t>
      </w:r>
      <w:r>
        <w:t>ż</w:t>
      </w:r>
      <w:r>
        <w:t>y obligacji i sk</w:t>
      </w:r>
      <w:r>
        <w:t>ł</w:t>
      </w:r>
      <w:r>
        <w:t>adaj</w:t>
      </w:r>
      <w:r>
        <w:t>ą</w:t>
      </w:r>
      <w:r>
        <w:t>cych o</w:t>
      </w:r>
      <w:r>
        <w:t>ś</w:t>
      </w:r>
      <w:r>
        <w:t>wiadczenie o poddaniu s</w:t>
      </w:r>
      <w:r>
        <w:t>i</w:t>
      </w:r>
      <w:r>
        <w:t>ę</w:t>
      </w:r>
      <w:r>
        <w:t xml:space="preserve"> egzekucji powoduj</w:t>
      </w:r>
      <w:r>
        <w:t>ą</w:t>
      </w:r>
      <w:r>
        <w:t xml:space="preserve">, </w:t>
      </w:r>
      <w:r>
        <w:t>ż</w:t>
      </w:r>
      <w:r>
        <w:t>e uzasadnionym jest uznanie wierzytelno</w:t>
      </w:r>
      <w:r>
        <w:t>ś</w:t>
      </w:r>
      <w:r>
        <w:t>ci za sporn</w:t>
      </w:r>
      <w:r>
        <w:t>ą</w:t>
      </w:r>
      <w:r>
        <w:t>.</w:t>
      </w:r>
    </w:p>
    <w:p w:rsidR="00000000" w:rsidRDefault="00854445">
      <w:pPr>
        <w:pStyle w:val="p"/>
      </w:pPr>
      <w:r>
        <w:t>Powy</w:t>
      </w:r>
      <w:r>
        <w:t>ż</w:t>
      </w:r>
      <w:r>
        <w:t>sze postanowienia nie przes</w:t>
      </w:r>
      <w:r>
        <w:t>ą</w:t>
      </w:r>
      <w:r>
        <w:t>dzaj</w:t>
      </w:r>
      <w:r>
        <w:t>ą</w:t>
      </w:r>
      <w:r>
        <w:t xml:space="preserve"> w </w:t>
      </w:r>
      <w:r>
        <w:t>ż</w:t>
      </w:r>
      <w:r>
        <w:t>aden spos</w:t>
      </w:r>
      <w:r>
        <w:t>ó</w:t>
      </w:r>
      <w:r>
        <w:t>b o wyniku sprawy, to jednak poddaj</w:t>
      </w:r>
      <w:r>
        <w:t>ą</w:t>
      </w:r>
      <w:r>
        <w:t xml:space="preserve"> w spos</w:t>
      </w:r>
      <w:r>
        <w:t>ó</w:t>
      </w:r>
      <w:r>
        <w:t>b istotny w w</w:t>
      </w:r>
      <w:r>
        <w:t>ą</w:t>
      </w:r>
      <w:r>
        <w:t>tpliwo</w:t>
      </w:r>
      <w:r>
        <w:t>ść</w:t>
      </w:r>
      <w:r>
        <w:t xml:space="preserve"> legitymacj</w:t>
      </w:r>
      <w:r>
        <w:t>ę</w:t>
      </w:r>
      <w:r>
        <w:t xml:space="preserve"> sp</w:t>
      </w:r>
      <w:r>
        <w:t>ół</w:t>
      </w:r>
      <w:r>
        <w:t>ki (...) (...)z siedzib</w:t>
      </w:r>
      <w:r>
        <w:t>ą</w:t>
      </w:r>
      <w:r>
        <w:t xml:space="preserve"> w L. w toku niniej</w:t>
      </w:r>
      <w:r>
        <w:t>szego post</w:t>
      </w:r>
      <w:r>
        <w:t>ę</w:t>
      </w:r>
      <w:r>
        <w:t xml:space="preserve">powania. </w:t>
      </w:r>
      <w:r w:rsidRPr="002C4208">
        <w:rPr>
          <w:highlight w:val="yellow"/>
        </w:rPr>
        <w:t>W ocenie s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du rejonowego za niedopuszczalne nale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y uzna</w:t>
      </w:r>
      <w:r w:rsidRPr="002C4208">
        <w:rPr>
          <w:highlight w:val="yellow"/>
        </w:rPr>
        <w:t>ć</w:t>
      </w:r>
      <w:r w:rsidRPr="002C4208">
        <w:rPr>
          <w:highlight w:val="yellow"/>
        </w:rPr>
        <w:t xml:space="preserve"> bowiem przyznanie uprawnienia do skutecznego z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enia wniosku o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oszenie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u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nika na wniosek wierzyciela, wywodz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cego swoje uprawnienie do zg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oszenia wniosku z tytu</w:t>
      </w:r>
      <w:r w:rsidRPr="002C4208">
        <w:rPr>
          <w:highlight w:val="yellow"/>
        </w:rPr>
        <w:t>ł</w:t>
      </w:r>
      <w:r w:rsidRPr="002C4208">
        <w:rPr>
          <w:highlight w:val="yellow"/>
        </w:rPr>
        <w:t xml:space="preserve">u </w:t>
      </w:r>
      <w:r w:rsidRPr="002C4208">
        <w:rPr>
          <w:highlight w:val="yellow"/>
        </w:rPr>
        <w:t>wykonawczego, w zakresie uzyskania kt</w:t>
      </w:r>
      <w:r w:rsidRPr="002C4208">
        <w:rPr>
          <w:highlight w:val="yellow"/>
        </w:rPr>
        <w:t>ó</w:t>
      </w:r>
      <w:r w:rsidRPr="002C4208">
        <w:rPr>
          <w:highlight w:val="yellow"/>
        </w:rPr>
        <w:t>rego post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powanie zosta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 zawieszone, a co do postanowienia o nadaniu klauzuli zosta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a wstrzymana wykonalno</w:t>
      </w:r>
      <w:r w:rsidRPr="002C4208">
        <w:rPr>
          <w:highlight w:val="yellow"/>
        </w:rPr>
        <w:t>ść</w:t>
      </w:r>
      <w:r w:rsidRPr="002C4208">
        <w:rPr>
          <w:highlight w:val="yellow"/>
        </w:rPr>
        <w:t xml:space="preserve"> postanowienia. Powy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sze nie pozwala wierzycielowi na dalsze prowadzenie egzekucji syngularnej i w takiej syt</w:t>
      </w:r>
      <w:r w:rsidRPr="002C4208">
        <w:rPr>
          <w:highlight w:val="yellow"/>
        </w:rPr>
        <w:t>uacji nielogicznym by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oby przyznanie mu prawa do zainicjowania post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powania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ciowego, b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d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cego tak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 rodzajem egzekucji, z t</w:t>
      </w:r>
      <w:r w:rsidRPr="002C4208">
        <w:rPr>
          <w:highlight w:val="yellow"/>
        </w:rPr>
        <w:t>ą</w:t>
      </w:r>
      <w:r w:rsidRPr="002C4208">
        <w:rPr>
          <w:highlight w:val="yellow"/>
        </w:rPr>
        <w:t xml:space="preserve"> jednak r</w:t>
      </w:r>
      <w:r w:rsidRPr="002C4208">
        <w:rPr>
          <w:highlight w:val="yellow"/>
        </w:rPr>
        <w:t>óż</w:t>
      </w:r>
      <w:r w:rsidRPr="002C4208">
        <w:rPr>
          <w:highlight w:val="yellow"/>
        </w:rPr>
        <w:t>nic</w:t>
      </w:r>
      <w:r w:rsidRPr="002C4208">
        <w:rPr>
          <w:highlight w:val="yellow"/>
        </w:rPr>
        <w:t>ą</w:t>
      </w:r>
      <w:r w:rsidRPr="002C4208">
        <w:rPr>
          <w:highlight w:val="yellow"/>
        </w:rPr>
        <w:t xml:space="preserve">, 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 prowadzonego w interesie wszystkich wierzycieli (egzekucja uniwersalna). Skoro co do wierzytelno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nie m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 toczy</w:t>
      </w:r>
      <w:r w:rsidRPr="002C4208">
        <w:rPr>
          <w:highlight w:val="yellow"/>
        </w:rPr>
        <w:t>ć</w:t>
      </w:r>
      <w:r w:rsidRPr="002C4208">
        <w:rPr>
          <w:highlight w:val="yellow"/>
        </w:rPr>
        <w:t xml:space="preserve"> si</w:t>
      </w:r>
      <w:r w:rsidRPr="002C4208">
        <w:rPr>
          <w:highlight w:val="yellow"/>
        </w:rPr>
        <w:t>ę</w:t>
      </w:r>
      <w:r w:rsidRPr="002C4208">
        <w:rPr>
          <w:highlight w:val="yellow"/>
        </w:rPr>
        <w:t xml:space="preserve"> post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powanie egzekucyjne syngularne, to tym bardziej nie mo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 toczy si</w:t>
      </w:r>
      <w:r w:rsidRPr="002C4208">
        <w:rPr>
          <w:highlight w:val="yellow"/>
        </w:rPr>
        <w:t>ę</w:t>
      </w:r>
      <w:r w:rsidRPr="002C4208">
        <w:rPr>
          <w:highlight w:val="yellow"/>
        </w:rPr>
        <w:t xml:space="preserve"> post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powanie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ciowe</w:t>
      </w:r>
      <w:r>
        <w:t>. Nale</w:t>
      </w:r>
      <w:r>
        <w:t>ż</w:t>
      </w:r>
      <w:r>
        <w:t>y mie</w:t>
      </w:r>
      <w:r>
        <w:t>ć</w:t>
      </w:r>
      <w:r>
        <w:t xml:space="preserve"> bowiem na uwadze powa</w:t>
      </w:r>
      <w:r>
        <w:t>ż</w:t>
      </w:r>
      <w:r>
        <w:t>ne konsekwencje dla sytuacji d</w:t>
      </w:r>
      <w:r>
        <w:t>ł</w:t>
      </w:r>
      <w:r>
        <w:t>u</w:t>
      </w:r>
      <w:r>
        <w:t>ż</w:t>
      </w:r>
      <w:r>
        <w:t>nika, w przypadku 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>ci. Instytucja oddalenia wniosku z uwag</w:t>
      </w:r>
      <w:r>
        <w:t>i na sporno</w:t>
      </w:r>
      <w:r>
        <w:t>ść</w:t>
      </w:r>
      <w:r>
        <w:t xml:space="preserve"> wierzytelno</w:t>
      </w:r>
      <w:r>
        <w:t>ś</w:t>
      </w:r>
      <w:r>
        <w:t>ci ma w</w:t>
      </w:r>
      <w:r>
        <w:t>ł</w:t>
      </w:r>
      <w:r>
        <w:t>a</w:t>
      </w:r>
      <w:r>
        <w:t>ś</w:t>
      </w:r>
      <w:r>
        <w:t>nie na celu zapobieganie tym negatywnym konsekwencjom, zw</w:t>
      </w:r>
      <w:r>
        <w:t>ł</w:t>
      </w:r>
      <w:r>
        <w:t>aszcza gdy istniej</w:t>
      </w:r>
      <w:r>
        <w:t>ą</w:t>
      </w:r>
      <w:r>
        <w:t xml:space="preserve"> uzasadnione w</w:t>
      </w:r>
      <w:r>
        <w:t>ą</w:t>
      </w:r>
      <w:r>
        <w:t>tpliwo</w:t>
      </w:r>
      <w:r>
        <w:t>ś</w:t>
      </w:r>
      <w:r>
        <w:t>ci, co do statusu wierzyciela wyst</w:t>
      </w:r>
      <w:r>
        <w:t>ę</w:t>
      </w:r>
      <w:r>
        <w:t>puj</w:t>
      </w:r>
      <w:r>
        <w:t>ą</w:t>
      </w:r>
      <w:r>
        <w:t>cego z wnioskiem. Sp</w:t>
      </w:r>
      <w:r>
        <w:t>ó</w:t>
      </w:r>
      <w:r>
        <w:t>r ten powsta</w:t>
      </w:r>
      <w:r>
        <w:t>ł</w:t>
      </w:r>
      <w:r>
        <w:t xml:space="preserve"> ju</w:t>
      </w:r>
      <w:r>
        <w:t>ż</w:t>
      </w:r>
      <w:r>
        <w:t xml:space="preserve"> przed wniesieniem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 xml:space="preserve">ci, o czym </w:t>
      </w:r>
      <w:r>
        <w:t>ś</w:t>
      </w:r>
      <w:r>
        <w:t>wiadczy tocz</w:t>
      </w:r>
      <w:r>
        <w:t>ą</w:t>
      </w:r>
      <w:r>
        <w:t>ce si</w:t>
      </w:r>
      <w:r>
        <w:t>ę</w:t>
      </w:r>
      <w:r>
        <w:t xml:space="preserve"> od 2015 r. post</w:t>
      </w:r>
      <w:r>
        <w:t>ę</w:t>
      </w:r>
      <w:r>
        <w:t>powanie przed s</w:t>
      </w:r>
      <w:r>
        <w:t>ą</w:t>
      </w:r>
      <w:r>
        <w:t>dem okr</w:t>
      </w:r>
      <w:r>
        <w:t>ę</w:t>
      </w:r>
      <w:r>
        <w:t>gowym (sygn. akt X GC 406/15) oraz czynno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 zmierzaj</w:t>
      </w:r>
      <w:r>
        <w:t>ą</w:t>
      </w:r>
      <w:r>
        <w:t>ce do zaskar</w:t>
      </w:r>
      <w:r>
        <w:t>ż</w:t>
      </w:r>
      <w:r>
        <w:t>enia postanowienie o nadaniu klauzuli. Sporno</w:t>
      </w:r>
      <w:r>
        <w:t>ść</w:t>
      </w:r>
      <w:r>
        <w:t xml:space="preserve"> w niniejszej sprawie ma charakter realny i nie powsta</w:t>
      </w:r>
      <w:r>
        <w:t>ł</w:t>
      </w:r>
      <w:r>
        <w:t>a j</w:t>
      </w:r>
      <w:r>
        <w:t>edynie dla potrzeb post</w:t>
      </w:r>
      <w:r>
        <w:t>ę</w:t>
      </w:r>
      <w:r>
        <w:t>powania w przedmiocie 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>ci. Maj</w:t>
      </w:r>
      <w:r>
        <w:t>ą</w:t>
      </w:r>
      <w:r>
        <w:t>c na uwadze powy</w:t>
      </w:r>
      <w:r>
        <w:t>ż</w:t>
      </w:r>
      <w:r>
        <w:t>sze wniosek podlega</w:t>
      </w:r>
      <w:r>
        <w:t>ł</w:t>
      </w:r>
      <w:r>
        <w:t xml:space="preserve"> oddaleniu.</w:t>
      </w:r>
    </w:p>
    <w:p w:rsidR="00000000" w:rsidRDefault="00854445">
      <w:pPr>
        <w:pStyle w:val="p"/>
      </w:pPr>
      <w:r>
        <w:t>Za</w:t>
      </w:r>
      <w:r>
        <w:t>ż</w:t>
      </w:r>
      <w:r>
        <w:t>alenie z</w:t>
      </w:r>
      <w:r>
        <w:t>ł</w:t>
      </w:r>
      <w:r>
        <w:t>o</w:t>
      </w:r>
      <w:r>
        <w:t>ż</w:t>
      </w:r>
      <w:r>
        <w:t>y</w:t>
      </w:r>
      <w:r>
        <w:t>ł</w:t>
      </w:r>
      <w:r>
        <w:t xml:space="preserve"> wnioskodawca zaskar</w:t>
      </w:r>
      <w:r>
        <w:t>ż</w:t>
      </w:r>
      <w:r>
        <w:t>aj</w:t>
      </w:r>
      <w:r>
        <w:t>ą</w:t>
      </w:r>
      <w:r>
        <w:t>c powy</w:t>
      </w:r>
      <w:r>
        <w:t>ż</w:t>
      </w:r>
      <w:r>
        <w:t>sze postanowienie w ca</w:t>
      </w:r>
      <w:r>
        <w:t>ł</w:t>
      </w:r>
      <w:r>
        <w:t>o</w:t>
      </w:r>
      <w:r>
        <w:t>ś</w:t>
      </w:r>
      <w:r>
        <w:t>ci. Zaskar</w:t>
      </w:r>
      <w:r>
        <w:t>ż</w:t>
      </w:r>
      <w:r>
        <w:t>onemu orzeczeniu zarzuci</w:t>
      </w:r>
      <w:r>
        <w:t>ł</w:t>
      </w:r>
      <w:r>
        <w:t>:</w:t>
      </w:r>
    </w:p>
    <w:p w:rsidR="00000000" w:rsidRDefault="00854445">
      <w:pPr>
        <w:pStyle w:val="p"/>
      </w:pPr>
      <w:r>
        <w:t>1. istotne naruszenie prz</w:t>
      </w:r>
      <w:r>
        <w:t>epis</w:t>
      </w:r>
      <w:r>
        <w:t>ó</w:t>
      </w:r>
      <w:r>
        <w:t>w post</w:t>
      </w:r>
      <w:r>
        <w:t>ę</w:t>
      </w:r>
      <w:r>
        <w:t>powania maj</w:t>
      </w:r>
      <w:r>
        <w:t>ą</w:t>
      </w:r>
      <w:r>
        <w:t>ce wp</w:t>
      </w:r>
      <w:r>
        <w:t>ł</w:t>
      </w:r>
      <w:r>
        <w:t>yw na rozstrzygniecie, a mianowicie:</w:t>
      </w:r>
    </w:p>
    <w:p w:rsidR="00000000" w:rsidRDefault="00854445">
      <w:pPr>
        <w:pStyle w:val="p"/>
      </w:pPr>
      <w:r>
        <w:t>a. art. 27 ust. 2 pr. upad</w:t>
      </w:r>
      <w:r>
        <w:t>ł</w:t>
      </w:r>
      <w:r>
        <w:t>. poprzez niewyznaczenie w niniejszej sprawie rozprawy celem przeprowadzenia na niej post</w:t>
      </w:r>
      <w:r>
        <w:t>ę</w:t>
      </w:r>
      <w:r>
        <w:t>powania dowodowego, podczas gdy okoliczno</w:t>
      </w:r>
      <w:r>
        <w:t>ś</w:t>
      </w:r>
      <w:r>
        <w:t>ci faktyczne sprawy oraz pozio</w:t>
      </w:r>
      <w:r>
        <w:t xml:space="preserve">m jej skomplikowania </w:t>
      </w:r>
      <w:r>
        <w:lastRenderedPageBreak/>
        <w:t>jednoznacznie wskazuj</w:t>
      </w:r>
      <w:r>
        <w:t>ą</w:t>
      </w:r>
      <w:r>
        <w:t xml:space="preserve">, </w:t>
      </w:r>
      <w:r>
        <w:t>ż</w:t>
      </w:r>
      <w:r>
        <w:t>e s</w:t>
      </w:r>
      <w:r>
        <w:t>ą</w:t>
      </w:r>
      <w:r>
        <w:t>d winien by</w:t>
      </w:r>
      <w:r>
        <w:t>ł</w:t>
      </w:r>
      <w:r>
        <w:t xml:space="preserve"> wyznaczy</w:t>
      </w:r>
      <w:r>
        <w:t>ć</w:t>
      </w:r>
      <w:r>
        <w:t xml:space="preserve"> rozpraw</w:t>
      </w:r>
      <w:r>
        <w:t>ę</w:t>
      </w:r>
      <w:r>
        <w:t>,</w:t>
      </w:r>
    </w:p>
    <w:p w:rsidR="00000000" w:rsidRDefault="00854445">
      <w:pPr>
        <w:pStyle w:val="p"/>
      </w:pPr>
      <w:r>
        <w:t>b. art. 30 ust. 1 oraz art. 30 ust. 2 pr. upad</w:t>
      </w:r>
      <w:r>
        <w:t>ł</w:t>
      </w:r>
      <w:r>
        <w:t>. poprzez niewys</w:t>
      </w:r>
      <w:r>
        <w:t>ł</w:t>
      </w:r>
      <w:r>
        <w:t>uchanie przez s</w:t>
      </w:r>
      <w:r>
        <w:t>ą</w:t>
      </w:r>
      <w:r>
        <w:t>d stron, w tym niewys</w:t>
      </w:r>
      <w:r>
        <w:t>ł</w:t>
      </w:r>
      <w:r>
        <w:t>uchanie d</w:t>
      </w:r>
      <w:r>
        <w:t>ł</w:t>
      </w:r>
      <w:r>
        <w:t>u</w:t>
      </w:r>
      <w:r>
        <w:t>ż</w:t>
      </w:r>
      <w:r>
        <w:t>nika z zachowaniem przepis</w:t>
      </w:r>
      <w:r>
        <w:t>ó</w:t>
      </w:r>
      <w:r>
        <w:t>w KPC o przes</w:t>
      </w:r>
      <w:r>
        <w:t>ł</w:t>
      </w:r>
      <w:r>
        <w:t>uchaniu stron po o</w:t>
      </w:r>
      <w:r>
        <w:t>debraniu przyrzeczenia, podczas gdy okoliczno</w:t>
      </w:r>
      <w:r>
        <w:t>ś</w:t>
      </w:r>
      <w:r>
        <w:t>ci faktyczne sprawy oraz poziom jej skomplikowania jednoznacznie wskazuj</w:t>
      </w:r>
      <w:r>
        <w:t>ą</w:t>
      </w:r>
      <w:r>
        <w:t xml:space="preserve">, </w:t>
      </w:r>
      <w:r>
        <w:t>ż</w:t>
      </w:r>
      <w:r>
        <w:t>e s</w:t>
      </w:r>
      <w:r>
        <w:t>ą</w:t>
      </w:r>
      <w:r>
        <w:t>d winien by</w:t>
      </w:r>
      <w:r>
        <w:t>ł</w:t>
      </w:r>
      <w:r>
        <w:t xml:space="preserve"> dokona</w:t>
      </w:r>
      <w:r>
        <w:t>ć</w:t>
      </w:r>
      <w:r>
        <w:t xml:space="preserve"> wys</w:t>
      </w:r>
      <w:r>
        <w:t>ł</w:t>
      </w:r>
      <w:r>
        <w:t>uchania w trybie art. 30 ust. 1 i 2 pr. upad</w:t>
      </w:r>
      <w:r>
        <w:t>ł</w:t>
      </w:r>
      <w:r>
        <w:t>.,</w:t>
      </w:r>
    </w:p>
    <w:p w:rsidR="00000000" w:rsidRDefault="00854445">
      <w:pPr>
        <w:pStyle w:val="p"/>
      </w:pPr>
      <w:r>
        <w:t>c. art. 26 ust. 1 pr. upad</w:t>
      </w:r>
      <w:r>
        <w:t>ł</w:t>
      </w:r>
      <w:r>
        <w:t>. oraz art. 1064</w:t>
      </w:r>
      <w:r>
        <w:rPr>
          <w:vertAlign w:val="superscript"/>
        </w:rPr>
        <w:t>1</w:t>
      </w:r>
      <w:r>
        <w:t xml:space="preserve"> </w:t>
      </w:r>
      <w:r>
        <w:t>§</w:t>
      </w:r>
      <w:r>
        <w:t xml:space="preserve"> 2 w zw. z </w:t>
      </w:r>
      <w:r>
        <w:t xml:space="preserve">art. 935 </w:t>
      </w:r>
      <w:r>
        <w:t>§</w:t>
      </w:r>
      <w:r>
        <w:t xml:space="preserve"> 1 KPC poprzez przyznanie sp</w:t>
      </w:r>
      <w:r>
        <w:t>ół</w:t>
      </w:r>
      <w:r>
        <w:t>ce (...) sp</w:t>
      </w:r>
      <w:r>
        <w:t>ół</w:t>
      </w:r>
      <w:r>
        <w:t>ka z ograniczon</w:t>
      </w:r>
      <w:r>
        <w:t>ą</w:t>
      </w:r>
      <w:r>
        <w:t xml:space="preserve"> odpowiedzialno</w:t>
      </w:r>
      <w:r>
        <w:t>ś</w:t>
      </w:r>
      <w:r>
        <w:t>ci</w:t>
      </w:r>
      <w:r>
        <w:t>ą</w:t>
      </w:r>
      <w:r>
        <w:t xml:space="preserve"> z siedzib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>. umocowania do dzia</w:t>
      </w:r>
      <w:r>
        <w:t>ł</w:t>
      </w:r>
      <w:r>
        <w:t>ania w imieniu i na rzecz d</w:t>
      </w:r>
      <w:r>
        <w:t>ł</w:t>
      </w:r>
      <w:r>
        <w:t>u</w:t>
      </w:r>
      <w:r>
        <w:t>ż</w:t>
      </w:r>
      <w:r>
        <w:t>nika w niniejszej sprawie, co doprowadzi</w:t>
      </w:r>
      <w:r>
        <w:t>ł</w:t>
      </w:r>
      <w:r>
        <w:t>o do niewa</w:t>
      </w:r>
      <w:r>
        <w:t>ż</w:t>
      </w:r>
      <w:r>
        <w:t>no</w:t>
      </w:r>
      <w:r>
        <w:t>ś</w:t>
      </w:r>
      <w:r>
        <w:t>ci post</w:t>
      </w:r>
      <w:r>
        <w:t>ę</w:t>
      </w:r>
      <w:r>
        <w:t xml:space="preserve">powania w zakresie podejmowanych przez </w:t>
      </w:r>
      <w:r>
        <w:t>sp</w:t>
      </w:r>
      <w:r>
        <w:t>ół</w:t>
      </w:r>
      <w:r>
        <w:t>k</w:t>
      </w:r>
      <w:r>
        <w:t>ę</w:t>
      </w:r>
      <w:r>
        <w:t xml:space="preserve"> (...) sp</w:t>
      </w:r>
      <w:r>
        <w:t>ół</w:t>
      </w:r>
      <w:r>
        <w:t>ka z ograniczon</w:t>
      </w:r>
      <w:r>
        <w:t>ą</w:t>
      </w:r>
      <w:r>
        <w:t xml:space="preserve"> odpowiedzialno</w:t>
      </w:r>
      <w:r>
        <w:t>ś</w:t>
      </w:r>
      <w:r>
        <w:t>ci</w:t>
      </w:r>
      <w:r>
        <w:t>ą</w:t>
      </w:r>
      <w:r>
        <w:t xml:space="preserve"> z siedzib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>. czynno</w:t>
      </w:r>
      <w:r>
        <w:t>ś</w:t>
      </w:r>
      <w:r>
        <w:t xml:space="preserve">ci </w:t>
      </w:r>
      <w:r>
        <w:t>„</w:t>
      </w:r>
      <w:r>
        <w:t>w imieniu i na rzecz" d</w:t>
      </w:r>
      <w:r>
        <w:t>ł</w:t>
      </w:r>
      <w:r>
        <w:t>u</w:t>
      </w:r>
      <w:r>
        <w:t>ż</w:t>
      </w:r>
      <w:r>
        <w:t>nika podczas gdy sp</w:t>
      </w:r>
      <w:r>
        <w:t>ół</w:t>
      </w:r>
      <w:r>
        <w:t>ce tej nie przys</w:t>
      </w:r>
      <w:r>
        <w:t>ł</w:t>
      </w:r>
      <w:r>
        <w:t>uguje umocowanie do dzia</w:t>
      </w:r>
      <w:r>
        <w:t>ł</w:t>
      </w:r>
      <w:r>
        <w:t>ania w imieniu i na rzecz d</w:t>
      </w:r>
      <w:r>
        <w:t>ł</w:t>
      </w:r>
      <w:r>
        <w:t>u</w:t>
      </w:r>
      <w:r>
        <w:t>ż</w:t>
      </w:r>
      <w:r>
        <w:t>nika w niniejszej sprawie,</w:t>
      </w:r>
    </w:p>
    <w:p w:rsidR="00000000" w:rsidRDefault="00854445">
      <w:pPr>
        <w:pStyle w:val="p"/>
      </w:pPr>
      <w:r>
        <w:t xml:space="preserve">d. art. 328 </w:t>
      </w:r>
      <w:r>
        <w:t>§</w:t>
      </w:r>
      <w:r>
        <w:t xml:space="preserve"> 2 KPC w zw. z ar</w:t>
      </w:r>
      <w:r>
        <w:t>t. 35 pr. upad</w:t>
      </w:r>
      <w:r>
        <w:t>ł</w:t>
      </w:r>
      <w:r>
        <w:t>. poprzez brak odniesienia si</w:t>
      </w:r>
      <w:r>
        <w:t>ę</w:t>
      </w:r>
      <w:r>
        <w:t xml:space="preserve"> przez s</w:t>
      </w:r>
      <w:r>
        <w:t>ą</w:t>
      </w:r>
      <w:r>
        <w:t>d w zaskar</w:t>
      </w:r>
      <w:r>
        <w:t>ż</w:t>
      </w:r>
      <w:r>
        <w:t>anym orzeczeniu do podnoszonych przez wnioskodawc</w:t>
      </w:r>
      <w:r>
        <w:t>ę</w:t>
      </w:r>
      <w:r>
        <w:t xml:space="preserve"> w trakcie post</w:t>
      </w:r>
      <w:r>
        <w:t>ę</w:t>
      </w:r>
      <w:r>
        <w:t>powania okoliczno</w:t>
      </w:r>
      <w:r>
        <w:t>ś</w:t>
      </w:r>
      <w:r>
        <w:t>ci w postaci: braku dor</w:t>
      </w:r>
      <w:r>
        <w:t>ę</w:t>
      </w:r>
      <w:r>
        <w:t>czenia w sprawie tocz</w:t>
      </w:r>
      <w:r>
        <w:t>ą</w:t>
      </w:r>
      <w:r>
        <w:t>cej si</w:t>
      </w:r>
      <w:r>
        <w:t>ę</w:t>
      </w:r>
      <w:r>
        <w:t xml:space="preserve"> przed S</w:t>
      </w:r>
      <w:r>
        <w:t>ą</w:t>
      </w:r>
      <w:r>
        <w:t>dem Rejonowym dla miasta sto</w:t>
      </w:r>
      <w:r>
        <w:t>ł</w:t>
      </w:r>
      <w:r>
        <w:t>ecznego Warszawy</w:t>
      </w:r>
      <w:r>
        <w:t xml:space="preserve"> w Warszawie pod sygnatura akt VIII </w:t>
      </w:r>
      <w:proofErr w:type="spellStart"/>
      <w:r>
        <w:t>GCo</w:t>
      </w:r>
      <w:proofErr w:type="spellEnd"/>
      <w:r>
        <w:t xml:space="preserve"> 171/16 skargi z dnia 23 lutego 2016 r. na orzeczenie referendarza s</w:t>
      </w:r>
      <w:r>
        <w:t>ą</w:t>
      </w:r>
      <w:r>
        <w:t>dowego z dnia 15 lutego 2016 r. jak r</w:t>
      </w:r>
      <w:r>
        <w:t>ó</w:t>
      </w:r>
      <w:r>
        <w:t>wnie</w:t>
      </w:r>
      <w:r>
        <w:t>ż</w:t>
      </w:r>
      <w:r>
        <w:t xml:space="preserve"> tego, jakie zarzuty d</w:t>
      </w:r>
      <w:r>
        <w:t>ł</w:t>
      </w:r>
      <w:r>
        <w:t>u</w:t>
      </w:r>
      <w:r>
        <w:t>ż</w:t>
      </w:r>
      <w:r>
        <w:t>nik (wzgl</w:t>
      </w:r>
      <w:r>
        <w:t>ę</w:t>
      </w:r>
      <w:r>
        <w:t>dnie zarz</w:t>
      </w:r>
      <w:r>
        <w:t>ą</w:t>
      </w:r>
      <w:r>
        <w:t>dca przymusowy) mogliby sk</w:t>
      </w:r>
      <w:r>
        <w:t>ł</w:t>
      </w:r>
      <w:r>
        <w:t>ada</w:t>
      </w:r>
      <w:r>
        <w:t>ć</w:t>
      </w:r>
      <w:r>
        <w:t xml:space="preserve"> w skardze z dnia 23 lutego 2</w:t>
      </w:r>
      <w:r>
        <w:t xml:space="preserve">016 r. na orzeczenie referendarza (VIII </w:t>
      </w:r>
      <w:proofErr w:type="spellStart"/>
      <w:r>
        <w:t>GCo</w:t>
      </w:r>
      <w:proofErr w:type="spellEnd"/>
      <w:r>
        <w:t xml:space="preserve"> 171/16), co w konsekwencji spowodowa</w:t>
      </w:r>
      <w:r>
        <w:t>ł</w:t>
      </w:r>
      <w:r>
        <w:t>o brak instancyjnej kontroli zaskar</w:t>
      </w:r>
      <w:r>
        <w:t>ż</w:t>
      </w:r>
      <w:r>
        <w:t>anego orzeczenia w tym zakresie podczas gdy s</w:t>
      </w:r>
      <w:r>
        <w:t>ą</w:t>
      </w:r>
      <w:r>
        <w:t>d winien by</w:t>
      </w:r>
      <w:r>
        <w:t>ł</w:t>
      </w:r>
      <w:r>
        <w:t xml:space="preserve"> odnie</w:t>
      </w:r>
      <w:r>
        <w:t>ść</w:t>
      </w:r>
      <w:r>
        <w:t xml:space="preserve"> si</w:t>
      </w:r>
      <w:r>
        <w:t>ę</w:t>
      </w:r>
      <w:r>
        <w:t xml:space="preserve"> r</w:t>
      </w:r>
      <w:r>
        <w:t>ó</w:t>
      </w:r>
      <w:r>
        <w:t>wnie</w:t>
      </w:r>
      <w:r>
        <w:t>ż</w:t>
      </w:r>
      <w:r>
        <w:t xml:space="preserve"> do tych okoliczno</w:t>
      </w:r>
      <w:r>
        <w:t>ś</w:t>
      </w:r>
      <w:r>
        <w:t>ci oraz w przypadku, gdyby odm</w:t>
      </w:r>
      <w:r>
        <w:t>ó</w:t>
      </w:r>
      <w:r>
        <w:t>wi</w:t>
      </w:r>
      <w:r>
        <w:t>ł</w:t>
      </w:r>
      <w:r>
        <w:t xml:space="preserve"> racji w</w:t>
      </w:r>
      <w:r>
        <w:t>nioskodawcy r</w:t>
      </w:r>
      <w:r>
        <w:t>ó</w:t>
      </w:r>
      <w:r>
        <w:t>wnie</w:t>
      </w:r>
      <w:r>
        <w:t>ż</w:t>
      </w:r>
      <w:r>
        <w:t xml:space="preserve"> w tym zakresie, wskaza</w:t>
      </w:r>
      <w:r>
        <w:t>ć</w:t>
      </w:r>
      <w:r>
        <w:t xml:space="preserve"> przyczyny, z jakich odm</w:t>
      </w:r>
      <w:r>
        <w:t>ó</w:t>
      </w:r>
      <w:r>
        <w:t>wi</w:t>
      </w:r>
      <w:r>
        <w:t>ł</w:t>
      </w:r>
      <w:r>
        <w:t xml:space="preserve"> racji wnioskodawcy w tym zakresie,</w:t>
      </w:r>
    </w:p>
    <w:p w:rsidR="00000000" w:rsidRDefault="00854445">
      <w:pPr>
        <w:pStyle w:val="p"/>
      </w:pPr>
      <w:r>
        <w:t>2. naruszenie przepis</w:t>
      </w:r>
      <w:r>
        <w:t>ó</w:t>
      </w:r>
      <w:r>
        <w:t>w prawa materialnego, a mianowicie:</w:t>
      </w:r>
    </w:p>
    <w:p w:rsidR="00000000" w:rsidRDefault="00854445">
      <w:pPr>
        <w:pStyle w:val="p"/>
      </w:pPr>
      <w:r>
        <w:t>a. art. 12a pr. upad</w:t>
      </w:r>
      <w:r>
        <w:t>ł</w:t>
      </w:r>
      <w:r>
        <w:t xml:space="preserve">. poprzez uznanie, </w:t>
      </w:r>
      <w:r>
        <w:t>ż</w:t>
      </w:r>
      <w:r>
        <w:t>e wierzytelno</w:t>
      </w:r>
      <w:r>
        <w:t>ść</w:t>
      </w:r>
      <w:r>
        <w:t xml:space="preserve"> b</w:t>
      </w:r>
      <w:r>
        <w:t>ę</w:t>
      </w:r>
      <w:r>
        <w:t>d</w:t>
      </w:r>
      <w:r>
        <w:t>ą</w:t>
      </w:r>
      <w:r>
        <w:t>ca podstaw</w:t>
      </w:r>
      <w:r>
        <w:t>ą</w:t>
      </w:r>
      <w:r>
        <w:t xml:space="preserve"> wniosku o og</w:t>
      </w:r>
      <w:r>
        <w:t>ł</w:t>
      </w:r>
      <w:r>
        <w:t>oszen</w:t>
      </w:r>
      <w:r>
        <w:t>ie upad</w:t>
      </w:r>
      <w:r>
        <w:t>ł</w:t>
      </w:r>
      <w:r>
        <w:t>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 z dnia 18 sierpnia 2016 r. jest sporna w rozumieniu tego przepisu, co skutkowa</w:t>
      </w:r>
      <w:r>
        <w:t>ł</w:t>
      </w:r>
      <w:r>
        <w:t>o oddaleniem przedmiotowego wniosku, podczas gdy ani d</w:t>
      </w:r>
      <w:r>
        <w:t>ł</w:t>
      </w:r>
      <w:r>
        <w:t>u</w:t>
      </w:r>
      <w:r>
        <w:t>ż</w:t>
      </w:r>
      <w:r>
        <w:t>nik, ani zarz</w:t>
      </w:r>
      <w:r>
        <w:t>ą</w:t>
      </w:r>
      <w:r>
        <w:t>dca przymusowy nie kwestionowa</w:t>
      </w:r>
      <w:r>
        <w:t>ł</w:t>
      </w:r>
      <w:r>
        <w:t xml:space="preserve"> bezpo</w:t>
      </w:r>
      <w:r>
        <w:t>ś</w:t>
      </w:r>
      <w:r>
        <w:t>rednio wnioskodawcy istnienia wierzytelno</w:t>
      </w:r>
      <w:r>
        <w:t>ś</w:t>
      </w:r>
      <w:r>
        <w:t>ci b</w:t>
      </w:r>
      <w:r>
        <w:t>ę</w:t>
      </w:r>
      <w:r>
        <w:t>d</w:t>
      </w:r>
      <w:r>
        <w:t>ą</w:t>
      </w:r>
      <w:r>
        <w:t>ce podstaw</w:t>
      </w:r>
      <w:r>
        <w:t>ą</w:t>
      </w:r>
      <w:r>
        <w:t xml:space="preserve">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 z dnia 18 sierpnia 2016 r. przed z</w:t>
      </w:r>
      <w:r>
        <w:t>ł</w:t>
      </w:r>
      <w:r>
        <w:t>o</w:t>
      </w:r>
      <w:r>
        <w:t>ż</w:t>
      </w:r>
      <w:r>
        <w:t>eniem przedmiotowego wniosku.</w:t>
      </w:r>
    </w:p>
    <w:p w:rsidR="00000000" w:rsidRDefault="00854445">
      <w:pPr>
        <w:pStyle w:val="p"/>
      </w:pPr>
      <w:r>
        <w:t>W oparciu o powy</w:t>
      </w:r>
      <w:r>
        <w:t>ż</w:t>
      </w:r>
      <w:r>
        <w:t>sze zarzuty skar</w:t>
      </w:r>
      <w:r>
        <w:t>żą</w:t>
      </w:r>
      <w:r>
        <w:t>cy wni</w:t>
      </w:r>
      <w:r>
        <w:t>ó</w:t>
      </w:r>
      <w:r>
        <w:t>s</w:t>
      </w:r>
      <w:r>
        <w:t>ł</w:t>
      </w:r>
      <w:r>
        <w:t xml:space="preserve"> o uchylenie zaskar</w:t>
      </w:r>
      <w:r>
        <w:t>ż</w:t>
      </w:r>
      <w:r>
        <w:t>onego postanowienia i przekazanie sprawy S</w:t>
      </w:r>
      <w:r>
        <w:t>ą</w:t>
      </w:r>
      <w:r>
        <w:t>dowi Rejonowemu dla m.st. W</w:t>
      </w:r>
      <w:r>
        <w:t>arszawy w Warszawie do ponownego rozpoznania i zas</w:t>
      </w:r>
      <w:r>
        <w:t>ą</w:t>
      </w:r>
      <w:r>
        <w:t>dzenie od d</w:t>
      </w:r>
      <w:r>
        <w:t>ł</w:t>
      </w:r>
      <w:r>
        <w:t>u</w:t>
      </w:r>
      <w:r>
        <w:t>ż</w:t>
      </w:r>
      <w:r>
        <w:t>nika na rzecz wnioskodawcy koszt</w:t>
      </w:r>
      <w:r>
        <w:t>ó</w:t>
      </w:r>
      <w:r>
        <w:t>w procesu przed drug</w:t>
      </w:r>
      <w:r>
        <w:t>ą</w:t>
      </w:r>
      <w:r>
        <w:t xml:space="preserve"> instancj</w:t>
      </w:r>
      <w:r>
        <w:t>ą</w:t>
      </w:r>
      <w:r>
        <w:t>, w tym koszt</w:t>
      </w:r>
      <w:r>
        <w:t>ó</w:t>
      </w:r>
      <w:r>
        <w:t>w zast</w:t>
      </w:r>
      <w:r>
        <w:t>ę</w:t>
      </w:r>
      <w:r>
        <w:t>pstwa procesowego wed</w:t>
      </w:r>
      <w:r>
        <w:t>ł</w:t>
      </w:r>
      <w:r>
        <w:t>ug norm przepisanych.</w:t>
      </w:r>
    </w:p>
    <w:p w:rsidR="00000000" w:rsidRDefault="00854445">
      <w:pPr>
        <w:pStyle w:val="p"/>
      </w:pPr>
      <w:r>
        <w:t>W odpowiedzi na za</w:t>
      </w:r>
      <w:r>
        <w:t>ż</w:t>
      </w:r>
      <w:r>
        <w:t>alenie zarz</w:t>
      </w:r>
      <w:r>
        <w:t>ą</w:t>
      </w:r>
      <w:r>
        <w:t>dca przymusowy d</w:t>
      </w:r>
      <w:r>
        <w:t>ł</w:t>
      </w:r>
      <w:r>
        <w:t>u</w:t>
      </w:r>
      <w:r>
        <w:t>ż</w:t>
      </w:r>
      <w:r>
        <w:t>nika wni</w:t>
      </w:r>
      <w:r>
        <w:t>ó</w:t>
      </w:r>
      <w:r>
        <w:t>s</w:t>
      </w:r>
      <w:r>
        <w:t>ł</w:t>
      </w:r>
      <w:r>
        <w:t xml:space="preserve"> </w:t>
      </w:r>
      <w:r>
        <w:t>o oddalenie za</w:t>
      </w:r>
      <w:r>
        <w:t>ż</w:t>
      </w:r>
      <w:r>
        <w:t>alenia w ca</w:t>
      </w:r>
      <w:r>
        <w:t>ł</w:t>
      </w:r>
      <w:r>
        <w:t>o</w:t>
      </w:r>
      <w:r>
        <w:t>ś</w:t>
      </w:r>
      <w:r>
        <w:t>ci i zas</w:t>
      </w:r>
      <w:r>
        <w:t>ą</w:t>
      </w:r>
      <w:r>
        <w:t>dzenie od wnioskodawcy na rzecz d</w:t>
      </w:r>
      <w:r>
        <w:t>ł</w:t>
      </w:r>
      <w:r>
        <w:t>u</w:t>
      </w:r>
      <w:r>
        <w:t>ż</w:t>
      </w:r>
      <w:r>
        <w:t>nika koszt</w:t>
      </w:r>
      <w:r>
        <w:t>ó</w:t>
      </w:r>
      <w:r>
        <w:t>w post</w:t>
      </w:r>
      <w:r>
        <w:t>ę</w:t>
      </w:r>
      <w:r>
        <w:t>powania za</w:t>
      </w:r>
      <w:r>
        <w:t>ż</w:t>
      </w:r>
      <w:r>
        <w:t>aleniowego wed</w:t>
      </w:r>
      <w:r>
        <w:t>ł</w:t>
      </w:r>
      <w:r>
        <w:t>ug norm przepisanych, z uwzgl</w:t>
      </w:r>
      <w:r>
        <w:t>ę</w:t>
      </w:r>
      <w:r>
        <w:t>dnieniem koszt</w:t>
      </w:r>
      <w:r>
        <w:t>ó</w:t>
      </w:r>
      <w:r>
        <w:t>w zast</w:t>
      </w:r>
      <w:r>
        <w:t>ę</w:t>
      </w:r>
      <w:r>
        <w:t>pstwa adwokackiego. S</w:t>
      </w:r>
      <w:r>
        <w:t>ą</w:t>
      </w:r>
      <w:r>
        <w:t>d Okr</w:t>
      </w:r>
      <w:r>
        <w:t>ę</w:t>
      </w:r>
      <w:r>
        <w:t>gowy w Warszawie zwa</w:t>
      </w:r>
      <w:r>
        <w:t>ż</w:t>
      </w:r>
      <w:r>
        <w:t>y</w:t>
      </w:r>
      <w:r>
        <w:t>ł</w:t>
      </w:r>
      <w:r>
        <w:t>, co nast</w:t>
      </w:r>
      <w:r>
        <w:t>ę</w:t>
      </w:r>
      <w:r>
        <w:t>puje:</w:t>
      </w:r>
    </w:p>
    <w:p w:rsidR="00000000" w:rsidRDefault="00854445">
      <w:pPr>
        <w:pStyle w:val="p"/>
      </w:pPr>
      <w:r>
        <w:t>Za</w:t>
      </w:r>
      <w:r>
        <w:t>ż</w:t>
      </w:r>
      <w:r>
        <w:t xml:space="preserve">alenie nie jest </w:t>
      </w:r>
      <w:r>
        <w:t>zasadne. S</w:t>
      </w:r>
      <w:r>
        <w:t>ą</w:t>
      </w:r>
      <w:r>
        <w:t>d drugiej instancji podziela w ca</w:t>
      </w:r>
      <w:r>
        <w:t>ł</w:t>
      </w:r>
      <w:r>
        <w:t>o</w:t>
      </w:r>
      <w:r>
        <w:t>ś</w:t>
      </w:r>
      <w:r>
        <w:t>ci poczynione przez s</w:t>
      </w:r>
      <w:r>
        <w:t>ą</w:t>
      </w:r>
      <w:r>
        <w:t>d pierwszej instancji ustalenia faktyczne i ich prawn</w:t>
      </w:r>
      <w:r>
        <w:t>ą</w:t>
      </w:r>
      <w:r>
        <w:t xml:space="preserve"> ocen</w:t>
      </w:r>
      <w:r>
        <w:t>ę</w:t>
      </w:r>
      <w:r>
        <w:t xml:space="preserve"> oraz przyjmuje je za w</w:t>
      </w:r>
      <w:r>
        <w:t>ł</w:t>
      </w:r>
      <w:r>
        <w:t>asne.</w:t>
      </w:r>
    </w:p>
    <w:p w:rsidR="00000000" w:rsidRDefault="00854445">
      <w:pPr>
        <w:pStyle w:val="p"/>
      </w:pPr>
      <w:r>
        <w:t>W pierwszej kolejno</w:t>
      </w:r>
      <w:r>
        <w:t>ś</w:t>
      </w:r>
      <w:r>
        <w:t>ci wskaza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s</w:t>
      </w:r>
      <w:r>
        <w:t>ą</w:t>
      </w:r>
      <w:r>
        <w:t>d pierwszej instancji jako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nie ma ob</w:t>
      </w:r>
      <w:r>
        <w:t>owi</w:t>
      </w:r>
      <w:r>
        <w:t>ą</w:t>
      </w:r>
      <w:r>
        <w:t>zku wyznaczania rozprawy celem rozpoznania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nawet w sytuacji z</w:t>
      </w:r>
      <w:r>
        <w:t>ł</w:t>
      </w:r>
      <w:r>
        <w:t>o</w:t>
      </w:r>
      <w:r>
        <w:t>ż</w:t>
      </w:r>
      <w:r>
        <w:t>enia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przez wierzyciela. Wyznaczenie rozprawy nie jest tak</w:t>
      </w:r>
      <w:r>
        <w:t>ż</w:t>
      </w:r>
      <w:r>
        <w:t>e obowi</w:t>
      </w:r>
      <w:r>
        <w:t>ą</w:t>
      </w:r>
      <w:r>
        <w:t>zkiem s</w:t>
      </w:r>
      <w:r>
        <w:t>ą</w:t>
      </w:r>
      <w:r>
        <w:t>du, gdy z tre</w:t>
      </w:r>
      <w:r>
        <w:t>ść</w:t>
      </w:r>
      <w:r>
        <w:t xml:space="preserve"> akt sprawy wynika, </w:t>
      </w:r>
      <w:r>
        <w:t>ż</w:t>
      </w:r>
      <w:r>
        <w:t>e wierzytelno</w:t>
      </w:r>
      <w:r>
        <w:t>ś</w:t>
      </w:r>
      <w:r>
        <w:t>ci</w:t>
      </w:r>
      <w:r>
        <w:t xml:space="preserve"> ma charakter sporny.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uznaj</w:t>
      </w:r>
      <w:r>
        <w:t>ą</w:t>
      </w:r>
      <w:r>
        <w:t xml:space="preserve">c, </w:t>
      </w:r>
      <w:r>
        <w:t>ż</w:t>
      </w:r>
      <w:r>
        <w:t>e dokumentacja jest wystarczaj</w:t>
      </w:r>
      <w:r>
        <w:t>ą</w:t>
      </w:r>
      <w:r>
        <w:t>ca do wyrobienia sobie pogl</w:t>
      </w:r>
      <w:r>
        <w:t>ą</w:t>
      </w:r>
      <w:r>
        <w:t>du prawnego na dan</w:t>
      </w:r>
      <w:r>
        <w:t>ą</w:t>
      </w:r>
      <w:r>
        <w:t xml:space="preserve"> spraw</w:t>
      </w:r>
      <w:r>
        <w:t>ę</w:t>
      </w:r>
      <w:r>
        <w:t xml:space="preserve"> ma uprawienie do orzekania na posiedzeniu niejawnym i nie stanowi to co do zasady </w:t>
      </w:r>
      <w:r>
        <w:t>ż</w:t>
      </w:r>
      <w:r>
        <w:t>adnego uchybienia procesowego.</w:t>
      </w:r>
    </w:p>
    <w:p w:rsidR="00000000" w:rsidRDefault="00854445">
      <w:pPr>
        <w:pStyle w:val="p"/>
      </w:pPr>
      <w:r>
        <w:t>Stosownie do tre</w:t>
      </w:r>
      <w:r>
        <w:t>ś</w:t>
      </w:r>
      <w:r>
        <w:t xml:space="preserve">ci art. 148 </w:t>
      </w:r>
      <w:r>
        <w:t>§</w:t>
      </w:r>
      <w:r>
        <w:t xml:space="preserve"> 1 KPC, "je</w:t>
      </w:r>
      <w:r>
        <w:t>ż</w:t>
      </w:r>
      <w:r>
        <w:t>eli przepis szczeg</w:t>
      </w:r>
      <w:r>
        <w:t>ó</w:t>
      </w:r>
      <w:r>
        <w:t>lny nie stanowi inaczej, posiedzenia s</w:t>
      </w:r>
      <w:r>
        <w:t>ą</w:t>
      </w:r>
      <w:r>
        <w:t>dowe s</w:t>
      </w:r>
      <w:r>
        <w:t>ą</w:t>
      </w:r>
      <w:r>
        <w:t xml:space="preserve"> jawne, a s</w:t>
      </w:r>
      <w:r>
        <w:t>ą</w:t>
      </w:r>
      <w:r>
        <w:t>d orzekaj</w:t>
      </w:r>
      <w:r>
        <w:t>ą</w:t>
      </w:r>
      <w:r>
        <w:t>cy rozpoznaje sprawy na rozprawie". W post</w:t>
      </w:r>
      <w:r>
        <w:t>ę</w:t>
      </w:r>
      <w:r>
        <w:t>powaniu upad</w:t>
      </w:r>
      <w:r>
        <w:t>ł</w:t>
      </w:r>
      <w:r>
        <w:t>o</w:t>
      </w:r>
      <w:r>
        <w:t>ś</w:t>
      </w:r>
      <w:r>
        <w:t>ciowym zasad</w:t>
      </w:r>
      <w:r>
        <w:t>ą</w:t>
      </w:r>
      <w:r>
        <w:t xml:space="preserve"> jest orzekanie s</w:t>
      </w:r>
      <w:r>
        <w:t>ą</w:t>
      </w:r>
      <w:r>
        <w:t>du na posiedzeniu niejawnym, zar</w:t>
      </w:r>
      <w:r>
        <w:t>ó</w:t>
      </w:r>
      <w:r>
        <w:t>wno w</w:t>
      </w:r>
      <w:r>
        <w:t xml:space="preserve"> post</w:t>
      </w:r>
      <w:r>
        <w:t>ę</w:t>
      </w:r>
      <w:r>
        <w:t>powaniu w przedmiocie 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>ci, jak i w post</w:t>
      </w:r>
      <w:r>
        <w:t>ę</w:t>
      </w:r>
      <w:r>
        <w:t>powaniu tocz</w:t>
      </w:r>
      <w:r>
        <w:t>ą</w:t>
      </w:r>
      <w:r>
        <w:t>cym si</w:t>
      </w:r>
      <w:r>
        <w:t>ę</w:t>
      </w:r>
      <w:r>
        <w:t xml:space="preserve"> po og</w:t>
      </w:r>
      <w:r>
        <w:t>ł</w:t>
      </w:r>
      <w:r>
        <w:t>oszeniu upad</w:t>
      </w:r>
      <w:r>
        <w:t>ł</w:t>
      </w:r>
      <w:r>
        <w:t>o</w:t>
      </w:r>
      <w:r>
        <w:t>ś</w:t>
      </w:r>
      <w:r>
        <w:t xml:space="preserve">ci ( art. 214 </w:t>
      </w:r>
      <w:proofErr w:type="spellStart"/>
      <w:r>
        <w:t>pr.upad</w:t>
      </w:r>
      <w:r>
        <w:t>ł</w:t>
      </w:r>
      <w:proofErr w:type="spellEnd"/>
      <w:r>
        <w:t>.)</w:t>
      </w:r>
    </w:p>
    <w:p w:rsidR="00000000" w:rsidRDefault="00854445">
      <w:pPr>
        <w:pStyle w:val="p"/>
      </w:pPr>
      <w:r>
        <w:t>Co istotne, o konieczno</w:t>
      </w:r>
      <w:r>
        <w:t>ś</w:t>
      </w:r>
      <w:r>
        <w:t>ci wyznaczenia rozprawy nie przes</w:t>
      </w:r>
      <w:r>
        <w:t>ą</w:t>
      </w:r>
      <w:r>
        <w:t>dza sama przez si</w:t>
      </w:r>
      <w:r>
        <w:t>ę</w:t>
      </w:r>
      <w:r>
        <w:t xml:space="preserve"> potrzeba prowadzenia post</w:t>
      </w:r>
      <w:r>
        <w:t>ę</w:t>
      </w:r>
      <w:r>
        <w:t>powania dowodowego, bow</w:t>
      </w:r>
      <w:r>
        <w:t>iem s</w:t>
      </w:r>
      <w:r>
        <w:t>ą</w:t>
      </w:r>
      <w:r>
        <w:t>d mo</w:t>
      </w:r>
      <w:r>
        <w:t>ż</w:t>
      </w:r>
      <w:r>
        <w:t>e na posiedzeniu niejawnym przeprowadzi</w:t>
      </w:r>
      <w:r>
        <w:t>ć</w:t>
      </w:r>
      <w:r>
        <w:t xml:space="preserve"> post</w:t>
      </w:r>
      <w:r>
        <w:t>ę</w:t>
      </w:r>
      <w:r>
        <w:t>powanie dowodowe w ca</w:t>
      </w:r>
      <w:r>
        <w:t>ł</w:t>
      </w:r>
      <w:r>
        <w:t>o</w:t>
      </w:r>
      <w:r>
        <w:t>ś</w:t>
      </w:r>
      <w:r>
        <w:t>ci lub w cz</w:t>
      </w:r>
      <w:r>
        <w:t>ęś</w:t>
      </w:r>
      <w:r>
        <w:t>ci. Zasad</w:t>
      </w:r>
      <w:r>
        <w:t>ą</w:t>
      </w:r>
      <w:r>
        <w:t xml:space="preserve"> jest orzekanie s</w:t>
      </w:r>
      <w:r>
        <w:t>ą</w:t>
      </w:r>
      <w:r>
        <w:t>du upad</w:t>
      </w:r>
      <w:r>
        <w:t>ł</w:t>
      </w:r>
      <w:r>
        <w:t>o</w:t>
      </w:r>
      <w:r>
        <w:t>ś</w:t>
      </w:r>
      <w:r>
        <w:t>ciowego na posiedzeniu niejawnym. Celem ustawodawcy by</w:t>
      </w:r>
      <w:r>
        <w:t>ł</w:t>
      </w:r>
      <w:r>
        <w:t>o tu mo</w:t>
      </w:r>
      <w:r>
        <w:t>ż</w:t>
      </w:r>
      <w:r>
        <w:t>liwe usprawnienie post</w:t>
      </w:r>
      <w:r>
        <w:t>ę</w:t>
      </w:r>
      <w:r>
        <w:t>powania oraz pomini</w:t>
      </w:r>
      <w:r>
        <w:t>ę</w:t>
      </w:r>
      <w:r>
        <w:t>cie konieczno</w:t>
      </w:r>
      <w:r>
        <w:t>ś</w:t>
      </w:r>
      <w:r>
        <w:t>ci w</w:t>
      </w:r>
      <w:r>
        <w:t>yznaczania rozprawy z przyczyn czysto formalnych. Potwierdzeniem powy</w:t>
      </w:r>
      <w:r>
        <w:t>ż</w:t>
      </w:r>
      <w:r>
        <w:t>szego s</w:t>
      </w:r>
      <w:r>
        <w:t>ą</w:t>
      </w:r>
      <w:r>
        <w:t xml:space="preserve"> trzy okoliczno</w:t>
      </w:r>
      <w:r>
        <w:t>ść</w:t>
      </w:r>
      <w:r>
        <w:t>.</w:t>
      </w:r>
    </w:p>
    <w:p w:rsidR="00000000" w:rsidRDefault="00854445">
      <w:pPr>
        <w:pStyle w:val="p"/>
      </w:pPr>
      <w:r>
        <w:t>Po pierwsze, wskazany w art. 27 ust. 3 pr. upad</w:t>
      </w:r>
      <w:r>
        <w:t>ł</w:t>
      </w:r>
      <w:r>
        <w:t>. termin dw</w:t>
      </w:r>
      <w:r>
        <w:t>ó</w:t>
      </w:r>
      <w:r>
        <w:t>ch miesi</w:t>
      </w:r>
      <w:r>
        <w:t>ę</w:t>
      </w:r>
      <w:r>
        <w:t>cy na rozpoznanie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ci. Termin ten ma co prawda charakter instru</w:t>
      </w:r>
      <w:r>
        <w:t>kcyjny, niemniej jednak jego okre</w:t>
      </w:r>
      <w:r>
        <w:t>ś</w:t>
      </w:r>
      <w:r>
        <w:t>lenie w ustawie ma na celu realizacj</w:t>
      </w:r>
      <w:r>
        <w:t>ę</w:t>
      </w:r>
      <w:r>
        <w:t xml:space="preserve"> zasady szybko</w:t>
      </w:r>
      <w:r>
        <w:t>ś</w:t>
      </w:r>
      <w:r>
        <w:t>ci post</w:t>
      </w:r>
      <w:r>
        <w:t>ę</w:t>
      </w:r>
      <w:r>
        <w:t>powania upad</w:t>
      </w:r>
      <w:r>
        <w:t>ł</w:t>
      </w:r>
      <w:r>
        <w:t>o</w:t>
      </w:r>
      <w:r>
        <w:t>ś</w:t>
      </w:r>
      <w:r>
        <w:t>ciowego.</w:t>
      </w:r>
    </w:p>
    <w:p w:rsidR="00000000" w:rsidRDefault="00854445">
      <w:pPr>
        <w:pStyle w:val="p"/>
      </w:pPr>
      <w:r>
        <w:t>Po drugie, tre</w:t>
      </w:r>
      <w:r>
        <w:t>ś</w:t>
      </w:r>
      <w:r>
        <w:t>ci art. 22, art. 23 i art. 24 pr. upad</w:t>
      </w:r>
      <w:r>
        <w:t>ł</w:t>
      </w:r>
      <w:r>
        <w:t>. kt</w:t>
      </w:r>
      <w:r>
        <w:t>ó</w:t>
      </w:r>
      <w:r>
        <w:t>re ustanawiaj</w:t>
      </w:r>
      <w:r>
        <w:t>ą</w:t>
      </w:r>
      <w:r>
        <w:t xml:space="preserve"> bardzo rygorystyczne i rozbudowane wymogi formalne wniosku, co m</w:t>
      </w:r>
      <w:r>
        <w:t>a mo</w:t>
      </w:r>
      <w:r>
        <w:t>ż</w:t>
      </w:r>
      <w:r>
        <w:t>liwo</w:t>
      </w:r>
      <w:r>
        <w:t>ść</w:t>
      </w:r>
      <w:r>
        <w:t xml:space="preserve"> s</w:t>
      </w:r>
      <w:r>
        <w:t>ą</w:t>
      </w:r>
      <w:r>
        <w:t>dowi orzekanie na podstawie samych tylko dokument</w:t>
      </w:r>
      <w:r>
        <w:t>ó</w:t>
      </w:r>
      <w:r>
        <w:t xml:space="preserve">w, co jest o tyle zasadne, </w:t>
      </w:r>
      <w:r>
        <w:t>ż</w:t>
      </w:r>
      <w:r>
        <w:t>e s</w:t>
      </w:r>
      <w:r>
        <w:t>ą</w:t>
      </w:r>
      <w:r>
        <w:t>d winien m</w:t>
      </w:r>
      <w:r>
        <w:t>ó</w:t>
      </w:r>
      <w:r>
        <w:t>c ustali</w:t>
      </w:r>
      <w:r>
        <w:t>ć</w:t>
      </w:r>
      <w:r>
        <w:t xml:space="preserve"> na podstawie dokument</w:t>
      </w:r>
      <w:r>
        <w:t>ó</w:t>
      </w:r>
      <w:r>
        <w:t>w zar</w:t>
      </w:r>
      <w:r>
        <w:t>ó</w:t>
      </w:r>
      <w:r>
        <w:t>wno stan niewyp</w:t>
      </w:r>
      <w:r>
        <w:t>ł</w:t>
      </w:r>
      <w:r>
        <w:t>acalno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 jak i stan jego maj</w:t>
      </w:r>
      <w:r>
        <w:t>ą</w:t>
      </w:r>
      <w:r>
        <w:t>tku. Z dokument</w:t>
      </w:r>
      <w:r>
        <w:t>ó</w:t>
      </w:r>
      <w:r>
        <w:t>w zgromadzonych za</w:t>
      </w:r>
      <w:r>
        <w:t>ś</w:t>
      </w:r>
      <w:r>
        <w:t xml:space="preserve"> w toku </w:t>
      </w:r>
      <w:proofErr w:type="spellStart"/>
      <w:r>
        <w:t>postepowania</w:t>
      </w:r>
      <w:proofErr w:type="spellEnd"/>
      <w:r>
        <w:t xml:space="preserve"> </w:t>
      </w:r>
      <w:r>
        <w:t>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uprawiony jest ustali</w:t>
      </w:r>
      <w:r>
        <w:t>ć</w:t>
      </w:r>
      <w:r>
        <w:t xml:space="preserve"> r</w:t>
      </w:r>
      <w:r>
        <w:t>ó</w:t>
      </w:r>
      <w:r>
        <w:t>wnie</w:t>
      </w:r>
      <w:r>
        <w:t>ż</w:t>
      </w:r>
      <w:r>
        <w:t xml:space="preserve"> fakt realnej sporno</w:t>
      </w:r>
      <w:r>
        <w:t>ś</w:t>
      </w:r>
      <w:r>
        <w:t>ci wierzytelno</w:t>
      </w:r>
      <w:r>
        <w:t>ść</w:t>
      </w:r>
      <w:r>
        <w:t xml:space="preserve"> b</w:t>
      </w:r>
      <w:r>
        <w:t>ę</w:t>
      </w:r>
      <w:r>
        <w:t>d</w:t>
      </w:r>
      <w:r>
        <w:t>ą</w:t>
      </w:r>
      <w:r>
        <w:t>cej podstaw</w:t>
      </w:r>
      <w:r>
        <w:t>ą</w:t>
      </w:r>
      <w:r>
        <w:t xml:space="preserve">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 xml:space="preserve">ci i w </w:t>
      </w:r>
      <w:r>
        <w:t>ż</w:t>
      </w:r>
      <w:r>
        <w:t>adnej mierze nie ma konieczno</w:t>
      </w:r>
      <w:r>
        <w:t>ść</w:t>
      </w:r>
      <w:r>
        <w:t xml:space="preserve"> wyznaczania rozprawy, skoro z dokument</w:t>
      </w:r>
      <w:r>
        <w:t>ó</w:t>
      </w:r>
      <w:r>
        <w:t>w wynikaj</w:t>
      </w:r>
      <w:r>
        <w:t>ą</w:t>
      </w:r>
      <w:r>
        <w:t xml:space="preserve"> okoliczno</w:t>
      </w:r>
      <w:r>
        <w:t>ś</w:t>
      </w:r>
      <w:r>
        <w:t>ci niezb</w:t>
      </w:r>
      <w:r>
        <w:t>ę</w:t>
      </w:r>
      <w:r>
        <w:t>dne dla rozstrzyg</w:t>
      </w:r>
      <w:r>
        <w:t>ni</w:t>
      </w:r>
      <w:r>
        <w:t>ę</w:t>
      </w:r>
      <w:r>
        <w:t>cia sprawy.</w:t>
      </w:r>
    </w:p>
    <w:p w:rsidR="00000000" w:rsidRDefault="00854445">
      <w:pPr>
        <w:pStyle w:val="p"/>
      </w:pPr>
      <w:r>
        <w:t>Po trzecie wreszcie, wskaza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przed nowelizacj</w:t>
      </w:r>
      <w:r>
        <w:t>ą</w:t>
      </w:r>
      <w:r>
        <w:t xml:space="preserve"> z 15.5.2015 r. przepis art. 27 ust. 1 pr. upad</w:t>
      </w:r>
      <w:r>
        <w:t>ł</w:t>
      </w:r>
      <w:r>
        <w:t>. jednoznacznie okre</w:t>
      </w:r>
      <w:r>
        <w:t>ś</w:t>
      </w:r>
      <w:r>
        <w:t>la</w:t>
      </w:r>
      <w:r>
        <w:t>ł</w:t>
      </w:r>
      <w:r>
        <w:t xml:space="preserve">, </w:t>
      </w:r>
      <w:r>
        <w:t>ż</w:t>
      </w:r>
      <w:r>
        <w:t>e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m</w:t>
      </w:r>
      <w:r>
        <w:t>ó</w:t>
      </w:r>
      <w:r>
        <w:t>g</w:t>
      </w:r>
      <w:r>
        <w:t>ł</w:t>
      </w:r>
      <w:r>
        <w:t xml:space="preserve"> wyznaczy</w:t>
      </w:r>
      <w:r>
        <w:t>ć</w:t>
      </w:r>
      <w:r>
        <w:t xml:space="preserve"> rozpraw</w:t>
      </w:r>
      <w:r>
        <w:t>ę</w:t>
      </w:r>
      <w:r>
        <w:t>, je</w:t>
      </w:r>
      <w:r>
        <w:t>ś</w:t>
      </w:r>
      <w:r>
        <w:t>li uzna</w:t>
      </w:r>
      <w:r>
        <w:t>ł</w:t>
      </w:r>
      <w:r>
        <w:t xml:space="preserve"> to za konieczne. Obecnie </w:t>
      </w:r>
      <w:r>
        <w:lastRenderedPageBreak/>
        <w:t>wobec skre</w:t>
      </w:r>
      <w:r>
        <w:t>ś</w:t>
      </w:r>
      <w:r>
        <w:t xml:space="preserve">lenia </w:t>
      </w:r>
      <w:proofErr w:type="spellStart"/>
      <w:r>
        <w:t>zd</w:t>
      </w:r>
      <w:proofErr w:type="spellEnd"/>
      <w:r>
        <w:t>. 2 nale</w:t>
      </w:r>
      <w:r>
        <w:t>ż</w:t>
      </w:r>
      <w:r>
        <w:t>y uzna</w:t>
      </w:r>
      <w:r>
        <w:t>ć</w:t>
      </w:r>
      <w:r>
        <w:t xml:space="preserve">, </w:t>
      </w:r>
      <w:r>
        <w:t>ż</w:t>
      </w:r>
      <w:r>
        <w:t>e zasad</w:t>
      </w:r>
      <w:r>
        <w:t>ą</w:t>
      </w:r>
      <w:r>
        <w:t xml:space="preserve"> jest rozpoznawanie przez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sprawy na posiedzeniu niejawnym.</w:t>
      </w:r>
    </w:p>
    <w:p w:rsidR="00000000" w:rsidRDefault="00854445">
      <w:pPr>
        <w:pStyle w:val="p"/>
      </w:pPr>
      <w:r>
        <w:t>Ostatecznie wskaza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w toku niniejszego post</w:t>
      </w:r>
      <w:r>
        <w:t>ę</w:t>
      </w:r>
      <w:r>
        <w:t>powania, jak s</w:t>
      </w:r>
      <w:r>
        <w:t>ł</w:t>
      </w:r>
      <w:r>
        <w:t>usznie wskaza</w:t>
      </w:r>
      <w:r>
        <w:t>ł</w:t>
      </w:r>
      <w:r>
        <w:t xml:space="preserve"> skar</w:t>
      </w:r>
      <w:r>
        <w:t>żą</w:t>
      </w:r>
      <w:r>
        <w:t>cy, strony z</w:t>
      </w:r>
      <w:r>
        <w:t>ł</w:t>
      </w:r>
      <w:r>
        <w:t>o</w:t>
      </w:r>
      <w:r>
        <w:t>ż</w:t>
      </w:r>
      <w:r>
        <w:t>y</w:t>
      </w:r>
      <w:r>
        <w:t>ł</w:t>
      </w:r>
      <w:r>
        <w:t>y a</w:t>
      </w:r>
      <w:r>
        <w:t>ż</w:t>
      </w:r>
      <w:r>
        <w:t xml:space="preserve"> 10 pism procesowych wraz z za</w:t>
      </w:r>
      <w:r>
        <w:t>łą</w:t>
      </w:r>
      <w:r>
        <w:t>cznikami a tym sam</w:t>
      </w:r>
      <w:r>
        <w:t xml:space="preserve">ym oczywistym jest, </w:t>
      </w:r>
      <w:r>
        <w:t>ż</w:t>
      </w:r>
      <w:r>
        <w:t>e w pismach tych mai</w:t>
      </w:r>
      <w:r>
        <w:t>ł</w:t>
      </w:r>
      <w:r>
        <w:t>y mo</w:t>
      </w:r>
      <w:r>
        <w:t>ż</w:t>
      </w:r>
      <w:r>
        <w:t>liwo</w:t>
      </w:r>
      <w:r>
        <w:t>ść</w:t>
      </w:r>
      <w:r>
        <w:t xml:space="preserve"> przedstawienia wszelkiej argumentacji i dog</w:t>
      </w:r>
      <w:r>
        <w:t>łę</w:t>
      </w:r>
      <w:r>
        <w:t>bnego ustosunkowania si</w:t>
      </w:r>
      <w:r>
        <w:t>ę</w:t>
      </w:r>
      <w:r>
        <w:t xml:space="preserve"> do twierdze</w:t>
      </w:r>
      <w:r>
        <w:t>ń</w:t>
      </w:r>
      <w:r>
        <w:t xml:space="preserve"> strony przeciwnej jak i wykazania zasadno</w:t>
      </w:r>
      <w:r>
        <w:t>ść</w:t>
      </w:r>
      <w:r>
        <w:t xml:space="preserve"> swego stanowiska. Przedmiotowe argumenty i twierdzenia zawarte w pismach pr</w:t>
      </w:r>
      <w:r>
        <w:t>ocesowych, okaza</w:t>
      </w:r>
      <w:r>
        <w:t>ł</w:t>
      </w:r>
      <w:r>
        <w:t>y si</w:t>
      </w:r>
      <w:r>
        <w:t>ę</w:t>
      </w:r>
      <w:r>
        <w:t xml:space="preserve"> w ocenie s</w:t>
      </w:r>
      <w:r>
        <w:t>ą</w:t>
      </w:r>
      <w:r>
        <w:t>du pierwszej instancji wystarczaj</w:t>
      </w:r>
      <w:r>
        <w:t>ą</w:t>
      </w:r>
      <w:r>
        <w:t>cymi do podj</w:t>
      </w:r>
      <w:r>
        <w:t>ę</w:t>
      </w:r>
      <w:r>
        <w:t>cia decyzji merytorycznej i s</w:t>
      </w:r>
      <w:r>
        <w:t>ą</w:t>
      </w:r>
      <w:r>
        <w:t>d odwo</w:t>
      </w:r>
      <w:r>
        <w:t>ł</w:t>
      </w:r>
      <w:r>
        <w:t>awczy do takiej oceny materia</w:t>
      </w:r>
      <w:r>
        <w:t>ł</w:t>
      </w:r>
      <w:r>
        <w:t>u dowodowego w szczeg</w:t>
      </w:r>
      <w:r>
        <w:t>ó</w:t>
      </w:r>
      <w:r>
        <w:t>lno</w:t>
      </w:r>
      <w:r>
        <w:t>ś</w:t>
      </w:r>
      <w:r>
        <w:t>ci jego wystarczalno</w:t>
      </w:r>
      <w:r>
        <w:t>ś</w:t>
      </w:r>
      <w:r>
        <w:t>ci do merytorycznego rozstrzygni</w:t>
      </w:r>
      <w:r>
        <w:t>ę</w:t>
      </w:r>
      <w:r>
        <w:t>cia w pe</w:t>
      </w:r>
      <w:r>
        <w:t>ł</w:t>
      </w:r>
      <w:r>
        <w:t>ni si</w:t>
      </w:r>
      <w:r>
        <w:t>ę</w:t>
      </w:r>
      <w:r>
        <w:t xml:space="preserve"> przychyla.</w:t>
      </w:r>
    </w:p>
    <w:p w:rsidR="00000000" w:rsidRDefault="00854445">
      <w:pPr>
        <w:pStyle w:val="p"/>
      </w:pPr>
      <w:r>
        <w:t>Z</w:t>
      </w:r>
      <w:r>
        <w:t xml:space="preserve"> tych powod</w:t>
      </w:r>
      <w:r>
        <w:t>ó</w:t>
      </w:r>
      <w:r>
        <w:t>w zarzut naruszenia art. 27 ust. 2 pr. upad</w:t>
      </w:r>
      <w:r>
        <w:t>ł</w:t>
      </w:r>
      <w:r>
        <w:t>. okaza</w:t>
      </w:r>
      <w:r>
        <w:t>ł</w:t>
      </w:r>
      <w:r>
        <w:t xml:space="preserve"> si</w:t>
      </w:r>
      <w:r>
        <w:t>ę</w:t>
      </w:r>
      <w:r>
        <w:t xml:space="preserve"> nieuzasadniony.</w:t>
      </w:r>
    </w:p>
    <w:p w:rsidR="00000000" w:rsidRDefault="00854445">
      <w:pPr>
        <w:pStyle w:val="p"/>
      </w:pPr>
      <w:r>
        <w:t>Z podobnych wzgl</w:t>
      </w:r>
      <w:r>
        <w:t>ę</w:t>
      </w:r>
      <w:r>
        <w:t>d</w:t>
      </w:r>
      <w:r>
        <w:t>ó</w:t>
      </w:r>
      <w:r>
        <w:t>w uzna</w:t>
      </w:r>
      <w:r>
        <w:t>ć</w:t>
      </w:r>
      <w:r>
        <w:t xml:space="preserve"> nale</w:t>
      </w:r>
      <w:r>
        <w:t>ż</w:t>
      </w:r>
      <w:r>
        <w:t>y, za nieuprawiony zarzut naruszenia art. 30 ust. 2 i ust. 2 pr. upad</w:t>
      </w:r>
      <w:r>
        <w:t>ł</w:t>
      </w:r>
      <w:r>
        <w:t>., kt</w:t>
      </w:r>
      <w:r>
        <w:t>ó</w:t>
      </w:r>
      <w:r>
        <w:t xml:space="preserve">ry stanowi, </w:t>
      </w:r>
      <w:r>
        <w:t>ż</w:t>
      </w:r>
      <w:r>
        <w:t>e s</w:t>
      </w:r>
      <w:r>
        <w:t>ą</w:t>
      </w:r>
      <w:r>
        <w:t>d mo</w:t>
      </w:r>
      <w:r>
        <w:t>ż</w:t>
      </w:r>
      <w:r>
        <w:t>e w razie potrzeby wys</w:t>
      </w:r>
      <w:r>
        <w:t>ł</w:t>
      </w:r>
      <w:r>
        <w:t>ucha</w:t>
      </w:r>
      <w:r>
        <w:t>ć</w:t>
      </w:r>
      <w:r>
        <w:t xml:space="preserve"> d</w:t>
      </w:r>
      <w:r>
        <w:t>ł</w:t>
      </w:r>
      <w:r>
        <w:t>u</w:t>
      </w:r>
      <w:r>
        <w:t>ż</w:t>
      </w:r>
      <w:r>
        <w:t>nika ora</w:t>
      </w:r>
      <w:r>
        <w:t>z wierzyciela b</w:t>
      </w:r>
      <w:r>
        <w:t>ę</w:t>
      </w:r>
      <w:r>
        <w:t>d</w:t>
      </w:r>
      <w:r>
        <w:t>ą</w:t>
      </w:r>
      <w:r>
        <w:t>cego wnioskodawc</w:t>
      </w:r>
      <w:r>
        <w:t>ą</w:t>
      </w:r>
      <w:r>
        <w:t>, przy czym d</w:t>
      </w:r>
      <w:r>
        <w:t>ł</w:t>
      </w:r>
      <w:r>
        <w:t>u</w:t>
      </w:r>
      <w:r>
        <w:t>ż</w:t>
      </w:r>
      <w:r>
        <w:t>nika wys</w:t>
      </w:r>
      <w:r>
        <w:t>ł</w:t>
      </w:r>
      <w:r>
        <w:t>uchuje si</w:t>
      </w:r>
      <w:r>
        <w:t>ę</w:t>
      </w:r>
      <w:r>
        <w:t xml:space="preserve"> po odebraniu przyrzeczenia.</w:t>
      </w:r>
    </w:p>
    <w:p w:rsidR="00000000" w:rsidRDefault="00854445">
      <w:pPr>
        <w:pStyle w:val="p"/>
      </w:pPr>
      <w:r>
        <w:t xml:space="preserve">Z przedmiotem regulacji wynika wprost, </w:t>
      </w:r>
      <w:r>
        <w:t>ż</w:t>
      </w:r>
      <w:r>
        <w:t>e wys</w:t>
      </w:r>
      <w:r>
        <w:t>ł</w:t>
      </w:r>
      <w:r>
        <w:t>uchanie zar</w:t>
      </w:r>
      <w:r>
        <w:t>ó</w:t>
      </w:r>
      <w:r>
        <w:t>wno d</w:t>
      </w:r>
      <w:r>
        <w:t>ł</w:t>
      </w:r>
      <w:r>
        <w:t>u</w:t>
      </w:r>
      <w:r>
        <w:t>ż</w:t>
      </w:r>
      <w:r>
        <w:t>nika jak i wierzyciela jest uprawnienie s</w:t>
      </w:r>
      <w:r>
        <w:t>ą</w:t>
      </w:r>
      <w:r>
        <w:t>du a nie jego obowi</w:t>
      </w:r>
      <w:r>
        <w:t>ą</w:t>
      </w:r>
      <w:r>
        <w:t xml:space="preserve">zkiem, a zatem </w:t>
      </w:r>
      <w:r>
        <w:t>„</w:t>
      </w:r>
      <w:r>
        <w:t>wys</w:t>
      </w:r>
      <w:r>
        <w:t>ł</w:t>
      </w:r>
      <w:r>
        <w:t xml:space="preserve">uchanie" </w:t>
      </w:r>
      <w:r>
        <w:t>przewidziane w art. 30 ust. 1 pr. upad</w:t>
      </w:r>
      <w:r>
        <w:t>ł</w:t>
      </w:r>
      <w:r>
        <w:t>. nie jest konieczne w ka</w:t>
      </w:r>
      <w:r>
        <w:t>ż</w:t>
      </w:r>
      <w:r>
        <w:t>dej sprawie. Ma ono nast</w:t>
      </w:r>
      <w:r>
        <w:t>ą</w:t>
      </w:r>
      <w:r>
        <w:t>pi</w:t>
      </w:r>
      <w:r>
        <w:t>ć</w:t>
      </w:r>
      <w:r>
        <w:t xml:space="preserve"> "w razie potrzeby", nie musi si</w:t>
      </w:r>
      <w:r>
        <w:t>ę</w:t>
      </w:r>
      <w:r>
        <w:t xml:space="preserve"> zatem odby</w:t>
      </w:r>
      <w:r>
        <w:t>ć</w:t>
      </w:r>
      <w:r>
        <w:t>, je</w:t>
      </w:r>
      <w:r>
        <w:t>ś</w:t>
      </w:r>
      <w:r>
        <w:t>li wniosek i przedstawiona z nim dokumentacja wystarczaj</w:t>
      </w:r>
      <w:r>
        <w:t>ą</w:t>
      </w:r>
      <w:r>
        <w:t xml:space="preserve"> do rozstrzygni</w:t>
      </w:r>
      <w:r>
        <w:t>ę</w:t>
      </w:r>
      <w:r>
        <w:t>cia sprawy (pozytywnego lub negatywnego)</w:t>
      </w:r>
      <w:r>
        <w:t>. Przy czym s</w:t>
      </w:r>
      <w:r>
        <w:t>ą</w:t>
      </w:r>
      <w:r>
        <w:t>d mo</w:t>
      </w:r>
      <w:r>
        <w:t>ż</w:t>
      </w:r>
      <w:r>
        <w:t>e tak</w:t>
      </w:r>
      <w:r>
        <w:t>ż</w:t>
      </w:r>
      <w:r>
        <w:t>e wys</w:t>
      </w:r>
      <w:r>
        <w:t>ł</w:t>
      </w:r>
      <w:r>
        <w:t>ucha</w:t>
      </w:r>
      <w:r>
        <w:t>ć</w:t>
      </w:r>
      <w:r>
        <w:t xml:space="preserve"> tylko d</w:t>
      </w:r>
      <w:r>
        <w:t>ł</w:t>
      </w:r>
      <w:r>
        <w:t>u</w:t>
      </w:r>
      <w:r>
        <w:t>ż</w:t>
      </w:r>
      <w:r>
        <w:t>nika albo tylko wierzyciela-wnioskodawc</w:t>
      </w:r>
      <w:r>
        <w:t>ę</w:t>
      </w:r>
      <w:r>
        <w:t xml:space="preserve">. Zasada </w:t>
      </w:r>
      <w:proofErr w:type="spellStart"/>
      <w:r>
        <w:t>audiatur</w:t>
      </w:r>
      <w:proofErr w:type="spellEnd"/>
      <w:r>
        <w:t xml:space="preserve"> et </w:t>
      </w:r>
      <w:proofErr w:type="spellStart"/>
      <w:r>
        <w:t>altera</w:t>
      </w:r>
      <w:proofErr w:type="spellEnd"/>
      <w:r>
        <w:t xml:space="preserve"> pars nie jest tak wyra</w:t>
      </w:r>
      <w:r>
        <w:t>ź</w:t>
      </w:r>
      <w:r>
        <w:t>nie zarysowana w tym post</w:t>
      </w:r>
      <w:r>
        <w:t>ę</w:t>
      </w:r>
      <w:r>
        <w:t>powaniu jak w procesie. S</w:t>
      </w:r>
      <w:r>
        <w:t>ą</w:t>
      </w:r>
      <w:r>
        <w:t>d Najwy</w:t>
      </w:r>
      <w:r>
        <w:t>ż</w:t>
      </w:r>
      <w:r>
        <w:t xml:space="preserve">szy w wyr. z 3.3.2004 r. (I PK 278/03, </w:t>
      </w:r>
      <w:proofErr w:type="spellStart"/>
      <w:r>
        <w:t>Legalis</w:t>
      </w:r>
      <w:proofErr w:type="spellEnd"/>
      <w:r>
        <w:t>) trafnie pr</w:t>
      </w:r>
      <w:r>
        <w:t>zyj</w:t>
      </w:r>
      <w:r>
        <w:t>ął</w:t>
      </w:r>
      <w:r>
        <w:t xml:space="preserve">, </w:t>
      </w:r>
      <w:r>
        <w:t>ż</w:t>
      </w:r>
      <w:r>
        <w:t>e s</w:t>
      </w:r>
      <w:r>
        <w:t>ą</w:t>
      </w:r>
      <w:r>
        <w:t>d, rozpatruj</w:t>
      </w:r>
      <w:r>
        <w:t>ą</w:t>
      </w:r>
      <w:r>
        <w:t>c wniosek o upad</w:t>
      </w:r>
      <w:r>
        <w:t>ł</w:t>
      </w:r>
      <w:r>
        <w:t>o</w:t>
      </w:r>
      <w:r>
        <w:t>ść</w:t>
      </w:r>
      <w:r>
        <w:t xml:space="preserve"> przedsi</w:t>
      </w:r>
      <w:r>
        <w:t>ę</w:t>
      </w:r>
      <w:r>
        <w:t>biorcy, nie jest zobowi</w:t>
      </w:r>
      <w:r>
        <w:t>ą</w:t>
      </w:r>
      <w:r>
        <w:t>zany do wys</w:t>
      </w:r>
      <w:r>
        <w:t>ł</w:t>
      </w:r>
      <w:r>
        <w:t>uchania tego podmiotu, kt</w:t>
      </w:r>
      <w:r>
        <w:t>ó</w:t>
      </w:r>
      <w:r>
        <w:t>rego upad</w:t>
      </w:r>
      <w:r>
        <w:t>ł</w:t>
      </w:r>
      <w:r>
        <w:t>o</w:t>
      </w:r>
      <w:r>
        <w:t>ść</w:t>
      </w:r>
      <w:r>
        <w:t xml:space="preserve"> ma orzec. Tym bardziej zatem nie zachodzi konieczno</w:t>
      </w:r>
      <w:r>
        <w:t>ść</w:t>
      </w:r>
      <w:r>
        <w:t xml:space="preserve"> wys</w:t>
      </w:r>
      <w:r>
        <w:t>ł</w:t>
      </w:r>
      <w:r>
        <w:t>uchania d</w:t>
      </w:r>
      <w:r>
        <w:t>ł</w:t>
      </w:r>
      <w:r>
        <w:t>u</w:t>
      </w:r>
      <w:r>
        <w:t>ż</w:t>
      </w:r>
      <w:r>
        <w:t>nika, w sytuacji gdy s</w:t>
      </w:r>
      <w:r>
        <w:t>ą</w:t>
      </w:r>
      <w:r>
        <w:t>d zamierza oddali</w:t>
      </w:r>
      <w:r>
        <w:t>ć</w:t>
      </w:r>
      <w:r>
        <w:t xml:space="preserve"> wniosek o og</w:t>
      </w:r>
      <w:r>
        <w:t>ł</w:t>
      </w:r>
      <w:r>
        <w:t>o</w:t>
      </w:r>
      <w:r>
        <w:t>szenie upad</w:t>
      </w:r>
      <w:r>
        <w:t>ł</w:t>
      </w:r>
      <w:r>
        <w:t>o</w:t>
      </w:r>
      <w:r>
        <w:t>ś</w:t>
      </w:r>
      <w:r>
        <w:t>ci nawet je</w:t>
      </w:r>
      <w:r>
        <w:t>ż</w:t>
      </w:r>
      <w:r>
        <w:t>eli dokonuje tego z uwagi na sporno</w:t>
      </w:r>
      <w:r>
        <w:t>ść</w:t>
      </w:r>
      <w:r>
        <w:t xml:space="preserve"> wierzytelno</w:t>
      </w:r>
      <w:r>
        <w:t>ść</w:t>
      </w:r>
      <w:r>
        <w:t xml:space="preserve"> b</w:t>
      </w:r>
      <w:r>
        <w:t>ę</w:t>
      </w:r>
      <w:r>
        <w:t>d</w:t>
      </w:r>
      <w:r>
        <w:t>ą</w:t>
      </w:r>
      <w:r>
        <w:t>cej podstaw</w:t>
      </w:r>
      <w:r>
        <w:t>ą</w:t>
      </w:r>
      <w:r>
        <w:t xml:space="preserve"> legitymacji wierzyciela wnioskuj</w:t>
      </w:r>
      <w:r>
        <w:t>ą</w:t>
      </w:r>
      <w:r>
        <w:t>cego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ci.</w:t>
      </w:r>
    </w:p>
    <w:p w:rsidR="00000000" w:rsidRDefault="00854445">
      <w:pPr>
        <w:pStyle w:val="p"/>
      </w:pPr>
      <w:r>
        <w:t>Zdaniem s</w:t>
      </w:r>
      <w:r>
        <w:t>ą</w:t>
      </w:r>
      <w:r>
        <w:t>du okr</w:t>
      </w:r>
      <w:r>
        <w:t>ę</w:t>
      </w:r>
      <w:r>
        <w:t>gowego, materia</w:t>
      </w:r>
      <w:r>
        <w:t>ł</w:t>
      </w:r>
      <w:r>
        <w:t xml:space="preserve"> dowodowy zgromadzony w aktach spawy w szczeg</w:t>
      </w:r>
      <w:r>
        <w:t>ó</w:t>
      </w:r>
      <w:r>
        <w:t>lno</w:t>
      </w:r>
      <w:r>
        <w:t>ś</w:t>
      </w:r>
      <w:r>
        <w:t>ci orzeczenia s</w:t>
      </w:r>
      <w:r>
        <w:t>ą</w:t>
      </w:r>
      <w:r>
        <w:t>d</w:t>
      </w:r>
      <w:r>
        <w:t>ó</w:t>
      </w:r>
      <w:r>
        <w:t>w powszechnych, w kontek</w:t>
      </w:r>
      <w:r>
        <w:t>ś</w:t>
      </w:r>
      <w:r>
        <w:t>cie ich nie kwestionowania przez strony post</w:t>
      </w:r>
      <w:r>
        <w:t>ę</w:t>
      </w:r>
      <w:r>
        <w:t>powania, nie wymaga</w:t>
      </w:r>
      <w:r>
        <w:t>ł</w:t>
      </w:r>
      <w:r>
        <w:t xml:space="preserve"> wys</w:t>
      </w:r>
      <w:r>
        <w:t>ł</w:t>
      </w:r>
      <w:r>
        <w:t>uchania kt</w:t>
      </w:r>
      <w:r>
        <w:t>ó</w:t>
      </w:r>
      <w:r>
        <w:t>rejkolwiek ze stron za</w:t>
      </w:r>
      <w:r>
        <w:t>ś</w:t>
      </w:r>
      <w:r>
        <w:t xml:space="preserve"> rozpoznanie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na posiedzeniu niejawnym bez wys</w:t>
      </w:r>
      <w:r>
        <w:t>ł</w:t>
      </w:r>
      <w:r>
        <w:t>uchiwania d</w:t>
      </w:r>
      <w:r>
        <w:t>ł</w:t>
      </w:r>
      <w:r>
        <w:t>u</w:t>
      </w:r>
      <w:r>
        <w:t>ż</w:t>
      </w:r>
      <w:r>
        <w:t>nika przyczyni</w:t>
      </w:r>
      <w:r>
        <w:t>ł</w:t>
      </w:r>
      <w:r>
        <w:t>o si</w:t>
      </w:r>
      <w:r>
        <w:t>ę</w:t>
      </w:r>
      <w:r>
        <w:t xml:space="preserve"> do szybszego </w:t>
      </w:r>
      <w:r>
        <w:t>jego rozpoznania i tym samym skr</w:t>
      </w:r>
      <w:r>
        <w:t>ó</w:t>
      </w:r>
      <w:r>
        <w:t>cenia stanu niepewno</w:t>
      </w:r>
      <w:r>
        <w:t>ść</w:t>
      </w:r>
      <w:r>
        <w:t xml:space="preserve"> prawnej co do statusu d</w:t>
      </w:r>
      <w:r>
        <w:t>ł</w:t>
      </w:r>
      <w:r>
        <w:t>u</w:t>
      </w:r>
      <w:r>
        <w:t>ż</w:t>
      </w:r>
      <w:r>
        <w:t>nika.</w:t>
      </w:r>
    </w:p>
    <w:p w:rsidR="00000000" w:rsidRDefault="00854445">
      <w:pPr>
        <w:pStyle w:val="p"/>
      </w:pPr>
      <w:r>
        <w:t>Ca</w:t>
      </w:r>
      <w:r>
        <w:t>ł</w:t>
      </w:r>
      <w:r>
        <w:t>kowicie za</w:t>
      </w:r>
      <w:r>
        <w:t>ś</w:t>
      </w:r>
      <w:r>
        <w:t xml:space="preserve"> nie zasadny jest zarzut naruszenia art. 30 ust. 2 pr. upad</w:t>
      </w:r>
      <w:r>
        <w:t>ł</w:t>
      </w:r>
      <w:r>
        <w:t>. kt</w:t>
      </w:r>
      <w:r>
        <w:t>ó</w:t>
      </w:r>
      <w:r>
        <w:t>ry stanowi o wys</w:t>
      </w:r>
      <w:r>
        <w:t>ł</w:t>
      </w:r>
      <w:r>
        <w:t>uchaniu d</w:t>
      </w:r>
      <w:r>
        <w:t>ł</w:t>
      </w:r>
      <w:r>
        <w:t>u</w:t>
      </w:r>
      <w:r>
        <w:t>ż</w:t>
      </w:r>
      <w:r>
        <w:t>nika po odebraniu przyrzeczenia, bowiem s</w:t>
      </w:r>
      <w:r>
        <w:t>ą</w:t>
      </w:r>
      <w:r>
        <w:t>d zdecydowa</w:t>
      </w:r>
      <w:r>
        <w:t>ł</w:t>
      </w:r>
      <w:r>
        <w:t xml:space="preserve"> o bra</w:t>
      </w:r>
      <w:r>
        <w:t>ku zasadno</w:t>
      </w:r>
      <w:r>
        <w:t>ść</w:t>
      </w:r>
      <w:r>
        <w:t xml:space="preserve"> przeprowadzenia dowodu z jego wys</w:t>
      </w:r>
      <w:r>
        <w:t>ł</w:t>
      </w:r>
      <w:r>
        <w:t>uchania i w konsekwencji nie mog</w:t>
      </w:r>
      <w:r>
        <w:t>ł</w:t>
      </w:r>
      <w:r>
        <w:t>o doj</w:t>
      </w:r>
      <w:r>
        <w:t>ść</w:t>
      </w:r>
      <w:r>
        <w:t xml:space="preserve"> do naruszenia wskazanego przepisu.</w:t>
      </w:r>
    </w:p>
    <w:p w:rsidR="00000000" w:rsidRDefault="00854445">
      <w:pPr>
        <w:pStyle w:val="p"/>
      </w:pPr>
      <w:r>
        <w:t>Ko</w:t>
      </w:r>
      <w:r>
        <w:t>ń</w:t>
      </w:r>
      <w:r>
        <w:t>cz</w:t>
      </w:r>
      <w:r>
        <w:t>ą</w:t>
      </w:r>
      <w:r>
        <w:t>c ten w</w:t>
      </w:r>
      <w:r>
        <w:t>ą</w:t>
      </w:r>
      <w:r>
        <w:t>tek podkre</w:t>
      </w:r>
      <w:r>
        <w:t>ś</w:t>
      </w:r>
      <w:r>
        <w:t>li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zar</w:t>
      </w:r>
      <w:r>
        <w:t>ó</w:t>
      </w:r>
      <w:r>
        <w:t>wno wys</w:t>
      </w:r>
      <w:r>
        <w:t>ł</w:t>
      </w:r>
      <w:r>
        <w:t>uchanie d</w:t>
      </w:r>
      <w:r>
        <w:t>ł</w:t>
      </w:r>
      <w:r>
        <w:t>u</w:t>
      </w:r>
      <w:r>
        <w:t>ż</w:t>
      </w:r>
      <w:r>
        <w:t>nika po odebraniu przyrzeczenia jak i wyznaczenie rozprawy stanowi dy</w:t>
      </w:r>
      <w:r>
        <w:t>skrecjonaln</w:t>
      </w:r>
      <w:r>
        <w:t>ą</w:t>
      </w:r>
      <w:r>
        <w:t xml:space="preserve"> decyzj</w:t>
      </w:r>
      <w:r>
        <w:t>ą</w:t>
      </w:r>
      <w:r>
        <w:t xml:space="preserve"> sk</w:t>
      </w:r>
      <w:r>
        <w:t>ł</w:t>
      </w:r>
      <w:r>
        <w:t>adu orzekaj</w:t>
      </w:r>
      <w:r>
        <w:t>ą</w:t>
      </w:r>
      <w:r>
        <w:t>cego, bowiem przepisy stanowi</w:t>
      </w:r>
      <w:r>
        <w:t>ą</w:t>
      </w:r>
      <w:r>
        <w:t>ce o takim uprawnieniu s</w:t>
      </w:r>
      <w:r>
        <w:t>ą</w:t>
      </w:r>
      <w:r>
        <w:t>du maj</w:t>
      </w:r>
      <w:r>
        <w:t>ą</w:t>
      </w:r>
      <w:r>
        <w:t xml:space="preserve"> charakter przepis</w:t>
      </w:r>
      <w:r>
        <w:t>ó</w:t>
      </w:r>
      <w:r>
        <w:t>w dyspozytywnych. W niniejszym stanie faktycznym,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dzia</w:t>
      </w:r>
      <w:r>
        <w:t>ł</w:t>
      </w:r>
      <w:r>
        <w:t>a</w:t>
      </w:r>
      <w:r>
        <w:t>ł</w:t>
      </w:r>
      <w:r>
        <w:t xml:space="preserve"> w granicach prawa i nie spos</w:t>
      </w:r>
      <w:r>
        <w:t>ó</w:t>
      </w:r>
      <w:r>
        <w:t>b uzna</w:t>
      </w:r>
      <w:r>
        <w:t>ć</w:t>
      </w:r>
      <w:r>
        <w:t xml:space="preserve"> by nieskorzystanie z uprawn</w:t>
      </w:r>
      <w:r>
        <w:t>ienia do wys</w:t>
      </w:r>
      <w:r>
        <w:t>ł</w:t>
      </w:r>
      <w:r>
        <w:t>uchania d</w:t>
      </w:r>
      <w:r>
        <w:t>ł</w:t>
      </w:r>
      <w:r>
        <w:t>u</w:t>
      </w:r>
      <w:r>
        <w:t>ż</w:t>
      </w:r>
      <w:r>
        <w:t>nika czy wyznaczenia rozprawy stanowi</w:t>
      </w:r>
      <w:r>
        <w:t>ł</w:t>
      </w:r>
      <w:r>
        <w:t>o naruszenie procesowe maj</w:t>
      </w:r>
      <w:r>
        <w:t>ą</w:t>
      </w:r>
      <w:r>
        <w:t>ce wp</w:t>
      </w:r>
      <w:r>
        <w:t>ł</w:t>
      </w:r>
      <w:r>
        <w:t>yw na wynik post</w:t>
      </w:r>
      <w:r>
        <w:t>ę</w:t>
      </w:r>
      <w:r>
        <w:t>powania. Zdaniem s</w:t>
      </w:r>
      <w:r>
        <w:t>ą</w:t>
      </w:r>
      <w:r>
        <w:t>du okr</w:t>
      </w:r>
      <w:r>
        <w:t>ę</w:t>
      </w:r>
      <w:r>
        <w:t>gowego, nieskorzystanie przez s</w:t>
      </w:r>
      <w:r>
        <w:t>ą</w:t>
      </w:r>
      <w:r>
        <w:t>d pierwszej instancji z przepisu kompetencyjnego, nie mo</w:t>
      </w:r>
      <w:r>
        <w:t>ż</w:t>
      </w:r>
      <w:r>
        <w:t>e stanowi</w:t>
      </w:r>
      <w:r>
        <w:t>ć</w:t>
      </w:r>
      <w:r>
        <w:t xml:space="preserve"> skutecznego zarzu</w:t>
      </w:r>
      <w:r>
        <w:t>tu za</w:t>
      </w:r>
      <w:r>
        <w:t>ż</w:t>
      </w:r>
      <w:r>
        <w:t>alenia, szczeg</w:t>
      </w:r>
      <w:r>
        <w:t>ó</w:t>
      </w:r>
      <w:r>
        <w:t>lnie w kontek</w:t>
      </w:r>
      <w:r>
        <w:t>ś</w:t>
      </w:r>
      <w:r>
        <w:t>cie przedstawiania przez strony swoich stanowisk w spos</w:t>
      </w:r>
      <w:r>
        <w:t>ó</w:t>
      </w:r>
      <w:r>
        <w:t>b wyczerpuj</w:t>
      </w:r>
      <w:r>
        <w:t>ą</w:t>
      </w:r>
      <w:r>
        <w:t>cy na pi</w:t>
      </w:r>
      <w:r>
        <w:t>ś</w:t>
      </w:r>
      <w:r>
        <w:t>mie.</w:t>
      </w:r>
    </w:p>
    <w:p w:rsidR="00000000" w:rsidRDefault="00854445">
      <w:pPr>
        <w:pStyle w:val="p"/>
      </w:pPr>
      <w:r>
        <w:t>Odno</w:t>
      </w:r>
      <w:r>
        <w:t>ś</w:t>
      </w:r>
      <w:r>
        <w:t>nie zarzutu naruszenia art. l26 ust. 2 pr. upad</w:t>
      </w:r>
      <w:r>
        <w:t>ł</w:t>
      </w:r>
      <w:r>
        <w:t xml:space="preserve"> w zwi</w:t>
      </w:r>
      <w:r>
        <w:t>ą</w:t>
      </w:r>
      <w:r>
        <w:t>zku z art. 1064</w:t>
      </w:r>
      <w:r>
        <w:rPr>
          <w:vertAlign w:val="superscript"/>
        </w:rPr>
        <w:t>1</w:t>
      </w:r>
      <w:r>
        <w:t xml:space="preserve"> </w:t>
      </w:r>
      <w:r>
        <w:t>§</w:t>
      </w:r>
      <w:r>
        <w:t xml:space="preserve"> 2 w zw. z art. 935 </w:t>
      </w:r>
      <w:r>
        <w:t>§</w:t>
      </w:r>
      <w:r>
        <w:t xml:space="preserve"> 1 KPC zdaniem s</w:t>
      </w:r>
      <w:r>
        <w:t>ą</w:t>
      </w:r>
      <w:r>
        <w:t>du okr</w:t>
      </w:r>
      <w:r>
        <w:t>ę</w:t>
      </w:r>
      <w:r>
        <w:t>gowego okaza</w:t>
      </w:r>
      <w:r>
        <w:t>ł</w:t>
      </w:r>
      <w:r>
        <w:t xml:space="preserve"> on</w:t>
      </w:r>
      <w:r>
        <w:t xml:space="preserve"> si</w:t>
      </w:r>
      <w:r>
        <w:t>ę</w:t>
      </w:r>
      <w:r>
        <w:t xml:space="preserve"> nieuprawniony.</w:t>
      </w:r>
    </w:p>
    <w:p w:rsidR="00000000" w:rsidRDefault="00854445">
      <w:pPr>
        <w:pStyle w:val="p"/>
      </w:pPr>
      <w:r>
        <w:t>W pierwszej kolejno</w:t>
      </w:r>
      <w:r>
        <w:t>ś</w:t>
      </w:r>
      <w:r>
        <w:t>ci wyja</w:t>
      </w:r>
      <w:r>
        <w:t>ś</w:t>
      </w:r>
      <w:r>
        <w:t xml:space="preserve">nienia wymaga, </w:t>
      </w:r>
      <w:r>
        <w:t>ż</w:t>
      </w:r>
      <w:r>
        <w:t>e wobec d</w:t>
      </w:r>
      <w:r>
        <w:t>ł</w:t>
      </w:r>
      <w:r>
        <w:t>u</w:t>
      </w:r>
      <w:r>
        <w:t>ż</w:t>
      </w:r>
      <w:r>
        <w:t>nika (...) sp. z o.o. nadal ustanowiony jest zarz</w:t>
      </w:r>
      <w:r>
        <w:t>ą</w:t>
      </w:r>
      <w:r>
        <w:t xml:space="preserve">dca przymusowy w osobie (...) </w:t>
      </w:r>
      <w:proofErr w:type="spellStart"/>
      <w:r>
        <w:t>sp</w:t>
      </w:r>
      <w:proofErr w:type="spellEnd"/>
      <w:r>
        <w:t xml:space="preserve"> o.o. na podstawie postanowienia o wszcz</w:t>
      </w:r>
      <w:r>
        <w:t>ę</w:t>
      </w:r>
      <w:r>
        <w:t xml:space="preserve">ciu egzekucji z wniosku innego wierzyciela (SM (...) w </w:t>
      </w:r>
      <w:proofErr w:type="spellStart"/>
      <w:r>
        <w:t>W</w:t>
      </w:r>
      <w:proofErr w:type="spellEnd"/>
      <w:r>
        <w:t>.</w:t>
      </w:r>
      <w:r>
        <w:t>). Pierwotnie bowiem postanowieniami z dnia 20 lipca 2016 r. s</w:t>
      </w:r>
      <w:r>
        <w:t>ą</w:t>
      </w:r>
      <w:r>
        <w:t>d okr</w:t>
      </w:r>
      <w:r>
        <w:t>ę</w:t>
      </w:r>
      <w:r>
        <w:t>gowy wszcz</w:t>
      </w:r>
      <w:r>
        <w:t>ął</w:t>
      </w:r>
      <w:r>
        <w:t xml:space="preserve"> na podstawie art. 10647 KPC egzekucj</w:t>
      </w:r>
      <w:r>
        <w:t>ę</w:t>
      </w:r>
      <w:r>
        <w:t xml:space="preserve"> z wniosku wierzycieli (...) z siedzib</w:t>
      </w:r>
      <w:r>
        <w:t>ą</w:t>
      </w:r>
      <w:r>
        <w:t xml:space="preserve"> w L. oraz Sp</w:t>
      </w:r>
      <w:r>
        <w:t>ół</w:t>
      </w:r>
      <w:r>
        <w:t xml:space="preserve">dzielni Mieszkaniowej (...) w </w:t>
      </w:r>
      <w:proofErr w:type="spellStart"/>
      <w:r>
        <w:t>W</w:t>
      </w:r>
      <w:proofErr w:type="spellEnd"/>
      <w:r>
        <w:t>. przez zarz</w:t>
      </w:r>
      <w:r>
        <w:t>ą</w:t>
      </w:r>
      <w:r>
        <w:t>d przymusowy nad przedsi</w:t>
      </w:r>
      <w:r>
        <w:t>ę</w:t>
      </w:r>
      <w:r>
        <w:t>biorstwem d</w:t>
      </w:r>
      <w:r>
        <w:t>ł</w:t>
      </w:r>
      <w:r>
        <w:t>u</w:t>
      </w:r>
      <w:r>
        <w:t>ż</w:t>
      </w:r>
      <w:r>
        <w:t>nika. Jednak</w:t>
      </w:r>
      <w:r>
        <w:t>ż</w:t>
      </w:r>
      <w:r>
        <w:t>e postanowieniem z 19 wrze</w:t>
      </w:r>
      <w:r>
        <w:t>ś</w:t>
      </w:r>
      <w:r>
        <w:t>nia 2016 r. s</w:t>
      </w:r>
      <w:r>
        <w:t>ą</w:t>
      </w:r>
      <w:r>
        <w:t>d okr</w:t>
      </w:r>
      <w:r>
        <w:t>ę</w:t>
      </w:r>
      <w:r>
        <w:t>gowy uchyli</w:t>
      </w:r>
      <w:r>
        <w:t>ł</w:t>
      </w:r>
      <w:r>
        <w:t xml:space="preserve"> wcze</w:t>
      </w:r>
      <w:r>
        <w:t>ś</w:t>
      </w:r>
      <w:r>
        <w:t>niejsze postanowienie i oddali</w:t>
      </w:r>
      <w:r>
        <w:t>ł</w:t>
      </w:r>
      <w:r>
        <w:t xml:space="preserve"> wniosek (...) z siedzib</w:t>
      </w:r>
      <w:r>
        <w:t>ą</w:t>
      </w:r>
      <w:r>
        <w:t xml:space="preserve"> w L. o wszcz</w:t>
      </w:r>
      <w:r>
        <w:t>ę</w:t>
      </w:r>
      <w:r>
        <w:t>cie wobec (...) sp. z o.o. egzekucji przez zarz</w:t>
      </w:r>
      <w:r>
        <w:t>ą</w:t>
      </w:r>
      <w:r>
        <w:t xml:space="preserve">d przymusowy. Nie mniej jednak nadal w obiegu prawnym jest </w:t>
      </w:r>
      <w:proofErr w:type="spellStart"/>
      <w:r>
        <w:t>p</w:t>
      </w:r>
      <w:r>
        <w:t>ostanowieniei</w:t>
      </w:r>
      <w:proofErr w:type="spellEnd"/>
      <w:r>
        <w:t xml:space="preserve"> z dnia 20 lipca 2016 r. S</w:t>
      </w:r>
      <w:r>
        <w:t>ą</w:t>
      </w:r>
      <w:r>
        <w:t>du Okr</w:t>
      </w:r>
      <w:r>
        <w:t>ę</w:t>
      </w:r>
      <w:r>
        <w:t>gowego w Warszawie w przedmiocie wszcz</w:t>
      </w:r>
      <w:r>
        <w:t>ę</w:t>
      </w:r>
      <w:r>
        <w:t>cia na podstawie art. 10647 KPC egzekucji w stosunku do d</w:t>
      </w:r>
      <w:r>
        <w:t>ł</w:t>
      </w:r>
      <w:r>
        <w:t>u</w:t>
      </w:r>
      <w:r>
        <w:t>ż</w:t>
      </w:r>
      <w:r>
        <w:t xml:space="preserve">nika (...) sp. z o.o. w </w:t>
      </w:r>
      <w:proofErr w:type="spellStart"/>
      <w:r>
        <w:t>W</w:t>
      </w:r>
      <w:proofErr w:type="spellEnd"/>
      <w:r>
        <w:t>. z wniosku wierzyciela Sp</w:t>
      </w:r>
      <w:r>
        <w:t>ół</w:t>
      </w:r>
      <w:r>
        <w:t xml:space="preserve">dzielni Mieszkaniowej (...) w </w:t>
      </w:r>
      <w:proofErr w:type="spellStart"/>
      <w:r>
        <w:t>W</w:t>
      </w:r>
      <w:proofErr w:type="spellEnd"/>
      <w:r>
        <w:t>. (k. 328 i 328).</w:t>
      </w:r>
    </w:p>
    <w:p w:rsidR="00000000" w:rsidRDefault="00854445">
      <w:pPr>
        <w:pStyle w:val="p"/>
      </w:pPr>
      <w:r>
        <w:t>Po drugi</w:t>
      </w:r>
      <w:r>
        <w:t>e, zgodnie z art. 1064</w:t>
      </w:r>
      <w:r>
        <w:rPr>
          <w:vertAlign w:val="superscript"/>
        </w:rPr>
        <w:t>1</w:t>
      </w:r>
      <w:r>
        <w:t xml:space="preserve"> </w:t>
      </w:r>
      <w:r>
        <w:t>§</w:t>
      </w:r>
      <w:r>
        <w:t xml:space="preserve"> 2 KPC do egzekucji przez sprzeda</w:t>
      </w:r>
      <w:r>
        <w:t>ż</w:t>
      </w:r>
      <w:r>
        <w:t xml:space="preserve"> przedsi</w:t>
      </w:r>
      <w:r>
        <w:t>ę</w:t>
      </w:r>
      <w:r>
        <w:t>biorstwa lub gospodarstwa rolnego d</w:t>
      </w:r>
      <w:r>
        <w:t>ł</w:t>
      </w:r>
      <w:r>
        <w:t>u</w:t>
      </w:r>
      <w:r>
        <w:t>ż</w:t>
      </w:r>
      <w:r>
        <w:t>nika stosuje si</w:t>
      </w:r>
      <w:r>
        <w:t>ę</w:t>
      </w:r>
      <w:r>
        <w:t xml:space="preserve"> odpowiednio przepisy o egzekucji z nieruchomo</w:t>
      </w:r>
      <w:r>
        <w:t>ś</w:t>
      </w:r>
      <w:r>
        <w:t>ci, je</w:t>
      </w:r>
      <w:r>
        <w:t>ż</w:t>
      </w:r>
      <w:r>
        <w:t>eli przepisy niniejszego rozdzia</w:t>
      </w:r>
      <w:r>
        <w:t>ł</w:t>
      </w:r>
      <w:r>
        <w:t>u nie stanowi</w:t>
      </w:r>
      <w:r>
        <w:t>ą</w:t>
      </w:r>
      <w:r>
        <w:t xml:space="preserve"> inaczej. Z przedmiotowego jednoz</w:t>
      </w:r>
      <w:r>
        <w:t xml:space="preserve">nacznie wynika, </w:t>
      </w:r>
      <w:r>
        <w:t>ż</w:t>
      </w:r>
      <w:r>
        <w:t>e w sprawach nieuregulowanych w przepisach o egzekucji przez sprzeda</w:t>
      </w:r>
      <w:r>
        <w:t>ż</w:t>
      </w:r>
      <w:r>
        <w:t xml:space="preserve"> przedsi</w:t>
      </w:r>
      <w:r>
        <w:t>ę</w:t>
      </w:r>
      <w:r>
        <w:t>biorstwa lub gospodarstwa rolnego d</w:t>
      </w:r>
      <w:r>
        <w:t>ł</w:t>
      </w:r>
      <w:r>
        <w:t>u</w:t>
      </w:r>
      <w:r>
        <w:t>ż</w:t>
      </w:r>
      <w:r>
        <w:t>nika zastosowanie maj</w:t>
      </w:r>
      <w:r>
        <w:t>ą</w:t>
      </w:r>
      <w:r>
        <w:t xml:space="preserve"> odpowiednio przepisy o egzekucji z nieruchomo</w:t>
      </w:r>
      <w:r>
        <w:t>ś</w:t>
      </w:r>
      <w:r>
        <w:t>ci, o ile przepisy nie stanowi</w:t>
      </w:r>
      <w:r>
        <w:t>ą</w:t>
      </w:r>
      <w:r>
        <w:t xml:space="preserve"> inaczej.</w:t>
      </w:r>
    </w:p>
    <w:p w:rsidR="00000000" w:rsidRDefault="00854445">
      <w:pPr>
        <w:pStyle w:val="p"/>
      </w:pPr>
      <w:r>
        <w:t xml:space="preserve">Z kolei art. </w:t>
      </w:r>
      <w:r>
        <w:t xml:space="preserve">935 </w:t>
      </w:r>
      <w:r>
        <w:t>§</w:t>
      </w:r>
      <w:r>
        <w:t xml:space="preserve"> 1 KPC stanowi, </w:t>
      </w:r>
      <w:r>
        <w:t>ż</w:t>
      </w:r>
      <w:r>
        <w:t>e zarz</w:t>
      </w:r>
      <w:r>
        <w:t>ą</w:t>
      </w:r>
      <w:r>
        <w:t>dca zaj</w:t>
      </w:r>
      <w:r>
        <w:t>ę</w:t>
      </w:r>
      <w:r>
        <w:t>tej nieruchomo</w:t>
      </w:r>
      <w:r>
        <w:t>ś</w:t>
      </w:r>
      <w:r>
        <w:t>ci obowi</w:t>
      </w:r>
      <w:r>
        <w:t>ą</w:t>
      </w:r>
      <w:r>
        <w:t>zany jest wykonywa</w:t>
      </w:r>
      <w:r>
        <w:t>ć</w:t>
      </w:r>
      <w:r>
        <w:t xml:space="preserve"> czynno</w:t>
      </w:r>
      <w:r>
        <w:t>ś</w:t>
      </w:r>
      <w:r>
        <w:t>ci potrzebne do prowadzenia prawid</w:t>
      </w:r>
      <w:r>
        <w:t>ł</w:t>
      </w:r>
      <w:r>
        <w:t>owej gospodarki.(</w:t>
      </w:r>
      <w:r>
        <w:t>…</w:t>
      </w:r>
      <w:r>
        <w:t>) W sprawach wynikaj</w:t>
      </w:r>
      <w:r>
        <w:t>ą</w:t>
      </w:r>
      <w:r>
        <w:t>cych z zarz</w:t>
      </w:r>
      <w:r>
        <w:t>ą</w:t>
      </w:r>
      <w:r>
        <w:t>du nieruchomo</w:t>
      </w:r>
      <w:r>
        <w:t>ś</w:t>
      </w:r>
      <w:r>
        <w:t>ci</w:t>
      </w:r>
      <w:r>
        <w:t>ą</w:t>
      </w:r>
      <w:r>
        <w:t xml:space="preserve"> zarz</w:t>
      </w:r>
      <w:r>
        <w:t>ą</w:t>
      </w:r>
      <w:r>
        <w:t>dca mo</w:t>
      </w:r>
      <w:r>
        <w:t>ż</w:t>
      </w:r>
      <w:r>
        <w:t>e pozywa</w:t>
      </w:r>
      <w:r>
        <w:t>ć</w:t>
      </w:r>
      <w:r>
        <w:t xml:space="preserve"> i by</w:t>
      </w:r>
      <w:r>
        <w:t>ć</w:t>
      </w:r>
      <w:r>
        <w:t xml:space="preserve"> pozywany.</w:t>
      </w:r>
    </w:p>
    <w:p w:rsidR="00000000" w:rsidRDefault="00854445">
      <w:pPr>
        <w:pStyle w:val="p"/>
      </w:pPr>
      <w:r>
        <w:t>Z uwagi na przyznanie, w p</w:t>
      </w:r>
      <w:r>
        <w:t>rzepisach KPC zarz</w:t>
      </w:r>
      <w:r>
        <w:t>ą</w:t>
      </w:r>
      <w:r>
        <w:t>dcy prawa do pozywania, jak i wyst</w:t>
      </w:r>
      <w:r>
        <w:t>ę</w:t>
      </w:r>
      <w:r>
        <w:t>powania w charakterze strony pozwanej w sprawach wynikaj</w:t>
      </w:r>
      <w:r>
        <w:t>ą</w:t>
      </w:r>
      <w:r>
        <w:t>cych z zarz</w:t>
      </w:r>
      <w:r>
        <w:t>ą</w:t>
      </w:r>
      <w:r>
        <w:t>du nieruchomo</w:t>
      </w:r>
      <w:r>
        <w:t>ś</w:t>
      </w:r>
      <w:r>
        <w:t>ci</w:t>
      </w:r>
      <w:r>
        <w:t>ą</w:t>
      </w:r>
      <w:r>
        <w:t xml:space="preserve"> uzna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zarz</w:t>
      </w:r>
      <w:r>
        <w:t>ą</w:t>
      </w:r>
      <w:r>
        <w:t>dcy przyznana zosta</w:t>
      </w:r>
      <w:r>
        <w:t>ł</w:t>
      </w:r>
      <w:r>
        <w:t>a legitymacja procesowa nadzwyczajna bezwzgl</w:t>
      </w:r>
      <w:r>
        <w:t>ę</w:t>
      </w:r>
      <w:r>
        <w:t>dna (subrogacja). W procesie</w:t>
      </w:r>
      <w:r>
        <w:t xml:space="preserve"> cywilnym zast</w:t>
      </w:r>
      <w:r>
        <w:t>ę</w:t>
      </w:r>
      <w:r>
        <w:t xml:space="preserve">pstwo polega </w:t>
      </w:r>
      <w:r>
        <w:lastRenderedPageBreak/>
        <w:t>na wyst</w:t>
      </w:r>
      <w:r>
        <w:t>ę</w:t>
      </w:r>
      <w:r>
        <w:t>powaniu w procesie w charakterze strony przez podmiot inny ni</w:t>
      </w:r>
      <w:r>
        <w:t>ż</w:t>
      </w:r>
      <w:r>
        <w:t xml:space="preserve"> ten, kogo dotyczy norma prawna wynikaj</w:t>
      </w:r>
      <w:r>
        <w:t>ą</w:t>
      </w:r>
      <w:r>
        <w:t>ca z roszczenia obj</w:t>
      </w:r>
      <w:r>
        <w:t>ę</w:t>
      </w:r>
      <w:r>
        <w:t>tego pow</w:t>
      </w:r>
      <w:r>
        <w:t>ó</w:t>
      </w:r>
      <w:r>
        <w:t xml:space="preserve">dztwem, tj. w postaci substytucji oraz subrogacji. Subrogacja polega na tym, </w:t>
      </w:r>
      <w:r>
        <w:t>ż</w:t>
      </w:r>
      <w:r>
        <w:t>e przyznani</w:t>
      </w:r>
      <w:r>
        <w:t>e legitymacji procesowej podstawionemu wi</w:t>
      </w:r>
      <w:r>
        <w:t>ąż</w:t>
      </w:r>
      <w:r>
        <w:t>e si</w:t>
      </w:r>
      <w:r>
        <w:t>ę</w:t>
      </w:r>
      <w:r>
        <w:t xml:space="preserve"> z utrat</w:t>
      </w:r>
      <w:r>
        <w:t>ą</w:t>
      </w:r>
      <w:r>
        <w:t xml:space="preserve"> legitymacji przez podmiot spornego stosunku prawnego (zob. W. </w:t>
      </w:r>
      <w:proofErr w:type="spellStart"/>
      <w:r>
        <w:t>Broniewicz</w:t>
      </w:r>
      <w:proofErr w:type="spellEnd"/>
      <w:r>
        <w:t>, Podstawienie procesowe, ZNU</w:t>
      </w:r>
      <w:r>
        <w:t>Ł</w:t>
      </w:r>
      <w:r>
        <w:t>, Nauki Humanistyczno Spo</w:t>
      </w:r>
      <w:r>
        <w:t>ł</w:t>
      </w:r>
      <w:r>
        <w:t>eczne 1963, Seria I, z. 31). Przyznanie uprawnienia do zast</w:t>
      </w:r>
      <w:r>
        <w:t>ę</w:t>
      </w:r>
      <w:r>
        <w:t>powania in</w:t>
      </w:r>
      <w:r>
        <w:t>nego podmiotu mo</w:t>
      </w:r>
      <w:r>
        <w:t>ż</w:t>
      </w:r>
      <w:r>
        <w:t>e wynika</w:t>
      </w:r>
      <w:r>
        <w:t>ć</w:t>
      </w:r>
      <w:r>
        <w:t xml:space="preserve"> b</w:t>
      </w:r>
      <w:r>
        <w:t>ą</w:t>
      </w:r>
      <w:r>
        <w:t>d</w:t>
      </w:r>
      <w:r>
        <w:t>ź</w:t>
      </w:r>
      <w:r>
        <w:t xml:space="preserve"> z czynno</w:t>
      </w:r>
      <w:r>
        <w:t>ś</w:t>
      </w:r>
      <w:r>
        <w:t>ci prawnej (jak w przypadku pe</w:t>
      </w:r>
      <w:r>
        <w:t>ł</w:t>
      </w:r>
      <w:r>
        <w:t>nomocnictwa), b</w:t>
      </w:r>
      <w:r>
        <w:t>ą</w:t>
      </w:r>
      <w:r>
        <w:t>d</w:t>
      </w:r>
      <w:r>
        <w:t>ź</w:t>
      </w:r>
      <w:r>
        <w:t xml:space="preserve"> z przepisu ustawy, tak jak to ma miejsce w niniejszym stanie faktycznym. Podstawienie procesowe, kt</w:t>
      </w:r>
      <w:r>
        <w:t>ó</w:t>
      </w:r>
      <w:r>
        <w:t>re wyst</w:t>
      </w:r>
      <w:r>
        <w:t>ę</w:t>
      </w:r>
      <w:r>
        <w:t>puje wtedy, gdy dany podmiot posiada uprawnienie (legitym</w:t>
      </w:r>
      <w:r>
        <w:t>acj</w:t>
      </w:r>
      <w:r>
        <w:t>ę</w:t>
      </w:r>
      <w:r>
        <w:t>) do wyst</w:t>
      </w:r>
      <w:r>
        <w:t>ę</w:t>
      </w:r>
      <w:r>
        <w:t>powania we w</w:t>
      </w:r>
      <w:r>
        <w:t>ł</w:t>
      </w:r>
      <w:r>
        <w:t>asnym imieniu w charakterze strony procesowej, zamiast podmiotu obj</w:t>
      </w:r>
      <w:r>
        <w:t>ę</w:t>
      </w:r>
      <w:r>
        <w:t>tego dzia</w:t>
      </w:r>
      <w:r>
        <w:t>ł</w:t>
      </w:r>
      <w:r>
        <w:t>aniem normy prawnej. W przypadku zarz</w:t>
      </w:r>
      <w:r>
        <w:t>ą</w:t>
      </w:r>
      <w:r>
        <w:t>dcy nieruchomo</w:t>
      </w:r>
      <w:r>
        <w:t>ś</w:t>
      </w:r>
      <w:r>
        <w:t>ci zachodzi podstawienie procesowe bezwzgl</w:t>
      </w:r>
      <w:r>
        <w:t>ę</w:t>
      </w:r>
      <w:r>
        <w:t>dne, gdy</w:t>
      </w:r>
      <w:r>
        <w:t>ż</w:t>
      </w:r>
      <w:r>
        <w:t xml:space="preserve"> uprawnienie do wyst</w:t>
      </w:r>
      <w:r>
        <w:t>ę</w:t>
      </w:r>
      <w:r>
        <w:t>powania jako strona proce</w:t>
      </w:r>
      <w:r>
        <w:t>sowa ma wy</w:t>
      </w:r>
      <w:r>
        <w:t>łą</w:t>
      </w:r>
      <w:r>
        <w:t>cznie zarz</w:t>
      </w:r>
      <w:r>
        <w:t>ą</w:t>
      </w:r>
      <w:r>
        <w:t>dca, z wy</w:t>
      </w:r>
      <w:r>
        <w:t>łą</w:t>
      </w:r>
      <w:r>
        <w:t>czeniem d</w:t>
      </w:r>
      <w:r>
        <w:t>ł</w:t>
      </w:r>
      <w:r>
        <w:t>u</w:t>
      </w:r>
      <w:r>
        <w:t>ż</w:t>
      </w:r>
      <w:r>
        <w:t>nika. W przypadku subrogacji posiadanie legitymacji procesowej przez podmiot podstawiony powoduje, i</w:t>
      </w:r>
      <w:r>
        <w:t>ż</w:t>
      </w:r>
      <w:r>
        <w:t xml:space="preserve"> zostaje jej pozbawiony podmiot b</w:t>
      </w:r>
      <w:r>
        <w:t>ę</w:t>
      </w:r>
      <w:r>
        <w:t>d</w:t>
      </w:r>
      <w:r>
        <w:t>ą</w:t>
      </w:r>
      <w:r>
        <w:t>cy adresatem normy prawnej przytoczonej w roszczeniu procesowym. W odnies</w:t>
      </w:r>
      <w:r>
        <w:t>ieniu do dzia</w:t>
      </w:r>
      <w:r>
        <w:t>ł</w:t>
      </w:r>
      <w:r>
        <w:t>a</w:t>
      </w:r>
      <w:r>
        <w:t>ń</w:t>
      </w:r>
      <w:r>
        <w:t xml:space="preserve"> zarz</w:t>
      </w:r>
      <w:r>
        <w:t>ą</w:t>
      </w:r>
      <w:r>
        <w:t xml:space="preserve">dcy ustawa nie stanowi, </w:t>
      </w:r>
      <w:r>
        <w:t>ż</w:t>
      </w:r>
      <w:r>
        <w:t>e zarz</w:t>
      </w:r>
      <w:r>
        <w:t>ą</w:t>
      </w:r>
      <w:r>
        <w:t>dca z mocy ustawy zast</w:t>
      </w:r>
      <w:r>
        <w:t>ę</w:t>
      </w:r>
      <w:r>
        <w:t>puje d</w:t>
      </w:r>
      <w:r>
        <w:t>ł</w:t>
      </w:r>
      <w:r>
        <w:t>u</w:t>
      </w:r>
      <w:r>
        <w:t>ż</w:t>
      </w:r>
      <w:r>
        <w:t>nika. W sprawach wynikaj</w:t>
      </w:r>
      <w:r>
        <w:t>ą</w:t>
      </w:r>
      <w:r>
        <w:t>cych z zarz</w:t>
      </w:r>
      <w:r>
        <w:t>ą</w:t>
      </w:r>
      <w:r>
        <w:t>du zarz</w:t>
      </w:r>
      <w:r>
        <w:t>ą</w:t>
      </w:r>
      <w:r>
        <w:t>dca dzia</w:t>
      </w:r>
      <w:r>
        <w:t>ł</w:t>
      </w:r>
      <w:r>
        <w:t>a w imieniu w</w:t>
      </w:r>
      <w:r>
        <w:t>ł</w:t>
      </w:r>
      <w:r>
        <w:t>asnym i sprawuj</w:t>
      </w:r>
      <w:r>
        <w:t>ą</w:t>
      </w:r>
      <w:r>
        <w:t>c swoj</w:t>
      </w:r>
      <w:r>
        <w:t>ą</w:t>
      </w:r>
      <w:r>
        <w:t xml:space="preserve"> funkcj</w:t>
      </w:r>
      <w:r>
        <w:t>ę</w:t>
      </w:r>
      <w:r>
        <w:t xml:space="preserve"> dzia</w:t>
      </w:r>
      <w:r>
        <w:t>ł</w:t>
      </w:r>
      <w:r>
        <w:t>a samodzielnie. Zarz</w:t>
      </w:r>
      <w:r>
        <w:t>ą</w:t>
      </w:r>
      <w:r>
        <w:t>dca wprawdzie dzia</w:t>
      </w:r>
      <w:r>
        <w:t>ł</w:t>
      </w:r>
      <w:r>
        <w:t>a na cudzy rachunek i w c</w:t>
      </w:r>
      <w:r>
        <w:t>udzym interesie, ale w imieniu w</w:t>
      </w:r>
      <w:r>
        <w:t>ł</w:t>
      </w:r>
      <w:r>
        <w:t>asnym, nie b</w:t>
      </w:r>
      <w:r>
        <w:t>ę</w:t>
      </w:r>
      <w:r>
        <w:t>d</w:t>
      </w:r>
      <w:r>
        <w:t>ą</w:t>
      </w:r>
      <w:r>
        <w:t>c przy podejmowaniu czynno</w:t>
      </w:r>
      <w:r>
        <w:t>ś</w:t>
      </w:r>
      <w:r>
        <w:t>ci w jakikolwiek spos</w:t>
      </w:r>
      <w:r>
        <w:t>ó</w:t>
      </w:r>
      <w:r>
        <w:t>b zale</w:t>
      </w:r>
      <w:r>
        <w:t>ż</w:t>
      </w:r>
      <w:r>
        <w:t>ny od woli d</w:t>
      </w:r>
      <w:r>
        <w:t>ł</w:t>
      </w:r>
      <w:r>
        <w:t>u</w:t>
      </w:r>
      <w:r>
        <w:t>ż</w:t>
      </w:r>
      <w:r>
        <w:t>nika. Zarz</w:t>
      </w:r>
      <w:r>
        <w:t>ą</w:t>
      </w:r>
      <w:r>
        <w:t>dca ustanowiony w toku post</w:t>
      </w:r>
      <w:r>
        <w:t>ę</w:t>
      </w:r>
      <w:r>
        <w:t>powania egzekucyjnego mo</w:t>
      </w:r>
      <w:r>
        <w:t>ż</w:t>
      </w:r>
      <w:r>
        <w:t>e wzi</w:t>
      </w:r>
      <w:r>
        <w:t>ąć</w:t>
      </w:r>
      <w:r>
        <w:t xml:space="preserve"> udzia</w:t>
      </w:r>
      <w:r>
        <w:t>ł</w:t>
      </w:r>
      <w:r>
        <w:t xml:space="preserve"> w tocz</w:t>
      </w:r>
      <w:r>
        <w:t>ą</w:t>
      </w:r>
      <w:r>
        <w:t>cej si</w:t>
      </w:r>
      <w:r>
        <w:t>ę</w:t>
      </w:r>
      <w:r>
        <w:t xml:space="preserve"> sprawie, wynikaj</w:t>
      </w:r>
      <w:r>
        <w:t>ą</w:t>
      </w:r>
      <w:r>
        <w:t>cej z zarz</w:t>
      </w:r>
      <w:r>
        <w:t>ą</w:t>
      </w:r>
      <w:r>
        <w:t>du, stosownie d</w:t>
      </w:r>
      <w:r>
        <w:t>o przepis</w:t>
      </w:r>
      <w:r>
        <w:t>ó</w:t>
      </w:r>
      <w:r>
        <w:t>w o post</w:t>
      </w:r>
      <w:r>
        <w:t>ę</w:t>
      </w:r>
      <w:r>
        <w:t>powaniu rozpoznawczym. Wed</w:t>
      </w:r>
      <w:r>
        <w:t>ł</w:t>
      </w:r>
      <w:r>
        <w:t xml:space="preserve">ug SN: "Przepis art. 935 </w:t>
      </w:r>
      <w:r>
        <w:t>§</w:t>
      </w:r>
      <w:r>
        <w:t xml:space="preserve"> 1 </w:t>
      </w:r>
      <w:proofErr w:type="spellStart"/>
      <w:r>
        <w:t>zd</w:t>
      </w:r>
      <w:proofErr w:type="spellEnd"/>
      <w:r>
        <w:t>. 3 KPC nie stanowi samodzielnej podstawy przyst</w:t>
      </w:r>
      <w:r>
        <w:t>ą</w:t>
      </w:r>
      <w:r>
        <w:t>pienia lub wst</w:t>
      </w:r>
      <w:r>
        <w:t>ą</w:t>
      </w:r>
      <w:r>
        <w:t>pienia zarz</w:t>
      </w:r>
      <w:r>
        <w:t>ą</w:t>
      </w:r>
      <w:r>
        <w:t xml:space="preserve">dcy </w:t>
      </w:r>
      <w:r>
        <w:t>–</w:t>
      </w:r>
      <w:r>
        <w:t xml:space="preserve"> obok lub w miejsce dotychczasowego powoda" (zob. post. z 4.9.1998 r., II CKN 442/98, OSNC 1999, N</w:t>
      </w:r>
      <w:r>
        <w:t>r 2, poz. 41).</w:t>
      </w:r>
    </w:p>
    <w:p w:rsidR="00000000" w:rsidRDefault="00854445">
      <w:pPr>
        <w:pStyle w:val="p"/>
      </w:pPr>
      <w:r>
        <w:t>Zdaniem s</w:t>
      </w:r>
      <w:r>
        <w:t>ą</w:t>
      </w:r>
      <w:r>
        <w:t>du okr</w:t>
      </w:r>
      <w:r>
        <w:t>ę</w:t>
      </w:r>
      <w:r>
        <w:t>gowego oczywistym i nie wymagaj</w:t>
      </w:r>
      <w:r>
        <w:t>ą</w:t>
      </w:r>
      <w:r>
        <w:t xml:space="preserve">cym szerszego komentarza jest fakt, </w:t>
      </w:r>
      <w:r>
        <w:t>ż</w:t>
      </w:r>
      <w:r>
        <w:t>e zwrot u</w:t>
      </w:r>
      <w:r>
        <w:t>ż</w:t>
      </w:r>
      <w:r>
        <w:t xml:space="preserve">yty w art. 935 </w:t>
      </w:r>
      <w:r>
        <w:t>§</w:t>
      </w:r>
      <w:r>
        <w:t xml:space="preserve"> 1 KPC odnosz</w:t>
      </w:r>
      <w:r>
        <w:t>ą</w:t>
      </w:r>
      <w:r>
        <w:t>cy si</w:t>
      </w:r>
      <w:r>
        <w:t>ę</w:t>
      </w:r>
      <w:r>
        <w:t xml:space="preserve"> do zarz</w:t>
      </w:r>
      <w:r>
        <w:t>ą</w:t>
      </w:r>
      <w:r>
        <w:t xml:space="preserve">dcy, </w:t>
      </w:r>
      <w:r>
        <w:t>ż</w:t>
      </w:r>
      <w:r>
        <w:t xml:space="preserve">e </w:t>
      </w:r>
      <w:r>
        <w:t>„</w:t>
      </w:r>
      <w:r>
        <w:t>mo</w:t>
      </w:r>
      <w:r>
        <w:t>ż</w:t>
      </w:r>
      <w:r>
        <w:t>e pozywa</w:t>
      </w:r>
      <w:r>
        <w:t>ć</w:t>
      </w:r>
      <w:r>
        <w:t xml:space="preserve"> i by</w:t>
      </w:r>
      <w:r>
        <w:t>ć</w:t>
      </w:r>
      <w:r>
        <w:t xml:space="preserve"> pozywany</w:t>
      </w:r>
      <w:r>
        <w:t>”</w:t>
      </w:r>
      <w:r>
        <w:t xml:space="preserve"> ma zastosowanie tak</w:t>
      </w:r>
      <w:r>
        <w:t>ż</w:t>
      </w:r>
      <w:r>
        <w:t>e do post</w:t>
      </w:r>
      <w:r>
        <w:t>ę</w:t>
      </w:r>
      <w:r>
        <w:t>powania tocz</w:t>
      </w:r>
      <w:r>
        <w:t>ą</w:t>
      </w:r>
      <w:r>
        <w:t>cego si</w:t>
      </w:r>
      <w:r>
        <w:t>ę</w:t>
      </w:r>
      <w:r>
        <w:t xml:space="preserve"> z wniosku </w:t>
      </w:r>
      <w:r>
        <w:t>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ci, bowiem post</w:t>
      </w:r>
      <w:r>
        <w:t>ę</w:t>
      </w:r>
      <w:r>
        <w:t>powanie to toczy si</w:t>
      </w:r>
      <w:r>
        <w:t>ę</w:t>
      </w:r>
      <w:r>
        <w:t xml:space="preserve"> w oparciu o przepisy o procesie za</w:t>
      </w:r>
      <w:r>
        <w:t>ś</w:t>
      </w:r>
      <w:r>
        <w:t xml:space="preserve"> okre</w:t>
      </w:r>
      <w:r>
        <w:t>ś</w:t>
      </w:r>
      <w:r>
        <w:t>lenie pisma wszczynaj</w:t>
      </w:r>
      <w:r>
        <w:t>ą</w:t>
      </w:r>
      <w:r>
        <w:t>cego post</w:t>
      </w:r>
      <w:r>
        <w:t>ę</w:t>
      </w:r>
      <w:r>
        <w:t xml:space="preserve">powanie jak </w:t>
      </w:r>
      <w:r>
        <w:t>„</w:t>
      </w:r>
      <w:r>
        <w:t>wniosek</w:t>
      </w:r>
      <w:r>
        <w:t>”</w:t>
      </w:r>
      <w:r>
        <w:t xml:space="preserve"> a nie </w:t>
      </w:r>
      <w:r>
        <w:t>„</w:t>
      </w:r>
      <w:r>
        <w:t>pozew</w:t>
      </w:r>
      <w:r>
        <w:t>”</w:t>
      </w:r>
      <w:r>
        <w:t xml:space="preserve"> nie wp</w:t>
      </w:r>
      <w:r>
        <w:t>ł</w:t>
      </w:r>
      <w:r>
        <w:t>ywa na jakiekolwiek odmienno</w:t>
      </w:r>
      <w:r>
        <w:t>ś</w:t>
      </w:r>
      <w:r>
        <w:t>ci co do post</w:t>
      </w:r>
      <w:r>
        <w:t>ę</w:t>
      </w:r>
      <w:r>
        <w:t>powania procesowego z wyj</w:t>
      </w:r>
      <w:r>
        <w:t>ą</w:t>
      </w:r>
      <w:r>
        <w:t>tkiem oczywi</w:t>
      </w:r>
      <w:r>
        <w:t>ś</w:t>
      </w:r>
      <w:r>
        <w:t>c</w:t>
      </w:r>
      <w:r>
        <w:t>ie przepis</w:t>
      </w:r>
      <w:r>
        <w:t>ó</w:t>
      </w:r>
      <w:r>
        <w:t>w o zawieszeniu i wznowieniu post</w:t>
      </w:r>
      <w:r>
        <w:t>ę</w:t>
      </w:r>
      <w:r>
        <w:t>powania.</w:t>
      </w:r>
    </w:p>
    <w:p w:rsidR="00000000" w:rsidRDefault="00854445">
      <w:pPr>
        <w:pStyle w:val="p"/>
      </w:pPr>
      <w:r>
        <w:t>Nadto uzasadnieniem dla dopuszczenia zarz</w:t>
      </w:r>
      <w:r>
        <w:t>ą</w:t>
      </w:r>
      <w:r>
        <w:t>dcy przymusowego ustanowionego w drodze post</w:t>
      </w:r>
      <w:r>
        <w:t>ę</w:t>
      </w:r>
      <w:r>
        <w:t>powania egzekucyjnego do reprezentowania d</w:t>
      </w:r>
      <w:r>
        <w:t>ł</w:t>
      </w:r>
      <w:r>
        <w:t>u</w:t>
      </w:r>
      <w:r>
        <w:t>ż</w:t>
      </w:r>
      <w:r>
        <w:t>nika w post</w:t>
      </w:r>
      <w:r>
        <w:t>ę</w:t>
      </w:r>
      <w:r>
        <w:t>powaniu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 xml:space="preserve">ci jest fakt, </w:t>
      </w:r>
      <w:r>
        <w:t>ż</w:t>
      </w:r>
      <w:r>
        <w:t>e podmiot ten z</w:t>
      </w:r>
      <w:r>
        <w:t>arz</w:t>
      </w:r>
      <w:r>
        <w:t>ą</w:t>
      </w:r>
      <w:r>
        <w:t>dza przedsi</w:t>
      </w:r>
      <w:r>
        <w:t>ę</w:t>
      </w:r>
      <w:r>
        <w:t>biorstwem a zatem winien w pewnych przypadkach dzia</w:t>
      </w:r>
      <w:r>
        <w:t>ł</w:t>
      </w:r>
      <w:r>
        <w:t>a</w:t>
      </w:r>
      <w:r>
        <w:t>ć</w:t>
      </w:r>
      <w:r>
        <w:t xml:space="preserve"> tak</w:t>
      </w:r>
      <w:r>
        <w:t>ż</w:t>
      </w:r>
      <w:r>
        <w:t>e w celu zachowania integralno</w:t>
      </w:r>
      <w:r>
        <w:t>ś</w:t>
      </w:r>
      <w:r>
        <w:t>ci maj</w:t>
      </w:r>
      <w:r>
        <w:t>ą</w:t>
      </w:r>
      <w:r>
        <w:t>tku a tym samym winien podejmowa</w:t>
      </w:r>
      <w:r>
        <w:t>ć</w:t>
      </w:r>
      <w:r>
        <w:t xml:space="preserve"> dzia</w:t>
      </w:r>
      <w:r>
        <w:t>ł</w:t>
      </w:r>
      <w:r>
        <w:t>ania w post</w:t>
      </w:r>
      <w:r>
        <w:t>ę</w:t>
      </w:r>
      <w:r>
        <w:t>powaniu dotycz</w:t>
      </w:r>
      <w:r>
        <w:t>ą</w:t>
      </w:r>
      <w:r>
        <w:t>cym bytu prawnego sp</w:t>
      </w:r>
      <w:r>
        <w:t>ół</w:t>
      </w:r>
      <w:r>
        <w:t>ki przez niego zarz</w:t>
      </w:r>
      <w:r>
        <w:t>ą</w:t>
      </w:r>
      <w:r>
        <w:t>dzanej. Zarz</w:t>
      </w:r>
      <w:r>
        <w:t>ą</w:t>
      </w:r>
      <w:r>
        <w:t>dca wykonuje bowiem ws</w:t>
      </w:r>
      <w:r>
        <w:t>zelkie czynno</w:t>
      </w:r>
      <w:r>
        <w:t>ś</w:t>
      </w:r>
      <w:r>
        <w:t>ci, kt</w:t>
      </w:r>
      <w:r>
        <w:t>ó</w:t>
      </w:r>
      <w:r>
        <w:t>re uzna za potrzebne do racjonalnego gospodarowania w granicach zwyk</w:t>
      </w:r>
      <w:r>
        <w:t>ł</w:t>
      </w:r>
      <w:r>
        <w:t>ego zarz</w:t>
      </w:r>
      <w:r>
        <w:t>ą</w:t>
      </w:r>
      <w:r>
        <w:t>du, bowiem ustanowienie w toku post</w:t>
      </w:r>
      <w:r>
        <w:t>ę</w:t>
      </w:r>
      <w:r>
        <w:t>powania egzekucyjnego zarz</w:t>
      </w:r>
      <w:r>
        <w:t>ą</w:t>
      </w:r>
      <w:r>
        <w:t>dcy powoduje odj</w:t>
      </w:r>
      <w:r>
        <w:t>ę</w:t>
      </w:r>
      <w:r>
        <w:t>cie zarz</w:t>
      </w:r>
      <w:r>
        <w:t>ą</w:t>
      </w:r>
      <w:r>
        <w:t>du d</w:t>
      </w:r>
      <w:r>
        <w:t>ł</w:t>
      </w:r>
      <w:r>
        <w:t>u</w:t>
      </w:r>
      <w:r>
        <w:t>ż</w:t>
      </w:r>
      <w:r>
        <w:t>nikowi.</w:t>
      </w:r>
    </w:p>
    <w:p w:rsidR="00000000" w:rsidRDefault="00854445">
      <w:pPr>
        <w:pStyle w:val="p"/>
      </w:pPr>
      <w:r>
        <w:t>Ostatecznie wskaza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ca</w:t>
      </w:r>
      <w:r>
        <w:t>ł</w:t>
      </w:r>
      <w:r>
        <w:t>kowicie bezpodstawn</w:t>
      </w:r>
      <w:r>
        <w:t>e jest odwo</w:t>
      </w:r>
      <w:r>
        <w:t>ł</w:t>
      </w:r>
      <w:r>
        <w:t>ywanie si</w:t>
      </w:r>
      <w:r>
        <w:t>ę</w:t>
      </w:r>
      <w:r>
        <w:t xml:space="preserve"> skar</w:t>
      </w:r>
      <w:r>
        <w:t>żą</w:t>
      </w:r>
      <w:r>
        <w:t>cego do art. 26 i art. 20 pr. upad</w:t>
      </w:r>
      <w:r>
        <w:t>ł</w:t>
      </w:r>
      <w:r>
        <w:t xml:space="preserve">. Oczywistym jest, </w:t>
      </w:r>
      <w:r>
        <w:t>ż</w:t>
      </w:r>
      <w:r>
        <w:t>e d</w:t>
      </w:r>
      <w:r>
        <w:t>ł</w:t>
      </w:r>
      <w:r>
        <w:t>u</w:t>
      </w:r>
      <w:r>
        <w:t>ż</w:t>
      </w:r>
      <w:r>
        <w:t>nik nie z</w:t>
      </w:r>
      <w:r>
        <w:t>ł</w:t>
      </w:r>
      <w:r>
        <w:t>o</w:t>
      </w:r>
      <w:r>
        <w:t>ż</w:t>
      </w:r>
      <w:r>
        <w:t>y</w:t>
      </w:r>
      <w:r>
        <w:t>ł</w:t>
      </w:r>
      <w:r>
        <w:t xml:space="preserve">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jak i nie dokona</w:t>
      </w:r>
      <w:r>
        <w:t>ł</w:t>
      </w:r>
      <w:r>
        <w:t xml:space="preserve"> tego przez zarz</w:t>
      </w:r>
      <w:r>
        <w:t>ą</w:t>
      </w:r>
      <w:r>
        <w:t>dc</w:t>
      </w:r>
      <w:r>
        <w:t>ę</w:t>
      </w:r>
      <w:r>
        <w:t xml:space="preserve"> przymusowego ale niew</w:t>
      </w:r>
      <w:r>
        <w:t>ą</w:t>
      </w:r>
      <w:r>
        <w:t>tpliwe zarz</w:t>
      </w:r>
      <w:r>
        <w:t>ą</w:t>
      </w:r>
      <w:r>
        <w:t>dca przymusowy ma legitymacj</w:t>
      </w:r>
      <w:r>
        <w:t>ę</w:t>
      </w:r>
      <w:r>
        <w:t xml:space="preserve"> formaln</w:t>
      </w:r>
      <w:r>
        <w:t>ą</w:t>
      </w:r>
      <w:r>
        <w:t xml:space="preserve"> do wyst</w:t>
      </w:r>
      <w:r>
        <w:t>ę</w:t>
      </w:r>
      <w:r>
        <w:t>p</w:t>
      </w:r>
      <w:r>
        <w:t>owania w niniejszej sprawie. Zarz</w:t>
      </w:r>
      <w:r>
        <w:t>ą</w:t>
      </w:r>
      <w:r>
        <w:t>dca przymusowy jest wi</w:t>
      </w:r>
      <w:r>
        <w:t>ę</w:t>
      </w:r>
      <w:r>
        <w:t>c stron</w:t>
      </w:r>
      <w:r>
        <w:t>ą</w:t>
      </w:r>
      <w:r>
        <w:t xml:space="preserve"> z tytu</w:t>
      </w:r>
      <w:r>
        <w:t>ł</w:t>
      </w:r>
      <w:r>
        <w:t>u funkcji urz</w:t>
      </w:r>
      <w:r>
        <w:t>ę</w:t>
      </w:r>
      <w:r>
        <w:t>dowych. Zarz</w:t>
      </w:r>
      <w:r>
        <w:t>ą</w:t>
      </w:r>
      <w:r>
        <w:t>dca dzia</w:t>
      </w:r>
      <w:r>
        <w:t>ł</w:t>
      </w:r>
      <w:r>
        <w:t>a w procesach jako strona we w</w:t>
      </w:r>
      <w:r>
        <w:t>ł</w:t>
      </w:r>
      <w:r>
        <w:t>asnym imieniu, jednak</w:t>
      </w:r>
      <w:r>
        <w:t>ż</w:t>
      </w:r>
      <w:r>
        <w:t>e nie na w</w:t>
      </w:r>
      <w:r>
        <w:t>ł</w:t>
      </w:r>
      <w:r>
        <w:t>asny rachunek, lecz na rachunek masy maj</w:t>
      </w:r>
      <w:r>
        <w:t>ą</w:t>
      </w:r>
      <w:r>
        <w:t>tkowej d</w:t>
      </w:r>
      <w:r>
        <w:t>ł</w:t>
      </w:r>
      <w:r>
        <w:t>u</w:t>
      </w:r>
      <w:r>
        <w:t>ż</w:t>
      </w:r>
      <w:r>
        <w:t>nika. D</w:t>
      </w:r>
      <w:r>
        <w:t>ł</w:t>
      </w:r>
      <w:r>
        <w:t>u</w:t>
      </w:r>
      <w:r>
        <w:t>ż</w:t>
      </w:r>
      <w:r>
        <w:t>nik wskutek ustanowie</w:t>
      </w:r>
      <w:r>
        <w:t>nia zarz</w:t>
      </w:r>
      <w:r>
        <w:t>ą</w:t>
      </w:r>
      <w:r>
        <w:t>du nie traci zdolno</w:t>
      </w:r>
      <w:r>
        <w:t>ś</w:t>
      </w:r>
      <w:r>
        <w:t>ci procesowej, lecz wobec utraty zarz</w:t>
      </w:r>
      <w:r>
        <w:t>ą</w:t>
      </w:r>
      <w:r>
        <w:t>du oraz bezskuteczno</w:t>
      </w:r>
      <w:r>
        <w:t>ś</w:t>
      </w:r>
      <w:r>
        <w:t>ci jego dzia</w:t>
      </w:r>
      <w:r>
        <w:t>ł</w:t>
      </w:r>
      <w:r>
        <w:t>a</w:t>
      </w:r>
      <w:r>
        <w:t>ń</w:t>
      </w:r>
      <w:r>
        <w:t xml:space="preserve"> w tym zakresie w stosunku do uczestnik</w:t>
      </w:r>
      <w:r>
        <w:t>ó</w:t>
      </w:r>
      <w:r>
        <w:t>w prowadzone przez niego procesy nie mog</w:t>
      </w:r>
      <w:r>
        <w:t>ą</w:t>
      </w:r>
      <w:r>
        <w:t xml:space="preserve"> odnie</w:t>
      </w:r>
      <w:r>
        <w:t>ść</w:t>
      </w:r>
      <w:r>
        <w:t xml:space="preserve"> </w:t>
      </w:r>
      <w:r>
        <w:t>ż</w:t>
      </w:r>
      <w:r>
        <w:t>adnych skutk</w:t>
      </w:r>
      <w:r>
        <w:t>ó</w:t>
      </w:r>
      <w:r>
        <w:t>w prawnych wobec zarz</w:t>
      </w:r>
      <w:r>
        <w:t>ą</w:t>
      </w:r>
      <w:r>
        <w:t>dcy i uczestnik</w:t>
      </w:r>
      <w:r>
        <w:t>ó</w:t>
      </w:r>
      <w:r>
        <w:t>w. Zarz</w:t>
      </w:r>
      <w:r>
        <w:t>ą</w:t>
      </w:r>
      <w:r>
        <w:t>dca</w:t>
      </w:r>
      <w:r>
        <w:t xml:space="preserve"> przymusowy jest tzw. stron</w:t>
      </w:r>
      <w:r>
        <w:t>ą</w:t>
      </w:r>
      <w:r>
        <w:t xml:space="preserve"> z urz</w:t>
      </w:r>
      <w:r>
        <w:t>ę</w:t>
      </w:r>
      <w:r>
        <w:t>du, czyli podmiotem, kt</w:t>
      </w:r>
      <w:r>
        <w:t>ó</w:t>
      </w:r>
      <w:r>
        <w:t>ry z uwagi na pe</w:t>
      </w:r>
      <w:r>
        <w:t>ł</w:t>
      </w:r>
      <w:r>
        <w:t>nion</w:t>
      </w:r>
      <w:r>
        <w:t>ą</w:t>
      </w:r>
      <w:r>
        <w:t xml:space="preserve"> funkcj</w:t>
      </w:r>
      <w:r>
        <w:t>ę</w:t>
      </w:r>
      <w:r>
        <w:t>, na mocy ustawy uzyskuje w szczeg</w:t>
      </w:r>
      <w:r>
        <w:t>ó</w:t>
      </w:r>
      <w:r>
        <w:t>lny spos</w:t>
      </w:r>
      <w:r>
        <w:t>ó</w:t>
      </w:r>
      <w:r>
        <w:t>b legitymacj</w:t>
      </w:r>
      <w:r>
        <w:t>ę</w:t>
      </w:r>
      <w:r>
        <w:t xml:space="preserve"> procesow</w:t>
      </w:r>
      <w:r>
        <w:t>ą</w:t>
      </w:r>
      <w:r>
        <w:t xml:space="preserve">, pomimo </w:t>
      </w:r>
      <w:r>
        <w:t>ż</w:t>
      </w:r>
      <w:r>
        <w:t>e nie jest adresatem przytoczonej w roszczeniu procesowym normy prawnej. Podejmowanie czyn</w:t>
      </w:r>
      <w:r>
        <w:t>no</w:t>
      </w:r>
      <w:r>
        <w:t>ś</w:t>
      </w:r>
      <w:r>
        <w:t>ci przez zarz</w:t>
      </w:r>
      <w:r>
        <w:t>ą</w:t>
      </w:r>
      <w:r>
        <w:t>dc</w:t>
      </w:r>
      <w:r>
        <w:t>ę</w:t>
      </w:r>
      <w:r>
        <w:t xml:space="preserve"> wy</w:t>
      </w:r>
      <w:r>
        <w:t>łą</w:t>
      </w:r>
      <w:r>
        <w:t>cza jednocze</w:t>
      </w:r>
      <w:r>
        <w:t>ś</w:t>
      </w:r>
      <w:r>
        <w:t>nie dzia</w:t>
      </w:r>
      <w:r>
        <w:t>ł</w:t>
      </w:r>
      <w:r>
        <w:t>anie d</w:t>
      </w:r>
      <w:r>
        <w:t>ł</w:t>
      </w:r>
      <w:r>
        <w:t>u</w:t>
      </w:r>
      <w:r>
        <w:t>ż</w:t>
      </w:r>
      <w:r>
        <w:t>nika, co do faktycznego i prawnego zarz</w:t>
      </w:r>
      <w:r>
        <w:t>ą</w:t>
      </w:r>
      <w:r>
        <w:t>du.</w:t>
      </w:r>
    </w:p>
    <w:p w:rsidR="00000000" w:rsidRDefault="00854445">
      <w:pPr>
        <w:pStyle w:val="p"/>
      </w:pPr>
      <w:r>
        <w:t>Co do zarzutu naruszenia art. 328 ust. 2 KPC, to wskaza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zarzut ten mo</w:t>
      </w:r>
      <w:r>
        <w:t>ż</w:t>
      </w:r>
      <w:r>
        <w:t>e by</w:t>
      </w:r>
      <w:r>
        <w:t>ć</w:t>
      </w:r>
      <w:r>
        <w:t xml:space="preserve"> usprawiedliwiony tylko w tych wyj</w:t>
      </w:r>
      <w:r>
        <w:t>ą</w:t>
      </w:r>
      <w:r>
        <w:t>tkowych przypadkach, w kt</w:t>
      </w:r>
      <w:r>
        <w:t>ó</w:t>
      </w:r>
      <w:r>
        <w:t>rych tre</w:t>
      </w:r>
      <w:r>
        <w:t>ść</w:t>
      </w:r>
      <w:r>
        <w:t xml:space="preserve"> uzasadnienia orzeczenia s</w:t>
      </w:r>
      <w:r>
        <w:t>ą</w:t>
      </w:r>
      <w:r>
        <w:t>du pierwszej instancji ca</w:t>
      </w:r>
      <w:r>
        <w:t>ł</w:t>
      </w:r>
      <w:r>
        <w:t>kowicie uniemo</w:t>
      </w:r>
      <w:r>
        <w:t>ż</w:t>
      </w:r>
      <w:r>
        <w:t>liwia dokonanie oceny toku wywodu, kt</w:t>
      </w:r>
      <w:r>
        <w:t>ó</w:t>
      </w:r>
      <w:r>
        <w:t>ry doprowadzi</w:t>
      </w:r>
      <w:r>
        <w:t>ł</w:t>
      </w:r>
      <w:r>
        <w:t xml:space="preserve"> do wydania orzeczenia. O skutecznym jego postawieniu mo</w:t>
      </w:r>
      <w:r>
        <w:t>ż</w:t>
      </w:r>
      <w:r>
        <w:t>na m</w:t>
      </w:r>
      <w:r>
        <w:t>ó</w:t>
      </w:r>
      <w:r>
        <w:t>wi</w:t>
      </w:r>
      <w:r>
        <w:t>ć</w:t>
      </w:r>
      <w:r>
        <w:t xml:space="preserve"> tylko wtedy, gdy uzasadnienie wyroku nie zawiera element</w:t>
      </w:r>
      <w:r>
        <w:t>ó</w:t>
      </w:r>
      <w:r>
        <w:t>w pozwalaj</w:t>
      </w:r>
      <w:r>
        <w:t>ą</w:t>
      </w:r>
      <w:r>
        <w:t>cych na weryfikacj</w:t>
      </w:r>
      <w:r>
        <w:t>ę</w:t>
      </w:r>
      <w:r>
        <w:t xml:space="preserve"> stanowiska s</w:t>
      </w:r>
      <w:r>
        <w:t>ą</w:t>
      </w:r>
      <w:r>
        <w:t>du, a braki uzasadnienia w zakresie poczynionych ustale</w:t>
      </w:r>
      <w:r>
        <w:t>ń</w:t>
      </w:r>
      <w:r>
        <w:t xml:space="preserve"> faktycznych i oceny prawnej musz</w:t>
      </w:r>
      <w:r>
        <w:t>ą</w:t>
      </w:r>
      <w:r>
        <w:t xml:space="preserve"> by</w:t>
      </w:r>
      <w:r>
        <w:t>ć</w:t>
      </w:r>
      <w:r>
        <w:t xml:space="preserve"> tak znaczne, </w:t>
      </w:r>
      <w:r>
        <w:t>ż</w:t>
      </w:r>
      <w:r>
        <w:t>e sfera motywacyjna orzeczenia pozostaje nieujawniona, b</w:t>
      </w:r>
      <w:r>
        <w:t>ą</w:t>
      </w:r>
      <w:r>
        <w:t>d</w:t>
      </w:r>
      <w:r>
        <w:t>ź</w:t>
      </w:r>
      <w:r>
        <w:t xml:space="preserve"> ujawniona w spos</w:t>
      </w:r>
      <w:r>
        <w:t>ó</w:t>
      </w:r>
      <w:r>
        <w:t>b uniemo</w:t>
      </w:r>
      <w:r>
        <w:t>ż</w:t>
      </w:r>
      <w:r>
        <w:t>liwiaj</w:t>
      </w:r>
      <w:r>
        <w:t>ą</w:t>
      </w:r>
      <w:r>
        <w:t>cy poddanie jej oceni</w:t>
      </w:r>
      <w:r>
        <w:t>e instancyjnej. W niniejszym stanie faktycznym, uzasadnienie skar</w:t>
      </w:r>
      <w:r>
        <w:t>ż</w:t>
      </w:r>
      <w:r>
        <w:t>onego postanowienia nie jest wadliwe i nie uniemo</w:t>
      </w:r>
      <w:r>
        <w:t>ż</w:t>
      </w:r>
      <w:r>
        <w:t>liwia przeprowadzenie kontroli instancyjnej, w szczeg</w:t>
      </w:r>
      <w:r>
        <w:t>ó</w:t>
      </w:r>
      <w:r>
        <w:t>lno</w:t>
      </w:r>
      <w:r>
        <w:t>ś</w:t>
      </w:r>
      <w:r>
        <w:t>ci jasnym jest rozumowanie s</w:t>
      </w:r>
      <w:r>
        <w:t>ą</w:t>
      </w:r>
      <w:r>
        <w:t>du, kt</w:t>
      </w:r>
      <w:r>
        <w:t>ó</w:t>
      </w:r>
      <w:r>
        <w:t>re doprowadzi</w:t>
      </w:r>
      <w:r>
        <w:t>ł</w:t>
      </w:r>
      <w:r>
        <w:t>o do wydania skar</w:t>
      </w:r>
      <w:r>
        <w:t>ż</w:t>
      </w:r>
      <w:r>
        <w:t>onego postanow</w:t>
      </w:r>
      <w:r>
        <w:t>ienia i dostatecznie jasno ustalono stan faktyczny jak r</w:t>
      </w:r>
      <w:r>
        <w:t>ó</w:t>
      </w:r>
      <w:r>
        <w:t>wnie</w:t>
      </w:r>
      <w:r>
        <w:t>ż</w:t>
      </w:r>
      <w:r>
        <w:t xml:space="preserve">, </w:t>
      </w:r>
      <w:r>
        <w:t>ż</w:t>
      </w:r>
      <w:r>
        <w:t>e wskazano jasno podstaw</w:t>
      </w:r>
      <w:r>
        <w:t>ę</w:t>
      </w:r>
      <w:r>
        <w:t xml:space="preserve"> prawn</w:t>
      </w:r>
      <w:r>
        <w:t>ą</w:t>
      </w:r>
      <w:r>
        <w:t xml:space="preserve"> oraz motywy, kt</w:t>
      </w:r>
      <w:r>
        <w:t>ó</w:t>
      </w:r>
      <w:r>
        <w:t>rymi kierowa</w:t>
      </w:r>
      <w:r>
        <w:t>ł</w:t>
      </w:r>
      <w:r>
        <w:t xml:space="preserve"> si</w:t>
      </w:r>
      <w:r>
        <w:t>ę</w:t>
      </w:r>
      <w:r>
        <w:t xml:space="preserve"> s</w:t>
      </w:r>
      <w:r>
        <w:t>ą</w:t>
      </w:r>
      <w:r>
        <w:t>d pierwszej instancji.</w:t>
      </w:r>
    </w:p>
    <w:p w:rsidR="00000000" w:rsidRDefault="00854445">
      <w:pPr>
        <w:pStyle w:val="p"/>
      </w:pPr>
      <w:r>
        <w:t>Skar</w:t>
      </w:r>
      <w:r>
        <w:t>żą</w:t>
      </w:r>
      <w:r>
        <w:t>cy upatruje naruszenie przez s</w:t>
      </w:r>
      <w:r>
        <w:t>ą</w:t>
      </w:r>
      <w:r>
        <w:t>d pierwszej instancji wskazanego przepisu poprzez brak odniesi</w:t>
      </w:r>
      <w:r>
        <w:t>enia si</w:t>
      </w:r>
      <w:r>
        <w:t>ę</w:t>
      </w:r>
      <w:r>
        <w:t xml:space="preserve"> w tre</w:t>
      </w:r>
      <w:r>
        <w:t>ść</w:t>
      </w:r>
      <w:r>
        <w:t xml:space="preserve"> uzasadnienia do dw</w:t>
      </w:r>
      <w:r>
        <w:t>ó</w:t>
      </w:r>
      <w:r>
        <w:t>ch okoliczno</w:t>
      </w:r>
      <w:r>
        <w:t>ś</w:t>
      </w:r>
      <w:r>
        <w:t>ci. Po pierwsze braku dor</w:t>
      </w:r>
      <w:r>
        <w:t>ę</w:t>
      </w:r>
      <w:r>
        <w:t>czenia skargi d</w:t>
      </w:r>
      <w:r>
        <w:t>ł</w:t>
      </w:r>
      <w:r>
        <w:t>u</w:t>
      </w:r>
      <w:r>
        <w:t>ż</w:t>
      </w:r>
      <w:r>
        <w:t>nika z dnia 23 lutego 2016 r. na postanowienie referendarza s</w:t>
      </w:r>
      <w:r>
        <w:t>ą</w:t>
      </w:r>
      <w:r>
        <w:t xml:space="preserve">dowego z dnia 15 lutego 2016r w sprawie o sygn. akt VIII </w:t>
      </w:r>
      <w:proofErr w:type="spellStart"/>
      <w:r>
        <w:t>GCo</w:t>
      </w:r>
      <w:proofErr w:type="spellEnd"/>
      <w:r>
        <w:t xml:space="preserve"> 171/16 i po drugie do tre</w:t>
      </w:r>
      <w:r>
        <w:t>ś</w:t>
      </w:r>
      <w:r>
        <w:t>ci zarzut</w:t>
      </w:r>
      <w:r>
        <w:t>ó</w:t>
      </w:r>
      <w:r>
        <w:t>w ja</w:t>
      </w:r>
      <w:r>
        <w:t>kie d</w:t>
      </w:r>
      <w:r>
        <w:t>ł</w:t>
      </w:r>
      <w:r>
        <w:t>u</w:t>
      </w:r>
      <w:r>
        <w:t>ż</w:t>
      </w:r>
      <w:r>
        <w:t>nik m</w:t>
      </w:r>
      <w:r>
        <w:t>ó</w:t>
      </w:r>
      <w:r>
        <w:t>g</w:t>
      </w:r>
      <w:r>
        <w:t>ł</w:t>
      </w:r>
      <w:r>
        <w:t xml:space="preserve"> sformu</w:t>
      </w:r>
      <w:r>
        <w:t>ł</w:t>
      </w:r>
      <w:r>
        <w:t>owa</w:t>
      </w:r>
      <w:r>
        <w:t>ć</w:t>
      </w:r>
      <w:r>
        <w:t xml:space="preserve"> w przedmiotowej skardze.</w:t>
      </w:r>
    </w:p>
    <w:p w:rsidR="00000000" w:rsidRDefault="00854445">
      <w:pPr>
        <w:pStyle w:val="p"/>
      </w:pPr>
      <w:r>
        <w:t>Zdaniem s</w:t>
      </w:r>
      <w:r>
        <w:t>ą</w:t>
      </w:r>
      <w:r>
        <w:t>du okr</w:t>
      </w:r>
      <w:r>
        <w:t>ę</w:t>
      </w:r>
      <w:r>
        <w:t>gowego okoliczno</w:t>
      </w:r>
      <w:r>
        <w:t>ść</w:t>
      </w:r>
      <w:r>
        <w:t xml:space="preserve"> te s</w:t>
      </w:r>
      <w:r>
        <w:t>ą</w:t>
      </w:r>
      <w:r>
        <w:t xml:space="preserve"> pozbawione jakiekolwiek znaczenia dla oceny merytorycznej zar</w:t>
      </w:r>
      <w:r>
        <w:t>ó</w:t>
      </w:r>
      <w:r>
        <w:t>wno samego uzasadnienia jak i orzeczenia, do kt</w:t>
      </w:r>
      <w:r>
        <w:t>ó</w:t>
      </w:r>
      <w:r>
        <w:t>rego sporz</w:t>
      </w:r>
      <w:r>
        <w:t>ą</w:t>
      </w:r>
      <w:r>
        <w:t>dzono uzasadnianie.</w:t>
      </w:r>
    </w:p>
    <w:p w:rsidR="00000000" w:rsidRDefault="00854445">
      <w:pPr>
        <w:pStyle w:val="p"/>
      </w:pPr>
      <w:r>
        <w:t>Fakt braku dor</w:t>
      </w:r>
      <w:r>
        <w:t>ę</w:t>
      </w:r>
      <w:r>
        <w:t>czen</w:t>
      </w:r>
      <w:r>
        <w:t>ia skargi d</w:t>
      </w:r>
      <w:r>
        <w:t>ł</w:t>
      </w:r>
      <w:r>
        <w:t>u</w:t>
      </w:r>
      <w:r>
        <w:t>ż</w:t>
      </w:r>
      <w:r>
        <w:t>nika jak i jej tre</w:t>
      </w:r>
      <w:r>
        <w:t>ś</w:t>
      </w:r>
      <w:r>
        <w:t>ci nie ma przes</w:t>
      </w:r>
      <w:r>
        <w:t>ą</w:t>
      </w:r>
      <w:r>
        <w:t>dzaj</w:t>
      </w:r>
      <w:r>
        <w:t>ą</w:t>
      </w:r>
      <w:r>
        <w:t>cego znaczenia dla zasadno</w:t>
      </w:r>
      <w:r>
        <w:t>ś</w:t>
      </w:r>
      <w:r>
        <w:t>ci twierdzenia s</w:t>
      </w:r>
      <w:r>
        <w:t>ą</w:t>
      </w:r>
      <w:r>
        <w:t>du pierwszej instancji o sporno</w:t>
      </w:r>
      <w:r>
        <w:t>ś</w:t>
      </w:r>
      <w:r>
        <w:t>ci wierzytelno</w:t>
      </w:r>
      <w:r>
        <w:t>ś</w:t>
      </w:r>
      <w:r>
        <w:t>ci stanowi</w:t>
      </w:r>
      <w:r>
        <w:t>ą</w:t>
      </w:r>
      <w:r>
        <w:t>cej podstaw</w:t>
      </w:r>
      <w:r>
        <w:t>ę</w:t>
      </w:r>
      <w:r>
        <w:t xml:space="preserve"> wniosku o og</w:t>
      </w:r>
      <w:r>
        <w:t>ł</w:t>
      </w:r>
      <w:r>
        <w:t xml:space="preserve">oszenie </w:t>
      </w:r>
      <w:r>
        <w:lastRenderedPageBreak/>
        <w:t>upad</w:t>
      </w:r>
      <w:r>
        <w:t>ł</w:t>
      </w:r>
      <w:r>
        <w:t>o</w:t>
      </w:r>
      <w:r>
        <w:t>ś</w:t>
      </w:r>
      <w:r>
        <w:t>ci. Sp</w:t>
      </w:r>
      <w:r>
        <w:t>ó</w:t>
      </w:r>
      <w:r>
        <w:t>r ten bowiem w g</w:t>
      </w:r>
      <w:r>
        <w:t>łó</w:t>
      </w:r>
      <w:r>
        <w:t>wnej mierze opiera si</w:t>
      </w:r>
      <w:r>
        <w:t>ę</w:t>
      </w:r>
      <w:r>
        <w:t xml:space="preserve"> na fakcie z</w:t>
      </w:r>
      <w:r>
        <w:t>askar</w:t>
      </w:r>
      <w:r>
        <w:t>ż</w:t>
      </w:r>
      <w:r>
        <w:t>enia postanowienia referendarza s</w:t>
      </w:r>
      <w:r>
        <w:t>ą</w:t>
      </w:r>
      <w:r>
        <w:t>dowego o nadaniu klauzuli wykonalno</w:t>
      </w:r>
      <w:r>
        <w:t>ś</w:t>
      </w:r>
      <w:r>
        <w:t>ci aktowi notarialnemu a zatem na zakwestionowaniu przez d</w:t>
      </w:r>
      <w:r>
        <w:t>ł</w:t>
      </w:r>
      <w:r>
        <w:t>u</w:t>
      </w:r>
      <w:r>
        <w:t>ż</w:t>
      </w:r>
      <w:r>
        <w:t>nika zasadno</w:t>
      </w:r>
      <w:r>
        <w:t>ś</w:t>
      </w:r>
      <w:r>
        <w:t>ci decyzji referendarza s</w:t>
      </w:r>
      <w:r>
        <w:t>ą</w:t>
      </w:r>
      <w:r>
        <w:t>dowego, przy czym okoliczno</w:t>
      </w:r>
      <w:r>
        <w:t>ść</w:t>
      </w:r>
      <w:r>
        <w:t xml:space="preserve"> zawieszenia post</w:t>
      </w:r>
      <w:r>
        <w:t>ę</w:t>
      </w:r>
      <w:r>
        <w:t xml:space="preserve">powania </w:t>
      </w:r>
      <w:proofErr w:type="spellStart"/>
      <w:r>
        <w:t>GCo</w:t>
      </w:r>
      <w:proofErr w:type="spellEnd"/>
      <w:r>
        <w:t xml:space="preserve"> </w:t>
      </w:r>
      <w:r>
        <w:t>ś</w:t>
      </w:r>
      <w:r>
        <w:t xml:space="preserve">wiadczy o tym, </w:t>
      </w:r>
      <w:r>
        <w:t>ż</w:t>
      </w:r>
      <w:r>
        <w:t>e ar</w:t>
      </w:r>
      <w:r>
        <w:t>gumenty w niej zawarte by</w:t>
      </w:r>
      <w:r>
        <w:t>ł</w:t>
      </w:r>
      <w:r>
        <w:t>y na tyle istotne by wstrzyma</w:t>
      </w:r>
      <w:r>
        <w:t>ć</w:t>
      </w:r>
      <w:r>
        <w:t xml:space="preserve"> post</w:t>
      </w:r>
      <w:r>
        <w:t>ę</w:t>
      </w:r>
      <w:r>
        <w:t>powanie. Istotnym zatem jest kwestionowanie przez d</w:t>
      </w:r>
      <w:r>
        <w:t>ł</w:t>
      </w:r>
      <w:r>
        <w:t>u</w:t>
      </w:r>
      <w:r>
        <w:t>ż</w:t>
      </w:r>
      <w:r>
        <w:t>nika orzeczenia, z kt</w:t>
      </w:r>
      <w:r>
        <w:t>ó</w:t>
      </w:r>
      <w:r>
        <w:t>rego wierzyciel wywodzi sw</w:t>
      </w:r>
      <w:r>
        <w:t>ą</w:t>
      </w:r>
      <w:r>
        <w:t xml:space="preserve"> legitymacje a nie fakt dor</w:t>
      </w:r>
      <w:r>
        <w:t>ę</w:t>
      </w:r>
      <w:r>
        <w:t>czenia skargi wierzycielowi. Nie chodzi bowiem o zawi</w:t>
      </w:r>
      <w:r>
        <w:t>ś</w:t>
      </w:r>
      <w:r>
        <w:t>ni</w:t>
      </w:r>
      <w:r>
        <w:t>ę</w:t>
      </w:r>
      <w:r>
        <w:t>cie sp</w:t>
      </w:r>
      <w:r>
        <w:t>oru, kt</w:t>
      </w:r>
      <w:r>
        <w:t>ó</w:t>
      </w:r>
      <w:r>
        <w:t>re wi</w:t>
      </w:r>
      <w:r>
        <w:t>ąż</w:t>
      </w:r>
      <w:r>
        <w:t>e si</w:t>
      </w:r>
      <w:r>
        <w:t>ę</w:t>
      </w:r>
      <w:r>
        <w:t xml:space="preserve"> z dor</w:t>
      </w:r>
      <w:r>
        <w:t>ę</w:t>
      </w:r>
      <w:r>
        <w:t>czeniem odpisu pozwu a tu ewentualnie w drodze daleko posuni</w:t>
      </w:r>
      <w:r>
        <w:t>ę</w:t>
      </w:r>
      <w:r>
        <w:t>tej analogii dor</w:t>
      </w:r>
      <w:r>
        <w:t>ę</w:t>
      </w:r>
      <w:r>
        <w:t>czeniem odpisu skargi ale o sam fakt zaskar</w:t>
      </w:r>
      <w:r>
        <w:t>ż</w:t>
      </w:r>
      <w:r>
        <w:t>enia orzeczenia referendarza s</w:t>
      </w:r>
      <w:r>
        <w:t>ą</w:t>
      </w:r>
      <w:r>
        <w:t>dowego.</w:t>
      </w:r>
    </w:p>
    <w:p w:rsidR="00000000" w:rsidRDefault="00854445">
      <w:pPr>
        <w:pStyle w:val="p"/>
      </w:pPr>
      <w:r>
        <w:t>S</w:t>
      </w:r>
      <w:r>
        <w:t>ą</w:t>
      </w:r>
      <w:r>
        <w:t>d pierwszej instancji nie mia</w:t>
      </w:r>
      <w:r>
        <w:t>ł</w:t>
      </w:r>
      <w:r>
        <w:t xml:space="preserve"> te</w:t>
      </w:r>
      <w:r>
        <w:t>ż</w:t>
      </w:r>
      <w:r>
        <w:t xml:space="preserve"> obowi</w:t>
      </w:r>
      <w:r>
        <w:t>ą</w:t>
      </w:r>
      <w:r>
        <w:t>zku ustosunkowania si</w:t>
      </w:r>
      <w:r>
        <w:t>ę</w:t>
      </w:r>
      <w:r>
        <w:t xml:space="preserve"> w </w:t>
      </w:r>
      <w:r>
        <w:t>tre</w:t>
      </w:r>
      <w:r>
        <w:t>ś</w:t>
      </w:r>
      <w:r>
        <w:t>ci swego uzasadnienia do okoliczno</w:t>
      </w:r>
      <w:r>
        <w:t>ś</w:t>
      </w:r>
      <w:r>
        <w:t>ci jakie d</w:t>
      </w:r>
      <w:r>
        <w:t>ł</w:t>
      </w:r>
      <w:r>
        <w:t>u</w:t>
      </w:r>
      <w:r>
        <w:t>ż</w:t>
      </w:r>
      <w:r>
        <w:t>nik m</w:t>
      </w:r>
      <w:r>
        <w:t>ó</w:t>
      </w:r>
      <w:r>
        <w:t>g</w:t>
      </w:r>
      <w:r>
        <w:t>ł</w:t>
      </w:r>
      <w:r>
        <w:t xml:space="preserve"> podnie</w:t>
      </w:r>
      <w:r>
        <w:t>ść</w:t>
      </w:r>
      <w:r>
        <w:t xml:space="preserve"> w tre</w:t>
      </w:r>
      <w:r>
        <w:t>ś</w:t>
      </w:r>
      <w:r>
        <w:t>ci skargi. Bezspornym bowiem jest, z uwagi na specyfik</w:t>
      </w:r>
      <w:r>
        <w:t>ę</w:t>
      </w:r>
      <w:r>
        <w:t xml:space="preserve"> post</w:t>
      </w:r>
      <w:r>
        <w:t>ę</w:t>
      </w:r>
      <w:r>
        <w:t xml:space="preserve">powania, </w:t>
      </w:r>
      <w:r>
        <w:t>ż</w:t>
      </w:r>
      <w:r>
        <w:t>e s</w:t>
      </w:r>
      <w:r>
        <w:t>ą</w:t>
      </w:r>
      <w:r>
        <w:t xml:space="preserve"> to kwestie formalne, takie bowiem mog</w:t>
      </w:r>
      <w:r>
        <w:t>ą</w:t>
      </w:r>
      <w:r>
        <w:t xml:space="preserve"> by</w:t>
      </w:r>
      <w:r>
        <w:t>ć</w:t>
      </w:r>
      <w:r>
        <w:t xml:space="preserve"> przedmiotem badania w toku post</w:t>
      </w:r>
      <w:r>
        <w:t>ę</w:t>
      </w:r>
      <w:r>
        <w:t>powania o nadaniu klauzuli wy</w:t>
      </w:r>
      <w:r>
        <w:t>konalno</w:t>
      </w:r>
      <w:r>
        <w:t>ś</w:t>
      </w:r>
      <w:r>
        <w:t>ci, ale co istotne kwestie te okaza</w:t>
      </w:r>
      <w:r>
        <w:t>ł</w:t>
      </w:r>
      <w:r>
        <w:t>y si</w:t>
      </w:r>
      <w:r>
        <w:t>ę</w:t>
      </w:r>
      <w:r>
        <w:t xml:space="preserve"> na tyle donios</w:t>
      </w:r>
      <w:r>
        <w:t>ł</w:t>
      </w:r>
      <w:r>
        <w:t xml:space="preserve">e, </w:t>
      </w:r>
      <w:r>
        <w:t>ż</w:t>
      </w:r>
      <w:r>
        <w:t>e skutkowa</w:t>
      </w:r>
      <w:r>
        <w:t>ł</w:t>
      </w:r>
      <w:r>
        <w:t>y nie tylko zawieszeniem post</w:t>
      </w:r>
      <w:r>
        <w:t>ę</w:t>
      </w:r>
      <w:r>
        <w:t>powania ale wstrzymaniem wykonalno</w:t>
      </w:r>
      <w:r>
        <w:t>ś</w:t>
      </w:r>
      <w:r>
        <w:t>ci zaskar</w:t>
      </w:r>
      <w:r>
        <w:t>ż</w:t>
      </w:r>
      <w:r>
        <w:t>onego orzeczenia do czasu rozstrzygni</w:t>
      </w:r>
      <w:r>
        <w:t>ę</w:t>
      </w:r>
      <w:r>
        <w:t>cia skargi.</w:t>
      </w:r>
    </w:p>
    <w:p w:rsidR="00000000" w:rsidRDefault="00854445">
      <w:pPr>
        <w:pStyle w:val="p"/>
      </w:pPr>
      <w:r>
        <w:t>Z tych wzgl</w:t>
      </w:r>
      <w:r>
        <w:t>ę</w:t>
      </w:r>
      <w:r>
        <w:t>d</w:t>
      </w:r>
      <w:r>
        <w:t>ó</w:t>
      </w:r>
      <w:r>
        <w:t>w zarzut ten nie znajduje jakiegokolw</w:t>
      </w:r>
      <w:r>
        <w:t>iek uzasadnienia.</w:t>
      </w:r>
    </w:p>
    <w:p w:rsidR="00000000" w:rsidRDefault="00854445">
      <w:pPr>
        <w:pStyle w:val="p"/>
      </w:pPr>
      <w:r>
        <w:t>Przechodz</w:t>
      </w:r>
      <w:r>
        <w:t>ą</w:t>
      </w:r>
      <w:r>
        <w:t>c do kluczowego zarzutu naruszenia art. 12 a pr. upad</w:t>
      </w:r>
      <w:r>
        <w:t>ł</w:t>
      </w:r>
      <w:r>
        <w:t>. wskaza</w:t>
      </w:r>
      <w:r>
        <w:t>ć</w:t>
      </w:r>
      <w:r>
        <w:t xml:space="preserve"> nale</w:t>
      </w:r>
      <w:r>
        <w:t>ż</w:t>
      </w:r>
      <w:r>
        <w:t>y w pierwszej kolejno</w:t>
      </w:r>
      <w:r>
        <w:t>ś</w:t>
      </w:r>
      <w:r>
        <w:t xml:space="preserve">ci, </w:t>
      </w:r>
      <w:r>
        <w:t>ż</w:t>
      </w:r>
      <w:r>
        <w:t>e prawid</w:t>
      </w:r>
      <w:r>
        <w:t>ł</w:t>
      </w:r>
      <w:r>
        <w:t>owo s</w:t>
      </w:r>
      <w:r>
        <w:t>ą</w:t>
      </w:r>
      <w:r>
        <w:t>d rejonowy przyj</w:t>
      </w:r>
      <w:r>
        <w:t>ął</w:t>
      </w:r>
      <w:r>
        <w:t xml:space="preserve">, </w:t>
      </w:r>
      <w:r>
        <w:t>ż</w:t>
      </w:r>
      <w:r>
        <w:t xml:space="preserve">e </w:t>
      </w:r>
      <w:r w:rsidRPr="002C4208">
        <w:rPr>
          <w:highlight w:val="yellow"/>
        </w:rPr>
        <w:t>s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d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ciowy najpierw zobowi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zany jest ustali</w:t>
      </w:r>
      <w:r w:rsidRPr="002C4208">
        <w:rPr>
          <w:highlight w:val="yellow"/>
        </w:rPr>
        <w:t>ć</w:t>
      </w:r>
      <w:r w:rsidRPr="002C4208">
        <w:rPr>
          <w:highlight w:val="yellow"/>
        </w:rPr>
        <w:t xml:space="preserve"> czy podmiot sk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adaj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cy wniosek o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oszenie</w:t>
      </w:r>
      <w:r w:rsidRPr="002C4208">
        <w:rPr>
          <w:highlight w:val="yellow"/>
        </w:rPr>
        <w:t xml:space="preserve">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jest uprawniony do jego z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enia. Brak tego uprawnienia pozwala na zaniechanie badania przez s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d istnienia przes</w:t>
      </w:r>
      <w:r w:rsidRPr="002C4208">
        <w:rPr>
          <w:highlight w:val="yellow"/>
        </w:rPr>
        <w:t>ł</w:t>
      </w:r>
      <w:r w:rsidRPr="002C4208">
        <w:rPr>
          <w:highlight w:val="yellow"/>
        </w:rPr>
        <w:t xml:space="preserve">anek </w:t>
      </w:r>
      <w:proofErr w:type="spellStart"/>
      <w:r w:rsidRPr="002C4208">
        <w:rPr>
          <w:highlight w:val="yellow"/>
        </w:rPr>
        <w:t>materialnoprawnych</w:t>
      </w:r>
      <w:proofErr w:type="spellEnd"/>
      <w:r w:rsidRPr="002C4208">
        <w:rPr>
          <w:highlight w:val="yellow"/>
        </w:rPr>
        <w:t xml:space="preserve">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oszenia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</w:t>
      </w:r>
      <w:r>
        <w:t>.</w:t>
      </w:r>
    </w:p>
    <w:p w:rsidR="00000000" w:rsidRDefault="00854445">
      <w:pPr>
        <w:pStyle w:val="p"/>
      </w:pPr>
      <w:r>
        <w:t>W tym miejscu wskaza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zgodnie z art. 20 pr. upad</w:t>
      </w:r>
      <w:r>
        <w:t>ł</w:t>
      </w:r>
      <w:r>
        <w:t>. wniosek o og</w:t>
      </w:r>
      <w:r>
        <w:t>ł</w:t>
      </w:r>
      <w:r>
        <w:t>oszenie upa</w:t>
      </w:r>
      <w:r>
        <w:t>d</w:t>
      </w:r>
      <w:r>
        <w:t>ł</w:t>
      </w:r>
      <w:r>
        <w:t>o</w:t>
      </w:r>
      <w:r>
        <w:t>ś</w:t>
      </w:r>
      <w:r>
        <w:t>ci mo</w:t>
      </w:r>
      <w:r>
        <w:t>ż</w:t>
      </w:r>
      <w:r>
        <w:t>e zg</w:t>
      </w:r>
      <w:r>
        <w:t>ł</w:t>
      </w:r>
      <w:r>
        <w:t>osi</w:t>
      </w:r>
      <w:r>
        <w:t>ć</w:t>
      </w:r>
      <w:r>
        <w:t xml:space="preserve"> d</w:t>
      </w:r>
      <w:r>
        <w:t>ł</w:t>
      </w:r>
      <w:r>
        <w:t>u</w:t>
      </w:r>
      <w:r>
        <w:t>ż</w:t>
      </w:r>
      <w:r>
        <w:t>nik lub ka</w:t>
      </w:r>
      <w:r>
        <w:t>ż</w:t>
      </w:r>
      <w:r>
        <w:t>dy z jego wierzycieli osobistych. W post</w:t>
      </w:r>
      <w:r>
        <w:t>ę</w:t>
      </w:r>
      <w:r>
        <w:t>powaniu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wnioskodawca powinien uprawdopodobni</w:t>
      </w:r>
      <w:r>
        <w:t>ć</w:t>
      </w:r>
      <w:r>
        <w:t xml:space="preserve"> swoj</w:t>
      </w:r>
      <w:r>
        <w:t>ą</w:t>
      </w:r>
      <w:r>
        <w:t xml:space="preserve"> wierzytelno</w:t>
      </w:r>
      <w:r>
        <w:t>ść</w:t>
      </w:r>
      <w:r>
        <w:t>, co wynika z art. 24 pr. upad</w:t>
      </w:r>
      <w:r>
        <w:t>ł</w:t>
      </w:r>
      <w:r>
        <w:t>. Natomiast w przypadku kwestionowania zg</w:t>
      </w:r>
      <w:r>
        <w:t>ł</w:t>
      </w:r>
      <w:r>
        <w:t>oszonej jako podsta</w:t>
      </w:r>
      <w:r>
        <w:t>wa wniosku wierzytelno</w:t>
      </w:r>
      <w:r>
        <w:t>ś</w:t>
      </w:r>
      <w:r>
        <w:t>ci przez d</w:t>
      </w:r>
      <w:r>
        <w:t>ł</w:t>
      </w:r>
      <w:r>
        <w:t>u</w:t>
      </w:r>
      <w:r>
        <w:t>ż</w:t>
      </w:r>
      <w:r>
        <w:t>nika i przeciwstawienia twierdze</w:t>
      </w:r>
      <w:r>
        <w:t>ń</w:t>
      </w:r>
      <w:r>
        <w:t xml:space="preserve"> oraz dowod</w:t>
      </w:r>
      <w:r>
        <w:t>ó</w:t>
      </w:r>
      <w:r>
        <w:t>w przemawiaj</w:t>
      </w:r>
      <w:r>
        <w:t>ą</w:t>
      </w:r>
      <w:r>
        <w:t>cych za brakiem istnienia tej wierzytelno</w:t>
      </w:r>
      <w:r>
        <w:t>ś</w:t>
      </w:r>
      <w:r>
        <w:t>ci, wnioskodawca powinien udowodni</w:t>
      </w:r>
      <w:r>
        <w:t>ć</w:t>
      </w:r>
      <w:r>
        <w:t xml:space="preserve">, </w:t>
      </w:r>
      <w:r>
        <w:t>ż</w:t>
      </w:r>
      <w:r>
        <w:t>e wierzytelno</w:t>
      </w:r>
      <w:r>
        <w:t>ść</w:t>
      </w:r>
      <w:r>
        <w:t xml:space="preserve"> istnieje. Wnioskodawca wbrew spoczywaj</w:t>
      </w:r>
      <w:r>
        <w:t>ą</w:t>
      </w:r>
      <w:r>
        <w:t>cemu na nim obowi</w:t>
      </w:r>
      <w:r>
        <w:t>ą</w:t>
      </w:r>
      <w:r>
        <w:t>zku wynik</w:t>
      </w:r>
      <w:r>
        <w:t>aj</w:t>
      </w:r>
      <w:r>
        <w:t>ą</w:t>
      </w:r>
      <w:r>
        <w:t>cemu z tre</w:t>
      </w:r>
      <w:r>
        <w:t>ś</w:t>
      </w:r>
      <w:r>
        <w:t>ci art. 6 KC i art. 232 KPC maj</w:t>
      </w:r>
      <w:r>
        <w:t>ą</w:t>
      </w:r>
      <w:r>
        <w:t>cemu zastosowanie poprzez art. 35 pr. upad</w:t>
      </w:r>
      <w:r>
        <w:t>ł</w:t>
      </w:r>
      <w:r>
        <w:t>. nie wykaza</w:t>
      </w:r>
      <w:r>
        <w:t>ł</w:t>
      </w:r>
      <w:r>
        <w:t xml:space="preserve"> w spos</w:t>
      </w:r>
      <w:r>
        <w:t>ó</w:t>
      </w:r>
      <w:r>
        <w:t>b nie budz</w:t>
      </w:r>
      <w:r>
        <w:t>ą</w:t>
      </w:r>
      <w:r>
        <w:t>cy w</w:t>
      </w:r>
      <w:r>
        <w:t>ą</w:t>
      </w:r>
      <w:r>
        <w:t>tpliwo</w:t>
      </w:r>
      <w:r>
        <w:t>ś</w:t>
      </w:r>
      <w:r>
        <w:t xml:space="preserve">ci, </w:t>
      </w:r>
      <w:r>
        <w:t>ż</w:t>
      </w:r>
      <w:r>
        <w:t>e na dzie</w:t>
      </w:r>
      <w:r>
        <w:t>ń</w:t>
      </w:r>
      <w:r>
        <w:t xml:space="preserve"> orzekania w sprawie przys</w:t>
      </w:r>
      <w:r>
        <w:t>ł</w:t>
      </w:r>
      <w:r>
        <w:t>ugiwa</w:t>
      </w:r>
      <w:r>
        <w:t>ł</w:t>
      </w:r>
      <w:r>
        <w:t>y mu w stosunku (...) sp</w:t>
      </w:r>
      <w:r>
        <w:t>ół</w:t>
      </w:r>
      <w:r>
        <w:t>ki z ograniczon</w:t>
      </w:r>
      <w:r>
        <w:t>ą</w:t>
      </w:r>
      <w:r>
        <w:t xml:space="preserve"> odpowiedzialno</w:t>
      </w:r>
      <w:r>
        <w:t>ś</w:t>
      </w:r>
      <w:r>
        <w:t>ci</w:t>
      </w:r>
      <w:r>
        <w:t>ą</w:t>
      </w:r>
      <w:r>
        <w:t xml:space="preserve"> z siedzib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>. wymagalne i niesporne wierzytelno</w:t>
      </w:r>
      <w:r>
        <w:t>ś</w:t>
      </w:r>
      <w:r>
        <w:t>ci pieni</w:t>
      </w:r>
      <w:r>
        <w:t>ęż</w:t>
      </w:r>
      <w:r>
        <w:t>ne.</w:t>
      </w:r>
    </w:p>
    <w:p w:rsidR="00000000" w:rsidRDefault="00854445">
      <w:pPr>
        <w:pStyle w:val="p"/>
      </w:pPr>
      <w:r w:rsidRPr="002C4208">
        <w:rPr>
          <w:highlight w:val="yellow"/>
        </w:rPr>
        <w:t>Jednocze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nie podkre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li</w:t>
      </w:r>
      <w:r w:rsidRPr="002C4208">
        <w:rPr>
          <w:highlight w:val="yellow"/>
        </w:rPr>
        <w:t>ć</w:t>
      </w:r>
      <w:r w:rsidRPr="002C4208">
        <w:rPr>
          <w:highlight w:val="yellow"/>
        </w:rPr>
        <w:t xml:space="preserve">, 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 do zg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oszenia wniosku o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oszenie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wystarczy samo uprawdopodobnienie wierzytelno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ci, natomiast do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oszenia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podmiotu, nawet w sytuacji jego niewyp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acalno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</w:t>
      </w:r>
      <w:r w:rsidRPr="002C4208">
        <w:rPr>
          <w:highlight w:val="yellow"/>
        </w:rPr>
        <w:t>, koniecznym jest wykazanie ponad wszelk</w:t>
      </w:r>
      <w:r w:rsidRPr="002C4208">
        <w:rPr>
          <w:highlight w:val="yellow"/>
        </w:rPr>
        <w:t>ą</w:t>
      </w:r>
      <w:r w:rsidRPr="002C4208">
        <w:rPr>
          <w:highlight w:val="yellow"/>
        </w:rPr>
        <w:t xml:space="preserve"> w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tpliwo</w:t>
      </w:r>
      <w:r w:rsidRPr="002C4208">
        <w:rPr>
          <w:highlight w:val="yellow"/>
        </w:rPr>
        <w:t>ść</w:t>
      </w:r>
      <w:r w:rsidRPr="002C4208">
        <w:rPr>
          <w:highlight w:val="yellow"/>
        </w:rPr>
        <w:t xml:space="preserve">, 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 wierzytelno</w:t>
      </w:r>
      <w:r w:rsidRPr="002C4208">
        <w:rPr>
          <w:highlight w:val="yellow"/>
        </w:rPr>
        <w:t>ść</w:t>
      </w:r>
      <w:r w:rsidRPr="002C4208">
        <w:rPr>
          <w:highlight w:val="yellow"/>
        </w:rPr>
        <w:t xml:space="preserve"> istnieje. S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d, badaj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c wniosek o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oszenie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ci, nie mo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 mie</w:t>
      </w:r>
      <w:r w:rsidRPr="002C4208">
        <w:rPr>
          <w:highlight w:val="yellow"/>
        </w:rPr>
        <w:t>ć</w:t>
      </w:r>
      <w:r w:rsidRPr="002C4208">
        <w:rPr>
          <w:highlight w:val="yellow"/>
        </w:rPr>
        <w:t xml:space="preserve"> w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tpliwo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co do istnienia wierzytelno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ci, zatem konieczne jest udowodnienie istnienia wierzytelno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wnioskodawcy,</w:t>
      </w:r>
      <w:r w:rsidRPr="002C4208">
        <w:rPr>
          <w:highlight w:val="yellow"/>
        </w:rPr>
        <w:t xml:space="preserve"> kt</w:t>
      </w:r>
      <w:r w:rsidRPr="002C4208">
        <w:rPr>
          <w:highlight w:val="yellow"/>
        </w:rPr>
        <w:t>ó</w:t>
      </w:r>
      <w:r w:rsidRPr="002C4208">
        <w:rPr>
          <w:highlight w:val="yellow"/>
        </w:rPr>
        <w:t>re ma znacznie wi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ksz</w:t>
      </w:r>
      <w:r w:rsidRPr="002C4208">
        <w:rPr>
          <w:highlight w:val="yellow"/>
        </w:rPr>
        <w:t>ą</w:t>
      </w:r>
      <w:r w:rsidRPr="002C4208">
        <w:rPr>
          <w:highlight w:val="yellow"/>
        </w:rPr>
        <w:t xml:space="preserve"> moc dowodow</w:t>
      </w:r>
      <w:r w:rsidRPr="002C4208">
        <w:rPr>
          <w:highlight w:val="yellow"/>
        </w:rPr>
        <w:t>ą</w:t>
      </w:r>
      <w:r w:rsidRPr="002C4208">
        <w:rPr>
          <w:highlight w:val="yellow"/>
        </w:rPr>
        <w:t xml:space="preserve"> od uprawdopodobnienia istnienia wierzytelno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ci, bowiem opiera si</w:t>
      </w:r>
      <w:r w:rsidRPr="002C4208">
        <w:rPr>
          <w:highlight w:val="yellow"/>
        </w:rPr>
        <w:t>ę</w:t>
      </w:r>
      <w:r w:rsidRPr="002C4208">
        <w:rPr>
          <w:highlight w:val="yellow"/>
        </w:rPr>
        <w:t xml:space="preserve"> na bezspornych i niew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tpliwych przes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ankach</w:t>
      </w:r>
      <w:r>
        <w:t>.</w:t>
      </w:r>
    </w:p>
    <w:p w:rsidR="00000000" w:rsidRDefault="00854445">
      <w:pPr>
        <w:pStyle w:val="p"/>
      </w:pPr>
      <w:r>
        <w:t>Wskaza</w:t>
      </w:r>
      <w:r>
        <w:t>ć</w:t>
      </w:r>
      <w:r>
        <w:t xml:space="preserve"> nale</w:t>
      </w:r>
      <w:r>
        <w:t>ż</w:t>
      </w:r>
      <w:r>
        <w:t xml:space="preserve">y, </w:t>
      </w:r>
      <w:r>
        <w:t>ż</w:t>
      </w:r>
      <w:r>
        <w:t>e o sporno</w:t>
      </w:r>
      <w:r>
        <w:t>ś</w:t>
      </w:r>
      <w:r>
        <w:t>ci mo</w:t>
      </w:r>
      <w:r>
        <w:t>ż</w:t>
      </w:r>
      <w:r>
        <w:t>na m</w:t>
      </w:r>
      <w:r>
        <w:t>ó</w:t>
      </w:r>
      <w:r>
        <w:t>wi</w:t>
      </w:r>
      <w:r>
        <w:t>ć</w:t>
      </w:r>
      <w:r>
        <w:t xml:space="preserve"> w</w:t>
      </w:r>
      <w:r>
        <w:t>ó</w:t>
      </w:r>
      <w:r>
        <w:t>wczas, gdy w stosunku do wierzytelno</w:t>
      </w:r>
      <w:r>
        <w:t>ś</w:t>
      </w:r>
      <w:r>
        <w:t>ci, na kt</w:t>
      </w:r>
      <w:r>
        <w:t>ó</w:t>
      </w:r>
      <w:r>
        <w:t>r</w:t>
      </w:r>
      <w:r>
        <w:t>ą</w:t>
      </w:r>
      <w:r>
        <w:t xml:space="preserve"> powo</w:t>
      </w:r>
      <w:r>
        <w:t>ł</w:t>
      </w:r>
      <w:r>
        <w:t>uje si</w:t>
      </w:r>
      <w:r>
        <w:t>ę</w:t>
      </w:r>
      <w:r>
        <w:t xml:space="preserve"> wnioskodawca, toczy si</w:t>
      </w:r>
      <w:r>
        <w:t>ę</w:t>
      </w:r>
      <w:r>
        <w:t xml:space="preserve"> proces s</w:t>
      </w:r>
      <w:r>
        <w:t>ą</w:t>
      </w:r>
      <w:r>
        <w:t>dowy albo post</w:t>
      </w:r>
      <w:r>
        <w:t>ę</w:t>
      </w:r>
      <w:r>
        <w:t>powanie administracyjne, b</w:t>
      </w:r>
      <w:r>
        <w:t>ą</w:t>
      </w:r>
      <w:r>
        <w:t>d</w:t>
      </w:r>
      <w:r>
        <w:t>ź</w:t>
      </w:r>
      <w:r>
        <w:t xml:space="preserve"> te</w:t>
      </w:r>
      <w:r>
        <w:t>ż</w:t>
      </w:r>
      <w:r>
        <w:t xml:space="preserve"> d</w:t>
      </w:r>
      <w:r>
        <w:t>ł</w:t>
      </w:r>
      <w:r>
        <w:t>u</w:t>
      </w:r>
      <w:r>
        <w:t>ż</w:t>
      </w:r>
      <w:r>
        <w:t>nik wyra</w:t>
      </w:r>
      <w:r>
        <w:t>ź</w:t>
      </w:r>
      <w:r>
        <w:t>nie zaprzecza jej istnieniu przedstawiaj</w:t>
      </w:r>
      <w:r>
        <w:t>ą</w:t>
      </w:r>
      <w:r>
        <w:t>c w tym zakresie stosowne dowody, nawet je</w:t>
      </w:r>
      <w:r>
        <w:t>ż</w:t>
      </w:r>
      <w:r>
        <w:t>eli sp</w:t>
      </w:r>
      <w:r>
        <w:t>ó</w:t>
      </w:r>
      <w:r>
        <w:t>r w tym zakresie nie zawis</w:t>
      </w:r>
      <w:r>
        <w:t>ł</w:t>
      </w:r>
      <w:r>
        <w:t xml:space="preserve"> jeszcze przed s</w:t>
      </w:r>
      <w:r>
        <w:t>ą</w:t>
      </w:r>
      <w:r>
        <w:t>dem lub organem ad</w:t>
      </w:r>
      <w:r>
        <w:t>ministracji publicznej.</w:t>
      </w:r>
    </w:p>
    <w:p w:rsidR="00000000" w:rsidRDefault="00854445">
      <w:pPr>
        <w:pStyle w:val="p"/>
      </w:pPr>
      <w:r>
        <w:t>W ocenie s</w:t>
      </w:r>
      <w:r>
        <w:t>ą</w:t>
      </w:r>
      <w:r>
        <w:t>du okr</w:t>
      </w:r>
      <w:r>
        <w:t>ę</w:t>
      </w:r>
      <w:r>
        <w:t>gowego sporno</w:t>
      </w:r>
      <w:r>
        <w:t>ść</w:t>
      </w:r>
      <w:r>
        <w:t xml:space="preserve"> zg</w:t>
      </w:r>
      <w:r>
        <w:t>ł</w:t>
      </w:r>
      <w:r>
        <w:t>oszonych w niniejszej sprawie przez wnioskodawc</w:t>
      </w:r>
      <w:r>
        <w:t>ę</w:t>
      </w:r>
      <w:r>
        <w:t xml:space="preserve"> wierzytelno</w:t>
      </w:r>
      <w:r>
        <w:t>ś</w:t>
      </w:r>
      <w:r>
        <w:t>ci jest niew</w:t>
      </w:r>
      <w:r>
        <w:t>ą</w:t>
      </w:r>
      <w:r>
        <w:t>tpliwie rzeczywista, co wynika z twierdze</w:t>
      </w:r>
      <w:r>
        <w:t>ń</w:t>
      </w:r>
      <w:r>
        <w:t xml:space="preserve"> stron jak i ustalonego stanu faktycznego.</w:t>
      </w:r>
    </w:p>
    <w:p w:rsidR="00000000" w:rsidRDefault="00854445">
      <w:pPr>
        <w:pStyle w:val="p"/>
      </w:pPr>
      <w:r>
        <w:t>W tym zakresie wskaza</w:t>
      </w:r>
      <w:r>
        <w:t>ć</w:t>
      </w:r>
      <w:r>
        <w:t xml:space="preserve"> nale</w:t>
      </w:r>
      <w:r>
        <w:t>ż</w:t>
      </w:r>
      <w:r>
        <w:t>y na kil</w:t>
      </w:r>
      <w:r>
        <w:t>ka okoliczno</w:t>
      </w:r>
      <w:r>
        <w:t>ś</w:t>
      </w:r>
      <w:r>
        <w:t>ci.</w:t>
      </w:r>
    </w:p>
    <w:p w:rsidR="00000000" w:rsidRDefault="00854445">
      <w:pPr>
        <w:pStyle w:val="p"/>
      </w:pPr>
      <w:r>
        <w:t>Po pierwsze, w dniu 27 marca 2015 r. zosta</w:t>
      </w:r>
      <w:r>
        <w:t>ł</w:t>
      </w:r>
      <w:r>
        <w:t>a podpisana umowa sprzeda</w:t>
      </w:r>
      <w:r>
        <w:t>ż</w:t>
      </w:r>
      <w:r>
        <w:t>y, kt</w:t>
      </w:r>
      <w:r>
        <w:t>ó</w:t>
      </w:r>
      <w:r>
        <w:t>rej przedmiotem mia</w:t>
      </w:r>
      <w:r>
        <w:t>ł</w:t>
      </w:r>
      <w:r>
        <w:t>o by</w:t>
      </w:r>
      <w:r>
        <w:t>ć</w:t>
      </w:r>
      <w:r>
        <w:t xml:space="preserve"> sprzeda</w:t>
      </w:r>
      <w:r>
        <w:t>ż</w:t>
      </w:r>
      <w:r>
        <w:t xml:space="preserve"> przez (...) z siedzib</w:t>
      </w:r>
      <w:r>
        <w:t>ą</w:t>
      </w:r>
      <w:r>
        <w:t xml:space="preserve"> w L. jako sprzedaj</w:t>
      </w:r>
      <w:r>
        <w:t>ą</w:t>
      </w:r>
      <w:r>
        <w:t>cego na rzecz (...) sp. z o.o. jako kupuj</w:t>
      </w:r>
      <w:r>
        <w:t>ą</w:t>
      </w:r>
      <w:r>
        <w:t>cego obligacji wyemitowanych przez sp</w:t>
      </w:r>
      <w:r>
        <w:t>ół</w:t>
      </w:r>
      <w:r>
        <w:t>k</w:t>
      </w:r>
      <w:r>
        <w:t>ę</w:t>
      </w:r>
      <w:r>
        <w:t xml:space="preserve"> (..</w:t>
      </w:r>
      <w:r>
        <w:t xml:space="preserve">.) </w:t>
      </w:r>
      <w:proofErr w:type="spellStart"/>
      <w:r>
        <w:t>s.a</w:t>
      </w:r>
      <w:proofErr w:type="spellEnd"/>
      <w:r>
        <w:t>. za cen</w:t>
      </w:r>
      <w:r>
        <w:t>ę</w:t>
      </w:r>
      <w:r>
        <w:t xml:space="preserve"> 9,8 mln z</w:t>
      </w:r>
      <w:r>
        <w:t>ł</w:t>
      </w:r>
      <w:r>
        <w:t>otych. W dniu 30 marca 2015 r. przed notariuszem P. M. sporz</w:t>
      </w:r>
      <w:r>
        <w:t>ą</w:t>
      </w:r>
      <w:r>
        <w:t>dzono akt notarialny dotycz</w:t>
      </w:r>
      <w:r>
        <w:t>ą</w:t>
      </w:r>
      <w:r>
        <w:t>cy poddania si</w:t>
      </w:r>
      <w:r>
        <w:t>ę</w:t>
      </w:r>
      <w:r>
        <w:t xml:space="preserve"> egzekucji w trybie art. 777 </w:t>
      </w:r>
      <w:r>
        <w:t>§</w:t>
      </w:r>
      <w:r>
        <w:t xml:space="preserve"> 1 KPC w zakresie zap</w:t>
      </w:r>
      <w:r>
        <w:t>ł</w:t>
      </w:r>
      <w:r>
        <w:t>aty ceny. Przy zawieraniu umowy sprzeda</w:t>
      </w:r>
      <w:r>
        <w:t>ż</w:t>
      </w:r>
      <w:r>
        <w:t>y w imieniu sp</w:t>
      </w:r>
      <w:r>
        <w:t>ół</w:t>
      </w:r>
      <w:r>
        <w:t xml:space="preserve">ki (...) </w:t>
      </w:r>
      <w:proofErr w:type="spellStart"/>
      <w:r>
        <w:t>societe</w:t>
      </w:r>
      <w:proofErr w:type="spellEnd"/>
      <w:r>
        <w:t xml:space="preserve"> a</w:t>
      </w:r>
      <w:r>
        <w:t xml:space="preserve"> </w:t>
      </w:r>
      <w:proofErr w:type="spellStart"/>
      <w:r>
        <w:t>responsabilite</w:t>
      </w:r>
      <w:proofErr w:type="spellEnd"/>
      <w:r>
        <w:t xml:space="preserve"> </w:t>
      </w:r>
      <w:proofErr w:type="spellStart"/>
      <w:r>
        <w:t>limitee</w:t>
      </w:r>
      <w:proofErr w:type="spellEnd"/>
      <w:r>
        <w:t xml:space="preserve"> z siedzib</w:t>
      </w:r>
      <w:r>
        <w:t>ą</w:t>
      </w:r>
      <w:r>
        <w:t xml:space="preserve"> w L. wyst</w:t>
      </w:r>
      <w:r>
        <w:t>ę</w:t>
      </w:r>
      <w:r>
        <w:t>powa</w:t>
      </w:r>
      <w:r>
        <w:t>ł</w:t>
      </w:r>
      <w:r>
        <w:t xml:space="preserve"> w charakterze pe</w:t>
      </w:r>
      <w:r>
        <w:t>ł</w:t>
      </w:r>
      <w:r>
        <w:t>nomocnika M. W. (2), a z powo</w:t>
      </w:r>
      <w:r>
        <w:t>ł</w:t>
      </w:r>
      <w:r>
        <w:t>aniem si</w:t>
      </w:r>
      <w:r>
        <w:t>ę</w:t>
      </w:r>
      <w:r>
        <w:t xml:space="preserve"> na dzia</w:t>
      </w:r>
      <w:r>
        <w:t>ł</w:t>
      </w:r>
      <w:r>
        <w:t>anie w imieniu (...) sp. z o.o. wyst</w:t>
      </w:r>
      <w:r>
        <w:t>ę</w:t>
      </w:r>
      <w:r>
        <w:t>powa</w:t>
      </w:r>
      <w:r>
        <w:t>ł</w:t>
      </w:r>
      <w:r>
        <w:t>a E. B..</w:t>
      </w:r>
    </w:p>
    <w:p w:rsidR="00000000" w:rsidRDefault="00854445">
      <w:pPr>
        <w:pStyle w:val="p"/>
      </w:pPr>
      <w:r>
        <w:t>W rejestrze KRS aktualnym na dzie</w:t>
      </w:r>
      <w:r>
        <w:t>ń</w:t>
      </w:r>
      <w:r>
        <w:t xml:space="preserve"> zawarcia umowy i z</w:t>
      </w:r>
      <w:r>
        <w:t>ł</w:t>
      </w:r>
      <w:r>
        <w:t>o</w:t>
      </w:r>
      <w:r>
        <w:t>ż</w:t>
      </w:r>
      <w:r>
        <w:t>enia o</w:t>
      </w:r>
      <w:r>
        <w:t>ś</w:t>
      </w:r>
      <w:r>
        <w:t>wiadczenia o poddaniu si</w:t>
      </w:r>
      <w:r>
        <w:t>ę</w:t>
      </w:r>
      <w:r>
        <w:t xml:space="preserve"> </w:t>
      </w:r>
      <w:r>
        <w:t>egzekucji E. B. nie by</w:t>
      </w:r>
      <w:r>
        <w:t>ł</w:t>
      </w:r>
      <w:r>
        <w:t>a ujawniona jako osoba uprawniona do reprezentacji sp</w:t>
      </w:r>
      <w:r>
        <w:t>ół</w:t>
      </w:r>
      <w:r>
        <w:t>ki, podejmuj</w:t>
      </w:r>
      <w:r>
        <w:t>ą</w:t>
      </w:r>
      <w:r>
        <w:t>c czynno</w:t>
      </w:r>
      <w:r>
        <w:t>ś</w:t>
      </w:r>
      <w:r>
        <w:t>ci w imieniu sp</w:t>
      </w:r>
      <w:r>
        <w:t>ół</w:t>
      </w:r>
      <w:r>
        <w:t>ki powo</w:t>
      </w:r>
      <w:r>
        <w:t>ł</w:t>
      </w:r>
      <w:r>
        <w:t>ywa</w:t>
      </w:r>
      <w:r>
        <w:t>ł</w:t>
      </w:r>
      <w:r>
        <w:t>a si</w:t>
      </w:r>
      <w:r>
        <w:t>ę</w:t>
      </w:r>
      <w:r>
        <w:t xml:space="preserve"> na powo</w:t>
      </w:r>
      <w:r>
        <w:t>ł</w:t>
      </w:r>
      <w:r>
        <w:t>anie do pe</w:t>
      </w:r>
      <w:r>
        <w:t>ł</w:t>
      </w:r>
      <w:r>
        <w:t>nienia funkcji prezesa sp</w:t>
      </w:r>
      <w:r>
        <w:t>ół</w:t>
      </w:r>
      <w:r>
        <w:t>ki z dniem 12 marca 2015 r. w wyniku o</w:t>
      </w:r>
      <w:r>
        <w:t>ś</w:t>
      </w:r>
      <w:r>
        <w:t>wiadczenia pe</w:t>
      </w:r>
      <w:r>
        <w:t>ł</w:t>
      </w:r>
      <w:r>
        <w:t>nomocnika dzia</w:t>
      </w:r>
      <w:r>
        <w:t>ł</w:t>
      </w:r>
      <w:r>
        <w:t>aj</w:t>
      </w:r>
      <w:r>
        <w:t>ą</w:t>
      </w:r>
      <w:r>
        <w:t>cego</w:t>
      </w:r>
      <w:r>
        <w:t xml:space="preserve"> w imieniu jedynego wsp</w:t>
      </w:r>
      <w:r>
        <w:t>ó</w:t>
      </w:r>
      <w:r>
        <w:t>lnika sp</w:t>
      </w:r>
      <w:r>
        <w:t>ół</w:t>
      </w:r>
      <w:r>
        <w:t>ki.</w:t>
      </w:r>
    </w:p>
    <w:p w:rsidR="00000000" w:rsidRDefault="00854445">
      <w:pPr>
        <w:pStyle w:val="p"/>
      </w:pPr>
      <w:r>
        <w:t>Co istotne, z odpisu z KRS wynika</w:t>
      </w:r>
      <w:r>
        <w:t>ł</w:t>
      </w:r>
      <w:r>
        <w:t xml:space="preserve">o jak i obecnie wynika, </w:t>
      </w:r>
      <w:r>
        <w:t>ż</w:t>
      </w:r>
      <w:r>
        <w:t>e do sk</w:t>
      </w:r>
      <w:r>
        <w:t>ł</w:t>
      </w:r>
      <w:r>
        <w:t>adania o</w:t>
      </w:r>
      <w:r>
        <w:t>ś</w:t>
      </w:r>
      <w:r>
        <w:t>wiadcze</w:t>
      </w:r>
      <w:r>
        <w:t>ń</w:t>
      </w:r>
      <w:r>
        <w:t xml:space="preserve"> w imieniu sp</w:t>
      </w:r>
      <w:r>
        <w:t>ół</w:t>
      </w:r>
      <w:r>
        <w:t>ki upowa</w:t>
      </w:r>
      <w:r>
        <w:t>ż</w:t>
      </w:r>
      <w:r>
        <w:t>niony jest samodzielnie prezes zarz</w:t>
      </w:r>
      <w:r>
        <w:t>ą</w:t>
      </w:r>
      <w:r>
        <w:t>du b</w:t>
      </w:r>
      <w:r>
        <w:t>ą</w:t>
      </w:r>
      <w:r>
        <w:t>d</w:t>
      </w:r>
      <w:r>
        <w:t>ź</w:t>
      </w:r>
      <w:r>
        <w:t xml:space="preserve"> cz</w:t>
      </w:r>
      <w:r>
        <w:t>ł</w:t>
      </w:r>
      <w:r>
        <w:t>onek zarz</w:t>
      </w:r>
      <w:r>
        <w:t>ą</w:t>
      </w:r>
      <w:r>
        <w:t xml:space="preserve">du </w:t>
      </w:r>
      <w:r>
        <w:t>łą</w:t>
      </w:r>
      <w:r>
        <w:t>cznie z prezesem zarz</w:t>
      </w:r>
      <w:r>
        <w:t>ą</w:t>
      </w:r>
      <w:r>
        <w:t>du za</w:t>
      </w:r>
      <w:r>
        <w:t>ś</w:t>
      </w:r>
      <w:r>
        <w:t xml:space="preserve"> jako prezesa zarz</w:t>
      </w:r>
      <w:r>
        <w:t>ą</w:t>
      </w:r>
      <w:r>
        <w:t>d</w:t>
      </w:r>
      <w:r>
        <w:t>u KRS wskazywa</w:t>
      </w:r>
      <w:r>
        <w:t>ł</w:t>
      </w:r>
      <w:r>
        <w:t xml:space="preserve"> T. P. za</w:t>
      </w:r>
      <w:r>
        <w:t>ś</w:t>
      </w:r>
      <w:r>
        <w:t xml:space="preserve"> cz</w:t>
      </w:r>
      <w:r>
        <w:t>ł</w:t>
      </w:r>
      <w:r>
        <w:t>onka zarz</w:t>
      </w:r>
      <w:r>
        <w:t>ą</w:t>
      </w:r>
      <w:r>
        <w:t>du M. W. (2), kt</w:t>
      </w:r>
      <w:r>
        <w:t>ó</w:t>
      </w:r>
      <w:r>
        <w:t>rzy prawdopodobnie 6 marca 2015 roku z</w:t>
      </w:r>
      <w:r>
        <w:t>ł</w:t>
      </w:r>
      <w:r>
        <w:t>o</w:t>
      </w:r>
      <w:r>
        <w:t>ż</w:t>
      </w:r>
      <w:r>
        <w:t>yli o</w:t>
      </w:r>
      <w:r>
        <w:t>ś</w:t>
      </w:r>
      <w:r>
        <w:t>wiadczenia o rezygnacji z cz</w:t>
      </w:r>
      <w:r>
        <w:t>ł</w:t>
      </w:r>
      <w:r>
        <w:t>onkostwa w zarz</w:t>
      </w:r>
      <w:r>
        <w:t>ą</w:t>
      </w:r>
      <w:r>
        <w:t>dzie d</w:t>
      </w:r>
      <w:r>
        <w:t>ł</w:t>
      </w:r>
      <w:r>
        <w:t>u</w:t>
      </w:r>
      <w:r>
        <w:t>ż</w:t>
      </w:r>
      <w:r>
        <w:t>nika. W ich miejsce do zarz</w:t>
      </w:r>
      <w:r>
        <w:t>ą</w:t>
      </w:r>
      <w:r>
        <w:t>du mia</w:t>
      </w:r>
      <w:r>
        <w:t>ł</w:t>
      </w:r>
      <w:r>
        <w:t>a zosta</w:t>
      </w:r>
      <w:r>
        <w:t>ć</w:t>
      </w:r>
      <w:r>
        <w:t xml:space="preserve"> powo</w:t>
      </w:r>
      <w:r>
        <w:t>ł</w:t>
      </w:r>
      <w:r>
        <w:t>ana E. B., kt</w:t>
      </w:r>
      <w:r>
        <w:t>ó</w:t>
      </w:r>
      <w:r>
        <w:t>ra mia</w:t>
      </w:r>
      <w:r>
        <w:t>ł</w:t>
      </w:r>
      <w:r>
        <w:t>a zosta</w:t>
      </w:r>
      <w:r>
        <w:t>ć</w:t>
      </w:r>
      <w:r>
        <w:t xml:space="preserve"> powo</w:t>
      </w:r>
      <w:r>
        <w:t>ł</w:t>
      </w:r>
      <w:r>
        <w:t>ana na stanowis</w:t>
      </w:r>
      <w:r>
        <w:t>ko w zarz</w:t>
      </w:r>
      <w:r>
        <w:t>ą</w:t>
      </w:r>
      <w:r>
        <w:t>dzie w dniu 12 marca 2015 roku przez rzekomego nabywc</w:t>
      </w:r>
      <w:r>
        <w:t>ę</w:t>
      </w:r>
      <w:r>
        <w:t xml:space="preserve"> wszystkich udzia</w:t>
      </w:r>
      <w:r>
        <w:t>łó</w:t>
      </w:r>
      <w:r>
        <w:t>w w (...) sp. z o.o. firm</w:t>
      </w:r>
      <w:r>
        <w:t>ę</w:t>
      </w:r>
      <w:r>
        <w:t xml:space="preserve"> (...). (...) z siedzib</w:t>
      </w:r>
      <w:r>
        <w:t>ą</w:t>
      </w:r>
      <w:r>
        <w:t xml:space="preserve"> w N. na C.. Tymczasem rzekomy zbywca udzia</w:t>
      </w:r>
      <w:r>
        <w:t>łó</w:t>
      </w:r>
      <w:r>
        <w:t>w C. (...) z siedzib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>. (U.) wni</w:t>
      </w:r>
      <w:r>
        <w:t>ó</w:t>
      </w:r>
      <w:r>
        <w:t>s</w:t>
      </w:r>
      <w:r>
        <w:t>ł</w:t>
      </w:r>
      <w:r>
        <w:t xml:space="preserve"> do S</w:t>
      </w:r>
      <w:r>
        <w:t>ą</w:t>
      </w:r>
      <w:r>
        <w:t>du Okr</w:t>
      </w:r>
      <w:r>
        <w:t>ę</w:t>
      </w:r>
      <w:r>
        <w:t xml:space="preserve">gowego w Warszawie wniosek </w:t>
      </w:r>
      <w:r>
        <w:t>o zabezpieczenie trzech roszcze</w:t>
      </w:r>
      <w:r>
        <w:t>ń</w:t>
      </w:r>
      <w:r>
        <w:t>:</w:t>
      </w:r>
    </w:p>
    <w:p w:rsidR="00000000" w:rsidRDefault="00854445">
      <w:pPr>
        <w:pStyle w:val="p"/>
      </w:pPr>
      <w:r>
        <w:t xml:space="preserve">przeciwko (...) w N. (C.), (...) and (...) w N. (C.), (...) sp. z o.o. w </w:t>
      </w:r>
      <w:proofErr w:type="spellStart"/>
      <w:r>
        <w:t>W</w:t>
      </w:r>
      <w:proofErr w:type="spellEnd"/>
      <w:r>
        <w:t>. o ustalenie niewa</w:t>
      </w:r>
      <w:r>
        <w:t>ż</w:t>
      </w:r>
      <w:r>
        <w:t>no</w:t>
      </w:r>
      <w:r>
        <w:t>ś</w:t>
      </w:r>
      <w:r>
        <w:t>ci umowy sprzeda</w:t>
      </w:r>
      <w:r>
        <w:t>ż</w:t>
      </w:r>
      <w:r>
        <w:t>y udzia</w:t>
      </w:r>
      <w:r>
        <w:t>łó</w:t>
      </w:r>
      <w:r>
        <w:t>w w (...) sp. z o.o. zawartej pomi</w:t>
      </w:r>
      <w:r>
        <w:t>ę</w:t>
      </w:r>
      <w:r>
        <w:t>dzy (...). (...). (...) z siedzib</w:t>
      </w:r>
      <w:r>
        <w:t>ą</w:t>
      </w:r>
      <w:r>
        <w:t xml:space="preserve"> w N. (C.) a (...) and (...) z</w:t>
      </w:r>
      <w:r>
        <w:t xml:space="preserve"> siedzib</w:t>
      </w:r>
      <w:r>
        <w:t>ą</w:t>
      </w:r>
      <w:r>
        <w:t xml:space="preserve"> w N. (C.),</w:t>
      </w:r>
    </w:p>
    <w:p w:rsidR="00000000" w:rsidRDefault="00854445">
      <w:pPr>
        <w:pStyle w:val="p"/>
      </w:pPr>
      <w:r>
        <w:lastRenderedPageBreak/>
        <w:t xml:space="preserve">przeciwko E. S.- (...) sp. z o.o. w </w:t>
      </w:r>
      <w:proofErr w:type="spellStart"/>
      <w:r>
        <w:t>W</w:t>
      </w:r>
      <w:proofErr w:type="spellEnd"/>
      <w:r>
        <w:t>. o ustalenie nieistnienia stosunku cz</w:t>
      </w:r>
      <w:r>
        <w:t>ł</w:t>
      </w:r>
      <w:r>
        <w:t>onkostwa E. B. w zarz</w:t>
      </w:r>
      <w:r>
        <w:t>ą</w:t>
      </w:r>
      <w:r>
        <w:t>dzie (...) sp. z o.o. z siedzib</w:t>
      </w:r>
      <w:r>
        <w:t>ą</w:t>
      </w:r>
      <w:r>
        <w:t xml:space="preserve"> w </w:t>
      </w:r>
      <w:proofErr w:type="spellStart"/>
      <w:r>
        <w:t>W</w:t>
      </w:r>
      <w:proofErr w:type="spellEnd"/>
      <w:r>
        <w:t>.,</w:t>
      </w:r>
    </w:p>
    <w:p w:rsidR="00000000" w:rsidRDefault="00854445">
      <w:pPr>
        <w:pStyle w:val="p"/>
      </w:pPr>
      <w:r>
        <w:t xml:space="preserve">przeciwko (...) sp. z o.o. w </w:t>
      </w:r>
      <w:proofErr w:type="spellStart"/>
      <w:r>
        <w:t>W</w:t>
      </w:r>
      <w:proofErr w:type="spellEnd"/>
      <w:r>
        <w:t>. o ustalenie nieistnienia stosunku pe</w:t>
      </w:r>
      <w:r>
        <w:t>ł</w:t>
      </w:r>
      <w:r>
        <w:t>nomocnictwa.</w:t>
      </w:r>
    </w:p>
    <w:p w:rsidR="00000000" w:rsidRDefault="00854445">
      <w:pPr>
        <w:pStyle w:val="p"/>
      </w:pPr>
      <w:r>
        <w:t>Ju</w:t>
      </w:r>
      <w:r>
        <w:t>ż</w:t>
      </w:r>
      <w:r>
        <w:t xml:space="preserve"> wskazane pow</w:t>
      </w:r>
      <w:r>
        <w:t>y</w:t>
      </w:r>
      <w:r>
        <w:t>ż</w:t>
      </w:r>
      <w:r>
        <w:t>ej okoliczno</w:t>
      </w:r>
      <w:r>
        <w:t>ś</w:t>
      </w:r>
      <w:r>
        <w:t>ci powoduj</w:t>
      </w:r>
      <w:r>
        <w:t>ą</w:t>
      </w:r>
      <w:r>
        <w:t xml:space="preserve">, </w:t>
      </w:r>
      <w:r>
        <w:t>ż</w:t>
      </w:r>
      <w:r>
        <w:t>e roszczenie z istnienia kt</w:t>
      </w:r>
      <w:r>
        <w:t>ó</w:t>
      </w:r>
      <w:r>
        <w:t>rego wierzyciel wywodzi sw</w:t>
      </w:r>
      <w:r>
        <w:t>ą</w:t>
      </w:r>
      <w:r>
        <w:t xml:space="preserve"> legitymacj</w:t>
      </w:r>
      <w:r>
        <w:t>ę</w:t>
      </w:r>
      <w:r>
        <w:t xml:space="preserve"> jest sporne, bowiem na chwil</w:t>
      </w:r>
      <w:r>
        <w:t>ę</w:t>
      </w:r>
      <w:r>
        <w:t xml:space="preserve"> obecn</w:t>
      </w:r>
      <w:r>
        <w:t>ą</w:t>
      </w:r>
      <w:r>
        <w:t xml:space="preserve"> nie jest przes</w:t>
      </w:r>
      <w:r>
        <w:t>ą</w:t>
      </w:r>
      <w:r>
        <w:t xml:space="preserve">dzone, </w:t>
      </w:r>
      <w:r>
        <w:t>ż</w:t>
      </w:r>
      <w:r>
        <w:t>e osoby podpisuj</w:t>
      </w:r>
      <w:r>
        <w:t>ą</w:t>
      </w:r>
      <w:r>
        <w:t>ce zar</w:t>
      </w:r>
      <w:r>
        <w:t>ó</w:t>
      </w:r>
      <w:r>
        <w:t>wno umow</w:t>
      </w:r>
      <w:r>
        <w:t>ę</w:t>
      </w:r>
      <w:r>
        <w:t xml:space="preserve"> sprzeda</w:t>
      </w:r>
      <w:r>
        <w:t>ż</w:t>
      </w:r>
      <w:r>
        <w:t>y jak i akt notarialny zawieraj</w:t>
      </w:r>
      <w:r>
        <w:t>ą</w:t>
      </w:r>
      <w:r>
        <w:t>cy dobrowolnie poddanie s</w:t>
      </w:r>
      <w:r>
        <w:t>i</w:t>
      </w:r>
      <w:r>
        <w:t>ę</w:t>
      </w:r>
      <w:r>
        <w:t xml:space="preserve"> egzekucji w trybie art. 777 KPC by</w:t>
      </w:r>
      <w:r>
        <w:t>ł</w:t>
      </w:r>
      <w:r>
        <w:t>y umocowane do reprezentacji d</w:t>
      </w:r>
      <w:r>
        <w:t>ł</w:t>
      </w:r>
      <w:r>
        <w:t>u</w:t>
      </w:r>
      <w:r>
        <w:t>ż</w:t>
      </w:r>
      <w:r>
        <w:t>nika. Przedmiotowe wskazuje na w</w:t>
      </w:r>
      <w:r>
        <w:t>ą</w:t>
      </w:r>
      <w:r>
        <w:t>tpliwo</w:t>
      </w:r>
      <w:r>
        <w:t>ś</w:t>
      </w:r>
      <w:r>
        <w:t>ci co do tytu</w:t>
      </w:r>
      <w:r>
        <w:t>ł</w:t>
      </w:r>
      <w:r>
        <w:t>u egzekucyjnego, z istnienia kt</w:t>
      </w:r>
      <w:r>
        <w:t>ó</w:t>
      </w:r>
      <w:r>
        <w:t>rego wierzyciel wywodzi sw</w:t>
      </w:r>
      <w:r>
        <w:t>ą</w:t>
      </w:r>
      <w:r>
        <w:t xml:space="preserve"> legitymacj</w:t>
      </w:r>
      <w:r>
        <w:t>ę</w:t>
      </w:r>
      <w:r>
        <w:t>.</w:t>
      </w:r>
    </w:p>
    <w:p w:rsidR="00000000" w:rsidRDefault="00854445">
      <w:pPr>
        <w:pStyle w:val="p"/>
      </w:pPr>
      <w:r>
        <w:t>Po drugie, postanowienie z 15 lutego 2016 r. o nadaniu kla</w:t>
      </w:r>
      <w:r>
        <w:t>uzul</w:t>
      </w:r>
      <w:r>
        <w:t>ę</w:t>
      </w:r>
      <w:r>
        <w:t xml:space="preserve"> wykonalno</w:t>
      </w:r>
      <w:r>
        <w:t>ś</w:t>
      </w:r>
      <w:r>
        <w:t>ci aktowi notarialnemu zosta</w:t>
      </w:r>
      <w:r>
        <w:t>ł</w:t>
      </w:r>
      <w:r>
        <w:t>o zaskar</w:t>
      </w:r>
      <w:r>
        <w:t>ż</w:t>
      </w:r>
      <w:r>
        <w:t>one przez d</w:t>
      </w:r>
      <w:r>
        <w:t>ł</w:t>
      </w:r>
      <w:r>
        <w:t>u</w:t>
      </w:r>
      <w:r>
        <w:t>ż</w:t>
      </w:r>
      <w:r>
        <w:t>nika skarg</w:t>
      </w:r>
      <w:r>
        <w:t>ą</w:t>
      </w:r>
      <w:r>
        <w:t xml:space="preserve"> na orzeczenie referendarza s</w:t>
      </w:r>
      <w:r>
        <w:t>ą</w:t>
      </w:r>
      <w:r>
        <w:t>dowego, co przes</w:t>
      </w:r>
      <w:r>
        <w:t>ą</w:t>
      </w:r>
      <w:r>
        <w:t xml:space="preserve">dza, </w:t>
      </w:r>
      <w:r>
        <w:t>ż</w:t>
      </w:r>
      <w:r>
        <w:t>e na obecn</w:t>
      </w:r>
      <w:r>
        <w:t>ą</w:t>
      </w:r>
      <w:r>
        <w:t xml:space="preserve"> chwil</w:t>
      </w:r>
      <w:r>
        <w:t>ę</w:t>
      </w:r>
      <w:r>
        <w:t xml:space="preserve"> wierzyciel nie dysponuje tytu</w:t>
      </w:r>
      <w:r>
        <w:t>ł</w:t>
      </w:r>
      <w:r>
        <w:t>em wykonawczym i ponownie wskazuje na sporno</w:t>
      </w:r>
      <w:r>
        <w:t>ść</w:t>
      </w:r>
      <w:r>
        <w:t xml:space="preserve"> wierzytelno</w:t>
      </w:r>
      <w:r>
        <w:t>ś</w:t>
      </w:r>
      <w:r>
        <w:t>ci.</w:t>
      </w:r>
    </w:p>
    <w:p w:rsidR="00000000" w:rsidRDefault="00854445">
      <w:pPr>
        <w:pStyle w:val="p"/>
      </w:pPr>
      <w:r>
        <w:t xml:space="preserve">Po trzecie, </w:t>
      </w:r>
      <w:r>
        <w:t>postanowieniem z dnia 10 czerwca 2016 roku referendarz s</w:t>
      </w:r>
      <w:r>
        <w:t>ą</w:t>
      </w:r>
      <w:r>
        <w:t>dowy wstrzyma</w:t>
      </w:r>
      <w:r>
        <w:t>ł</w:t>
      </w:r>
      <w:r>
        <w:t xml:space="preserve"> wykonanie postanowienia z 15 lutego 2016 r. o nadaniu klauzul</w:t>
      </w:r>
      <w:r>
        <w:t>ę</w:t>
      </w:r>
      <w:r>
        <w:t xml:space="preserve"> wykonalno</w:t>
      </w:r>
      <w:r>
        <w:t>ś</w:t>
      </w:r>
      <w:r>
        <w:t>ci aktowi notarialnemu do czasu rozstrzygni</w:t>
      </w:r>
      <w:r>
        <w:t>ę</w:t>
      </w:r>
      <w:r>
        <w:t>cia skargi na orzeczenie referendarza s</w:t>
      </w:r>
      <w:r>
        <w:t>ą</w:t>
      </w:r>
      <w:r>
        <w:t>dowego. Przedmiotowa okolic</w:t>
      </w:r>
      <w:r>
        <w:t>zno</w:t>
      </w:r>
      <w:r>
        <w:t>ść</w:t>
      </w:r>
      <w:r>
        <w:t xml:space="preserve"> dodatkowo potwierdza, </w:t>
      </w:r>
      <w:r>
        <w:t>ż</w:t>
      </w:r>
      <w:r>
        <w:t>e wierzyciel nie dysponuje na chwil</w:t>
      </w:r>
      <w:r>
        <w:t>ę</w:t>
      </w:r>
      <w:r>
        <w:t xml:space="preserve"> obecn</w:t>
      </w:r>
      <w:r>
        <w:t>ą</w:t>
      </w:r>
      <w:r>
        <w:t xml:space="preserve"> bezsporn</w:t>
      </w:r>
      <w:r>
        <w:t>ą</w:t>
      </w:r>
      <w:r>
        <w:t xml:space="preserve"> wierzytelno</w:t>
      </w:r>
      <w:r>
        <w:t>ś</w:t>
      </w:r>
      <w:r>
        <w:t>ci</w:t>
      </w:r>
      <w:r>
        <w:t>ą</w:t>
      </w:r>
      <w:r>
        <w:t xml:space="preserve"> pieni</w:t>
      </w:r>
      <w:r>
        <w:t>ęż</w:t>
      </w:r>
      <w:r>
        <w:t>n</w:t>
      </w:r>
      <w:r>
        <w:t>ą</w:t>
      </w:r>
      <w:r>
        <w:t xml:space="preserve"> w stosunku do d</w:t>
      </w:r>
      <w:r>
        <w:t>ł</w:t>
      </w:r>
      <w:r>
        <w:t>u</w:t>
      </w:r>
      <w:r>
        <w:t>ż</w:t>
      </w:r>
      <w:r>
        <w:t>nika.</w:t>
      </w:r>
    </w:p>
    <w:p w:rsidR="00000000" w:rsidRDefault="00854445">
      <w:pPr>
        <w:pStyle w:val="p"/>
      </w:pPr>
      <w:r>
        <w:t>Po czwarte, postanowieniem z 19 wrze</w:t>
      </w:r>
      <w:r>
        <w:t>ś</w:t>
      </w:r>
      <w:r>
        <w:t>nia 2016 r. s</w:t>
      </w:r>
      <w:r>
        <w:t>ą</w:t>
      </w:r>
      <w:r>
        <w:t>d okr</w:t>
      </w:r>
      <w:r>
        <w:t>ę</w:t>
      </w:r>
      <w:r>
        <w:t>gowy uchyli</w:t>
      </w:r>
      <w:r>
        <w:t>ł</w:t>
      </w:r>
      <w:r>
        <w:t xml:space="preserve"> wcze</w:t>
      </w:r>
      <w:r>
        <w:t>ś</w:t>
      </w:r>
      <w:r>
        <w:t>niejsze postanowienie z dnia 2 pa</w:t>
      </w:r>
      <w:r>
        <w:t>ź</w:t>
      </w:r>
      <w:r>
        <w:t>dziernika 2015</w:t>
      </w:r>
      <w:r>
        <w:t xml:space="preserve"> r. w sprawie zabezpieczenia roszczenia poprzez ustanowienie zarz</w:t>
      </w:r>
      <w:r>
        <w:t>ą</w:t>
      </w:r>
      <w:r>
        <w:t>du przymusowego nad ca</w:t>
      </w:r>
      <w:r>
        <w:t>ł</w:t>
      </w:r>
      <w:r>
        <w:t>ym przedsi</w:t>
      </w:r>
      <w:r>
        <w:t>ę</w:t>
      </w:r>
      <w:r>
        <w:t>biorstwem d</w:t>
      </w:r>
      <w:r>
        <w:t>ł</w:t>
      </w:r>
      <w:r>
        <w:t>u</w:t>
      </w:r>
      <w:r>
        <w:t>ż</w:t>
      </w:r>
      <w:r>
        <w:t>nika i powierzenia wykonywania zarz</w:t>
      </w:r>
      <w:r>
        <w:t>ą</w:t>
      </w:r>
      <w:r>
        <w:t>du zarz</w:t>
      </w:r>
      <w:r>
        <w:t>ą</w:t>
      </w:r>
      <w:r>
        <w:t>dcy przymusowemu (...) sp. z o.o. i oddali</w:t>
      </w:r>
      <w:r>
        <w:t>ł</w:t>
      </w:r>
      <w:r>
        <w:t xml:space="preserve"> wniosek wierzyciela o wszcz</w:t>
      </w:r>
      <w:r>
        <w:t>ę</w:t>
      </w:r>
      <w:r>
        <w:t>cie wobec d</w:t>
      </w:r>
      <w:r>
        <w:t>ł</w:t>
      </w:r>
      <w:r>
        <w:t>u</w:t>
      </w:r>
      <w:r>
        <w:t>ż</w:t>
      </w:r>
      <w:r>
        <w:t>nika egzekuc</w:t>
      </w:r>
      <w:r>
        <w:t>ji przez zarz</w:t>
      </w:r>
      <w:r>
        <w:t>ą</w:t>
      </w:r>
      <w:r>
        <w:t>d przymusowy. Podstaw</w:t>
      </w:r>
      <w:r>
        <w:t>ą</w:t>
      </w:r>
      <w:r>
        <w:t xml:space="preserve"> dla rozstrzygni</w:t>
      </w:r>
      <w:r>
        <w:t>ę</w:t>
      </w:r>
      <w:r>
        <w:t>cia s</w:t>
      </w:r>
      <w:r>
        <w:t>ą</w:t>
      </w:r>
      <w:r>
        <w:t>du by</w:t>
      </w:r>
      <w:r>
        <w:t>ł</w:t>
      </w:r>
      <w:r>
        <w:t xml:space="preserve">o ustalenie, </w:t>
      </w:r>
      <w:r>
        <w:t>ż</w:t>
      </w:r>
      <w:r>
        <w:t>e postanowienie o nadaniu klauzuli wykonalno</w:t>
      </w:r>
      <w:r>
        <w:t>ś</w:t>
      </w:r>
      <w:r>
        <w:t>ci aktowi notarialnemu z 30 marca 2015 r. nie jest prawomocne, a post</w:t>
      </w:r>
      <w:r>
        <w:t>ę</w:t>
      </w:r>
      <w:r>
        <w:t>powanie w tym zakresie zosta</w:t>
      </w:r>
      <w:r>
        <w:t>ł</w:t>
      </w:r>
      <w:r>
        <w:t>o zawieszone, a zatem w oparciu o</w:t>
      </w:r>
      <w:r>
        <w:t xml:space="preserve"> przedmiotowy akt nie mo</w:t>
      </w:r>
      <w:r>
        <w:t>ż</w:t>
      </w:r>
      <w:r>
        <w:t>na by</w:t>
      </w:r>
      <w:r>
        <w:t>ł</w:t>
      </w:r>
      <w:r>
        <w:t>o wszcz</w:t>
      </w:r>
      <w:r>
        <w:t>ąć</w:t>
      </w:r>
      <w:r>
        <w:t xml:space="preserve"> post</w:t>
      </w:r>
      <w:r>
        <w:t>ę</w:t>
      </w:r>
      <w:r>
        <w:t>powania egzekucyjnego.</w:t>
      </w:r>
    </w:p>
    <w:p w:rsidR="00000000" w:rsidRDefault="00854445">
      <w:pPr>
        <w:pStyle w:val="p"/>
      </w:pPr>
      <w:r>
        <w:t>Suma tych okoliczno</w:t>
      </w:r>
      <w:r>
        <w:t>ś</w:t>
      </w:r>
      <w:r>
        <w:t>ci przes</w:t>
      </w:r>
      <w:r>
        <w:t>ą</w:t>
      </w:r>
      <w:r>
        <w:t>dza w spos</w:t>
      </w:r>
      <w:r>
        <w:t>ó</w:t>
      </w:r>
      <w:r>
        <w:t>b nie budz</w:t>
      </w:r>
      <w:r>
        <w:t>ą</w:t>
      </w:r>
      <w:r>
        <w:t xml:space="preserve">cy </w:t>
      </w:r>
      <w:r>
        <w:t>ż</w:t>
      </w:r>
      <w:r>
        <w:t>adnych w</w:t>
      </w:r>
      <w:r>
        <w:t>ą</w:t>
      </w:r>
      <w:r>
        <w:t>tpliwo</w:t>
      </w:r>
      <w:r>
        <w:t>ś</w:t>
      </w:r>
      <w:r>
        <w:t xml:space="preserve">ci, </w:t>
      </w:r>
      <w:r>
        <w:t>ż</w:t>
      </w:r>
      <w:r>
        <w:t>e po pierwsze wierzytelno</w:t>
      </w:r>
      <w:r>
        <w:t>ść</w:t>
      </w:r>
      <w:r>
        <w:t xml:space="preserve"> z istnienia kt</w:t>
      </w:r>
      <w:r>
        <w:t>ó</w:t>
      </w:r>
      <w:r>
        <w:t>rej (...) z siedzib</w:t>
      </w:r>
      <w:r>
        <w:t>ą</w:t>
      </w:r>
      <w:r>
        <w:t xml:space="preserve"> w L. wywodzi sw</w:t>
      </w:r>
      <w:r>
        <w:t>ą</w:t>
      </w:r>
      <w:r>
        <w:t xml:space="preserve"> legitymacj</w:t>
      </w:r>
      <w:r>
        <w:t>ę</w:t>
      </w:r>
      <w:r>
        <w:t xml:space="preserve"> jest sporna, po dr</w:t>
      </w:r>
      <w:r>
        <w:t xml:space="preserve">ugie, </w:t>
      </w:r>
      <w:r>
        <w:t>ż</w:t>
      </w:r>
      <w:r>
        <w:t>e sp</w:t>
      </w:r>
      <w:r>
        <w:t>ó</w:t>
      </w:r>
      <w:r>
        <w:t>r ten ma charakter realnego a nie pozornego bowiem nie zosta</w:t>
      </w:r>
      <w:r>
        <w:t>ł</w:t>
      </w:r>
      <w:r>
        <w:t xml:space="preserve"> wykreowany na potrzeby post</w:t>
      </w:r>
      <w:r>
        <w:t>ę</w:t>
      </w:r>
      <w:r>
        <w:t>powania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 xml:space="preserve">ci i wreszcie po trzecie, </w:t>
      </w:r>
      <w:r>
        <w:t>ż</w:t>
      </w:r>
      <w:r>
        <w:t>e sp</w:t>
      </w:r>
      <w:r>
        <w:t>ó</w:t>
      </w:r>
      <w:r>
        <w:t>r ten powsta</w:t>
      </w:r>
      <w:r>
        <w:t>ł</w:t>
      </w:r>
      <w:r>
        <w:t xml:space="preserve"> przed z</w:t>
      </w:r>
      <w:r>
        <w:t>ł</w:t>
      </w:r>
      <w:r>
        <w:t>o</w:t>
      </w:r>
      <w:r>
        <w:t>ż</w:t>
      </w:r>
      <w:r>
        <w:t>eniem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ci, bowiem skarga na orzeczenie refe</w:t>
      </w:r>
      <w:r>
        <w:t>rendarza musia</w:t>
      </w:r>
      <w:r>
        <w:t>ł</w:t>
      </w:r>
      <w:r>
        <w:t>a wp</w:t>
      </w:r>
      <w:r>
        <w:t>ł</w:t>
      </w:r>
      <w:r>
        <w:t>yn</w:t>
      </w:r>
      <w:r>
        <w:t>ąć</w:t>
      </w:r>
      <w:r>
        <w:t xml:space="preserve"> przed 31 maja 2016 roku za</w:t>
      </w:r>
      <w:r>
        <w:t>ś</w:t>
      </w:r>
      <w:r>
        <w:t xml:space="preserve"> wniosek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wp</w:t>
      </w:r>
      <w:r>
        <w:t>ł</w:t>
      </w:r>
      <w:r>
        <w:t>yn</w:t>
      </w:r>
      <w:r>
        <w:t>ął</w:t>
      </w:r>
      <w:r>
        <w:t xml:space="preserve"> do s</w:t>
      </w:r>
      <w:r>
        <w:t>ą</w:t>
      </w:r>
      <w:r>
        <w:t>du w dniu 23 sierpnia 2016 roku.</w:t>
      </w:r>
    </w:p>
    <w:p w:rsidR="00000000" w:rsidRDefault="00854445">
      <w:pPr>
        <w:pStyle w:val="p"/>
      </w:pPr>
      <w:r>
        <w:t>Zgodzi</w:t>
      </w:r>
      <w:r>
        <w:t>ć</w:t>
      </w:r>
      <w:r>
        <w:t xml:space="preserve"> si</w:t>
      </w:r>
      <w:r>
        <w:t>ę</w:t>
      </w:r>
      <w:r>
        <w:t xml:space="preserve"> tak</w:t>
      </w:r>
      <w:r>
        <w:t>ż</w:t>
      </w:r>
      <w:r>
        <w:t>e nale</w:t>
      </w:r>
      <w:r>
        <w:t>ż</w:t>
      </w:r>
      <w:r>
        <w:t>y z przyj</w:t>
      </w:r>
      <w:r>
        <w:t>ę</w:t>
      </w:r>
      <w:r>
        <w:t>t</w:t>
      </w:r>
      <w:r>
        <w:t>ą</w:t>
      </w:r>
      <w:r>
        <w:t xml:space="preserve"> przez s</w:t>
      </w:r>
      <w:r>
        <w:t>ą</w:t>
      </w:r>
      <w:r>
        <w:t>d rejonowy interpretacja art. 12 a pr. upad</w:t>
      </w:r>
      <w:r>
        <w:t>ł</w:t>
      </w:r>
      <w:r>
        <w:t>, co do tego kiedy powsta</w:t>
      </w:r>
      <w:r>
        <w:t>ł</w:t>
      </w:r>
      <w:r>
        <w:t xml:space="preserve"> sp</w:t>
      </w:r>
      <w:r>
        <w:t>ó</w:t>
      </w:r>
      <w:r>
        <w:t>r mi</w:t>
      </w:r>
      <w:r>
        <w:t>ę</w:t>
      </w:r>
      <w:r>
        <w:t>dzy</w:t>
      </w:r>
      <w:r>
        <w:t xml:space="preserve"> stronami. Jak ju</w:t>
      </w:r>
      <w:r>
        <w:t>ż</w:t>
      </w:r>
      <w:r>
        <w:t xml:space="preserve"> wskazano wy</w:t>
      </w:r>
      <w:r>
        <w:t>ż</w:t>
      </w:r>
      <w:r>
        <w:t>ej dla ustalenia sporno</w:t>
      </w:r>
      <w:r>
        <w:t>ś</w:t>
      </w:r>
      <w:r>
        <w:t>ci roszczenia nie ma konieczno</w:t>
      </w:r>
      <w:r>
        <w:t>ś</w:t>
      </w:r>
      <w:r>
        <w:t>ci dor</w:t>
      </w:r>
      <w:r>
        <w:t>ę</w:t>
      </w:r>
      <w:r>
        <w:t>czenia odpisu skargi wierzycielowi, bowiem ustalenie sporno</w:t>
      </w:r>
      <w:r>
        <w:t>ś</w:t>
      </w:r>
      <w:r>
        <w:t>ci jest dokonywane przez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na podstawie ca</w:t>
      </w:r>
      <w:r>
        <w:t>ł</w:t>
      </w:r>
      <w:r>
        <w:t>okszta</w:t>
      </w:r>
      <w:r>
        <w:t>ł</w:t>
      </w:r>
      <w:r>
        <w:t>tu materia</w:t>
      </w:r>
      <w:r>
        <w:t>ł</w:t>
      </w:r>
      <w:r>
        <w:t>u dowodnego. Mo</w:t>
      </w:r>
      <w:r>
        <w:t>ż</w:t>
      </w:r>
      <w:r>
        <w:t>e by</w:t>
      </w:r>
      <w:r>
        <w:t>ć</w:t>
      </w:r>
      <w:r>
        <w:t xml:space="preserve"> przec</w:t>
      </w:r>
      <w:r>
        <w:t>ie</w:t>
      </w:r>
      <w:r>
        <w:t>ż</w:t>
      </w:r>
      <w:r>
        <w:t xml:space="preserve"> taka sytuacja, w kt</w:t>
      </w:r>
      <w:r>
        <w:t>ó</w:t>
      </w:r>
      <w:r>
        <w:t>rej wierzytelno</w:t>
      </w:r>
      <w:r>
        <w:t>ść</w:t>
      </w:r>
      <w:r>
        <w:t xml:space="preserve"> b</w:t>
      </w:r>
      <w:r>
        <w:t>ę</w:t>
      </w:r>
      <w:r>
        <w:t xml:space="preserve">dzie sporna realnie a </w:t>
      </w:r>
      <w:r>
        <w:t>ż</w:t>
      </w:r>
      <w:r>
        <w:t>adne orzeczenie nie b</w:t>
      </w:r>
      <w:r>
        <w:t>ę</w:t>
      </w:r>
      <w:r>
        <w:t>dzie skar</w:t>
      </w:r>
      <w:r>
        <w:t>ż</w:t>
      </w:r>
      <w:r>
        <w:t>one, bowiem dla wykazania swej legitymacji wierzyciel nie ma musi dysponowa</w:t>
      </w:r>
      <w:r>
        <w:t>ć</w:t>
      </w:r>
      <w:r>
        <w:t xml:space="preserve"> orzeczeniem s</w:t>
      </w:r>
      <w:r>
        <w:t>ą</w:t>
      </w:r>
      <w:r>
        <w:t>dowym. Istotnym jest by by</w:t>
      </w:r>
      <w:r>
        <w:t>ł</w:t>
      </w:r>
      <w:r>
        <w:t xml:space="preserve"> sp</w:t>
      </w:r>
      <w:r>
        <w:t>ó</w:t>
      </w:r>
      <w:r>
        <w:t>r i by on powsta</w:t>
      </w:r>
      <w:r>
        <w:t>ł</w:t>
      </w:r>
      <w:r>
        <w:t xml:space="preserve"> przed z</w:t>
      </w:r>
      <w:r>
        <w:t>ł</w:t>
      </w:r>
      <w:r>
        <w:t>o</w:t>
      </w:r>
      <w:r>
        <w:t>ż</w:t>
      </w:r>
      <w:r>
        <w:t>eniem w</w:t>
      </w:r>
      <w:r>
        <w:t>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ci. Nawet za</w:t>
      </w:r>
      <w:r>
        <w:t>ś</w:t>
      </w:r>
      <w:r>
        <w:t xml:space="preserve"> w przypadku skar</w:t>
      </w:r>
      <w:r>
        <w:t>ż</w:t>
      </w:r>
      <w:r>
        <w:t>enia orzeczenia nie zachodzi konieczno</w:t>
      </w:r>
      <w:r>
        <w:t>ść</w:t>
      </w:r>
      <w:r>
        <w:t xml:space="preserve"> dor</w:t>
      </w:r>
      <w:r>
        <w:t>ę</w:t>
      </w:r>
      <w:r>
        <w:t xml:space="preserve">czenia wierzycielowi </w:t>
      </w:r>
      <w:r>
        <w:t>ś</w:t>
      </w:r>
      <w:r>
        <w:t>rodka zaskar</w:t>
      </w:r>
      <w:r>
        <w:t>ż</w:t>
      </w:r>
      <w:r>
        <w:t>enia wskazuj</w:t>
      </w:r>
      <w:r>
        <w:t>ą</w:t>
      </w:r>
      <w:r>
        <w:t>cego na sporno</w:t>
      </w:r>
      <w:r>
        <w:t>ść</w:t>
      </w:r>
      <w:r>
        <w:t xml:space="preserve"> ale o podj</w:t>
      </w:r>
      <w:r>
        <w:t>ę</w:t>
      </w:r>
      <w:r>
        <w:t>cie przez d</w:t>
      </w:r>
      <w:r>
        <w:t>ł</w:t>
      </w:r>
      <w:r>
        <w:t>u</w:t>
      </w:r>
      <w:r>
        <w:t>ż</w:t>
      </w:r>
      <w:r>
        <w:t>nika czynno</w:t>
      </w:r>
      <w:r>
        <w:t>ś</w:t>
      </w:r>
      <w:r>
        <w:t>ci maj</w:t>
      </w:r>
      <w:r>
        <w:t>ą</w:t>
      </w:r>
      <w:r>
        <w:t>cych na celu wykazane niezasadno</w:t>
      </w:r>
      <w:r>
        <w:t>ś</w:t>
      </w:r>
      <w:r>
        <w:t>ci wierzyte</w:t>
      </w:r>
      <w:r>
        <w:t>lno</w:t>
      </w:r>
      <w:r>
        <w:t>ś</w:t>
      </w:r>
      <w:r>
        <w:t>ci. Nadto w ocenie s</w:t>
      </w:r>
      <w:r>
        <w:t>ą</w:t>
      </w:r>
      <w:r>
        <w:t>du okr</w:t>
      </w:r>
      <w:r>
        <w:t>ę</w:t>
      </w:r>
      <w:r>
        <w:t>gowego, wystarczaj</w:t>
      </w:r>
      <w:r>
        <w:t>ą</w:t>
      </w:r>
      <w:r>
        <w:t xml:space="preserve">cym </w:t>
      </w:r>
      <w:r>
        <w:t>ś</w:t>
      </w:r>
      <w:r>
        <w:t>rodkiem wzruszenia jest skarga na orzeczenie referendarza s</w:t>
      </w:r>
      <w:r>
        <w:t>ą</w:t>
      </w:r>
      <w:r>
        <w:t>dowego o nadaniu klauzuli wykonalno</w:t>
      </w:r>
      <w:r>
        <w:t>ś</w:t>
      </w:r>
      <w:r>
        <w:t>ci a nie ma konieczno</w:t>
      </w:r>
      <w:r>
        <w:t>ś</w:t>
      </w:r>
      <w:r>
        <w:t>ci wytacza pow</w:t>
      </w:r>
      <w:r>
        <w:t>ó</w:t>
      </w:r>
      <w:r>
        <w:t xml:space="preserve">dztwa </w:t>
      </w:r>
      <w:proofErr w:type="spellStart"/>
      <w:r>
        <w:t>przeciewegzkucyjnego</w:t>
      </w:r>
      <w:proofErr w:type="spellEnd"/>
      <w:r>
        <w:t>, szczeg</w:t>
      </w:r>
      <w:r>
        <w:t>ó</w:t>
      </w:r>
      <w:r>
        <w:t>lnie w niniejszym stanie faktycz</w:t>
      </w:r>
      <w:r>
        <w:t>nym, kiedy argumenty wskazane w niniejszej skardze jak i post</w:t>
      </w:r>
      <w:r>
        <w:t>ę</w:t>
      </w:r>
      <w:r>
        <w:t>powanie tocz</w:t>
      </w:r>
      <w:r>
        <w:t>ą</w:t>
      </w:r>
      <w:r>
        <w:t>ce si</w:t>
      </w:r>
      <w:r>
        <w:t>ę</w:t>
      </w:r>
      <w:r>
        <w:t xml:space="preserve"> przed S</w:t>
      </w:r>
      <w:r>
        <w:t>ą</w:t>
      </w:r>
      <w:r>
        <w:t>dem Okr</w:t>
      </w:r>
      <w:r>
        <w:t>ę</w:t>
      </w:r>
      <w:r>
        <w:t>gowym w Warszawie wskazuj</w:t>
      </w:r>
      <w:r>
        <w:t>ą</w:t>
      </w:r>
      <w:r>
        <w:t xml:space="preserve"> na znaczne w</w:t>
      </w:r>
      <w:r>
        <w:t>ą</w:t>
      </w:r>
      <w:r>
        <w:t>tpliwo</w:t>
      </w:r>
      <w:r>
        <w:t>ś</w:t>
      </w:r>
      <w:r>
        <w:t>ci co do zasadno</w:t>
      </w:r>
      <w:r>
        <w:t>ś</w:t>
      </w:r>
      <w:r>
        <w:t>ci nadania klauzuli wykonalno</w:t>
      </w:r>
      <w:r>
        <w:t>ś</w:t>
      </w:r>
      <w:r>
        <w:t>ci i kt</w:t>
      </w:r>
      <w:r>
        <w:t>ó</w:t>
      </w:r>
      <w:r>
        <w:t>re ostatecznie doprowadzi</w:t>
      </w:r>
      <w:r>
        <w:t>ł</w:t>
      </w:r>
      <w:r>
        <w:t>y do wstrzymania wykonalno</w:t>
      </w:r>
      <w:r>
        <w:t>ś</w:t>
      </w:r>
      <w:r>
        <w:t xml:space="preserve">ci </w:t>
      </w:r>
      <w:r>
        <w:t>postanowienia. Nie istnia</w:t>
      </w:r>
      <w:r>
        <w:t>ł</w:t>
      </w:r>
      <w:r>
        <w:t>a te</w:t>
      </w:r>
      <w:r>
        <w:t>ż</w:t>
      </w:r>
      <w:r>
        <w:t xml:space="preserve"> konieczno</w:t>
      </w:r>
      <w:r>
        <w:t>ś</w:t>
      </w:r>
      <w:r>
        <w:t>ci, dla uznania sporno</w:t>
      </w:r>
      <w:r>
        <w:t>ść</w:t>
      </w:r>
      <w:r>
        <w:t xml:space="preserve"> roszczenia, kwestionowania jego istnienia przed nadaniem klauzuli wykonalno</w:t>
      </w:r>
      <w:r>
        <w:t>ść</w:t>
      </w:r>
      <w:r>
        <w:t>. Chodzi tylko by do kwestionowania roszczenia dosz</w:t>
      </w:r>
      <w:r>
        <w:t>ł</w:t>
      </w:r>
      <w:r>
        <w:t>o przed z</w:t>
      </w:r>
      <w:r>
        <w:t>ł</w:t>
      </w:r>
      <w:r>
        <w:t>o</w:t>
      </w:r>
      <w:r>
        <w:t>ż</w:t>
      </w:r>
      <w:r>
        <w:t>eniem wniosku o og</w:t>
      </w:r>
      <w:r>
        <w:t>ł</w:t>
      </w:r>
      <w:r>
        <w:t>oszenie upad</w:t>
      </w:r>
      <w:r>
        <w:t>ł</w:t>
      </w:r>
      <w:r>
        <w:t>o</w:t>
      </w:r>
      <w:r>
        <w:t>ść</w:t>
      </w:r>
      <w:r>
        <w:t>. D</w:t>
      </w:r>
      <w:r>
        <w:t>ł</w:t>
      </w:r>
      <w:r>
        <w:t>u</w:t>
      </w:r>
      <w:r>
        <w:t>ż</w:t>
      </w:r>
      <w:r>
        <w:t>nik by</w:t>
      </w:r>
      <w:r>
        <w:t>ć</w:t>
      </w:r>
      <w:r>
        <w:t xml:space="preserve"> mo</w:t>
      </w:r>
      <w:r>
        <w:t>ż</w:t>
      </w:r>
      <w:r>
        <w:t>e nie by</w:t>
      </w:r>
      <w:r>
        <w:t>ł</w:t>
      </w:r>
      <w:r>
        <w:t xml:space="preserve"> wzywany do zap</w:t>
      </w:r>
      <w:r>
        <w:t>ł</w:t>
      </w:r>
      <w:r>
        <w:t>aty, st</w:t>
      </w:r>
      <w:r>
        <w:t>ą</w:t>
      </w:r>
      <w:r>
        <w:t>d jego bierna, do momentu nadania klauzuli wykonalno</w:t>
      </w:r>
      <w:r>
        <w:t>ś</w:t>
      </w:r>
      <w:r>
        <w:t>ci, postawa.</w:t>
      </w:r>
    </w:p>
    <w:p w:rsidR="00000000" w:rsidRDefault="00854445">
      <w:pPr>
        <w:pStyle w:val="p"/>
      </w:pPr>
      <w:r>
        <w:t>Wskaza</w:t>
      </w:r>
      <w:r>
        <w:t>ć</w:t>
      </w:r>
      <w:r>
        <w:t xml:space="preserve"> tak</w:t>
      </w:r>
      <w:r>
        <w:t>ż</w:t>
      </w:r>
      <w:r>
        <w:t>e nale</w:t>
      </w:r>
      <w:r>
        <w:t>ż</w:t>
      </w:r>
      <w:r>
        <w:t xml:space="preserve">y, </w:t>
      </w:r>
      <w:r>
        <w:t>ż</w:t>
      </w:r>
      <w:r>
        <w:t>e zarz</w:t>
      </w:r>
      <w:r>
        <w:t>ą</w:t>
      </w:r>
      <w:r>
        <w:t>dca przymusowy chocia</w:t>
      </w:r>
      <w:r>
        <w:t>ż</w:t>
      </w:r>
      <w:r>
        <w:t xml:space="preserve"> uprawniony do reprezentacji d</w:t>
      </w:r>
      <w:r>
        <w:t>ł</w:t>
      </w:r>
      <w:r>
        <w:t>u</w:t>
      </w:r>
      <w:r>
        <w:t>ż</w:t>
      </w:r>
      <w:r>
        <w:t>nika w niniejszym post</w:t>
      </w:r>
      <w:r>
        <w:t>ę</w:t>
      </w:r>
      <w:r>
        <w:t>powaniu, nie ma z uwagi na ograniczony stan w</w:t>
      </w:r>
      <w:r>
        <w:t>iedzy, mo</w:t>
      </w:r>
      <w:r>
        <w:t>ż</w:t>
      </w:r>
      <w:r>
        <w:t>liwo</w:t>
      </w:r>
      <w:r>
        <w:t>ść</w:t>
      </w:r>
      <w:r>
        <w:t xml:space="preserve"> bezapelacyjnego stwierdzenia czy wierzytelno</w:t>
      </w:r>
      <w:r>
        <w:t>ść</w:t>
      </w:r>
      <w:r>
        <w:t xml:space="preserve"> z istnienia kt</w:t>
      </w:r>
      <w:r>
        <w:t>ó</w:t>
      </w:r>
      <w:r>
        <w:t>rej wierzyciel wywodzi sw</w:t>
      </w:r>
      <w:r>
        <w:t>ą</w:t>
      </w:r>
      <w:r>
        <w:t xml:space="preserve"> legitymacj</w:t>
      </w:r>
      <w:r>
        <w:t>ę</w:t>
      </w:r>
      <w:r>
        <w:t xml:space="preserve"> istnieje czy nie. Prawid</w:t>
      </w:r>
      <w:r>
        <w:t>ł</w:t>
      </w:r>
      <w:r>
        <w:t>owo zatem zarz</w:t>
      </w:r>
      <w:r>
        <w:t>ą</w:t>
      </w:r>
      <w:r>
        <w:t>dca przymusowy nie z</w:t>
      </w:r>
      <w:r>
        <w:t>ł</w:t>
      </w:r>
      <w:r>
        <w:t>o</w:t>
      </w:r>
      <w:r>
        <w:t>ż</w:t>
      </w:r>
      <w:r>
        <w:t>y</w:t>
      </w:r>
      <w:r>
        <w:t>ł</w:t>
      </w:r>
      <w:r>
        <w:t xml:space="preserve"> o</w:t>
      </w:r>
      <w:r>
        <w:t>ś</w:t>
      </w:r>
      <w:r>
        <w:t>wiadczenia w tym zakresie ale powo</w:t>
      </w:r>
      <w:r>
        <w:t>ł</w:t>
      </w:r>
      <w:r>
        <w:t>ywa</w:t>
      </w:r>
      <w:r>
        <w:t>ł</w:t>
      </w:r>
      <w:r>
        <w:t xml:space="preserve"> si</w:t>
      </w:r>
      <w:r>
        <w:t>ę</w:t>
      </w:r>
      <w:r>
        <w:t xml:space="preserve"> na sporno</w:t>
      </w:r>
      <w:r>
        <w:t>ś</w:t>
      </w:r>
      <w:r>
        <w:t>ci wierzytelno</w:t>
      </w:r>
      <w:r>
        <w:t>ść</w:t>
      </w:r>
      <w:r>
        <w:t xml:space="preserve"> przywo</w:t>
      </w:r>
      <w:r>
        <w:t>ł</w:t>
      </w:r>
      <w:r>
        <w:t>uj</w:t>
      </w:r>
      <w:r>
        <w:t>ą</w:t>
      </w:r>
      <w:r>
        <w:t>c wiele argument</w:t>
      </w:r>
      <w:r>
        <w:t>ó</w:t>
      </w:r>
      <w:r>
        <w:t>w a w szczeg</w:t>
      </w:r>
      <w:r>
        <w:t>ó</w:t>
      </w:r>
      <w:r>
        <w:t>lno</w:t>
      </w:r>
      <w:r>
        <w:t>ść</w:t>
      </w:r>
      <w:r>
        <w:t xml:space="preserve"> powo</w:t>
      </w:r>
      <w:r>
        <w:t>ł</w:t>
      </w:r>
      <w:r>
        <w:t>uj</w:t>
      </w:r>
      <w:r>
        <w:t>ą</w:t>
      </w:r>
      <w:r>
        <w:t>c si</w:t>
      </w:r>
      <w:r>
        <w:t>ę</w:t>
      </w:r>
      <w:r>
        <w:t xml:space="preserve"> na szereg orzecze</w:t>
      </w:r>
      <w:r>
        <w:t>ń</w:t>
      </w:r>
      <w:r>
        <w:t xml:space="preserve"> s</w:t>
      </w:r>
      <w:r>
        <w:t>ą</w:t>
      </w:r>
      <w:r>
        <w:t>d</w:t>
      </w:r>
      <w:r>
        <w:t>ó</w:t>
      </w:r>
      <w:r>
        <w:t>w powszechnych, kt</w:t>
      </w:r>
      <w:r>
        <w:t>ó</w:t>
      </w:r>
      <w:r>
        <w:t>re jak wykazano wy</w:t>
      </w:r>
      <w:r>
        <w:t>ż</w:t>
      </w:r>
      <w:r>
        <w:t>ej zasadniczo wzruszaj</w:t>
      </w:r>
      <w:r>
        <w:t>ą</w:t>
      </w:r>
      <w:r>
        <w:t xml:space="preserve"> twierdzenia wierzyciela o przys</w:t>
      </w:r>
      <w:r>
        <w:t>ł</w:t>
      </w:r>
      <w:r>
        <w:t>ugiwaniu</w:t>
      </w:r>
    </w:p>
    <w:p w:rsidR="00000000" w:rsidRDefault="00854445">
      <w:pPr>
        <w:pStyle w:val="p"/>
      </w:pPr>
      <w:r>
        <w:t>mu bezspornej wierzytelno</w:t>
      </w:r>
      <w:r>
        <w:t>ś</w:t>
      </w:r>
      <w:r>
        <w:t>ci pieni</w:t>
      </w:r>
      <w:r>
        <w:t>ęż</w:t>
      </w:r>
      <w:r>
        <w:t>nej w stosunku do d</w:t>
      </w:r>
      <w:r>
        <w:t>ł</w:t>
      </w:r>
      <w:r>
        <w:t>u</w:t>
      </w:r>
      <w:r>
        <w:t>ż</w:t>
      </w:r>
      <w:r>
        <w:t>nika. Zarz</w:t>
      </w:r>
      <w:r>
        <w:t>ą</w:t>
      </w:r>
      <w:r>
        <w:t>dca jest stron</w:t>
      </w:r>
      <w:r>
        <w:t>ą</w:t>
      </w:r>
      <w:r>
        <w:t xml:space="preserve"> jedynie pod wzgl</w:t>
      </w:r>
      <w:r>
        <w:t>ę</w:t>
      </w:r>
      <w:r>
        <w:t>dem formalnym i tym samym jest uprawniony jedynie do zachowawczego reprezentowania d</w:t>
      </w:r>
      <w:r>
        <w:t>ł</w:t>
      </w:r>
      <w:r>
        <w:t>u</w:t>
      </w:r>
      <w:r>
        <w:t>ż</w:t>
      </w:r>
      <w:r>
        <w:t>nika, broni</w:t>
      </w:r>
      <w:r>
        <w:t>ą</w:t>
      </w:r>
      <w:r>
        <w:t>c, w tym przypadku interesu samego d</w:t>
      </w:r>
      <w:r>
        <w:t>ł</w:t>
      </w:r>
      <w:r>
        <w:t>u</w:t>
      </w:r>
      <w:r>
        <w:t>ż</w:t>
      </w:r>
      <w:r>
        <w:t>nika w oparciu o przes</w:t>
      </w:r>
      <w:r>
        <w:t>ł</w:t>
      </w:r>
      <w:r>
        <w:t>anki o charakterze formalnym. W zasadzie przes</w:t>
      </w:r>
      <w:r>
        <w:t>ą</w:t>
      </w:r>
      <w:r>
        <w:t>dzenie czy wier</w:t>
      </w:r>
      <w:r>
        <w:t>zytelno</w:t>
      </w:r>
      <w:r>
        <w:t>ść</w:t>
      </w:r>
      <w:r>
        <w:t xml:space="preserve"> istnieje czy nie, wymaga rozstrzygni</w:t>
      </w:r>
      <w:r>
        <w:t>ę</w:t>
      </w:r>
      <w:r>
        <w:t>cia post</w:t>
      </w:r>
      <w:r>
        <w:t>ę</w:t>
      </w:r>
      <w:r>
        <w:t>powania tocz</w:t>
      </w:r>
      <w:r>
        <w:t>ą</w:t>
      </w:r>
      <w:r>
        <w:t>cego si</w:t>
      </w:r>
      <w:r>
        <w:t>ę</w:t>
      </w:r>
      <w:r>
        <w:t xml:space="preserve"> przed S</w:t>
      </w:r>
      <w:r>
        <w:t>ą</w:t>
      </w:r>
      <w:r>
        <w:t>dem Okr</w:t>
      </w:r>
      <w:r>
        <w:t>ę</w:t>
      </w:r>
      <w:r>
        <w:t>gowym w Warszawie pod sygn. akt XX CG 406/15 a nie stanowiska zarz</w:t>
      </w:r>
      <w:r>
        <w:t>ą</w:t>
      </w:r>
      <w:r>
        <w:t>dcy tymczasowego.</w:t>
      </w:r>
    </w:p>
    <w:p w:rsidR="00000000" w:rsidRDefault="00854445">
      <w:pPr>
        <w:pStyle w:val="p"/>
      </w:pPr>
      <w:r w:rsidRPr="002C4208">
        <w:rPr>
          <w:highlight w:val="yellow"/>
        </w:rPr>
        <w:t>Przepis art. 12a stanowi novum w prawie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 xml:space="preserve">ciowym, uzasadniane tym, 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 "w</w:t>
      </w:r>
      <w:r w:rsidRPr="002C4208">
        <w:rPr>
          <w:highlight w:val="yellow"/>
        </w:rPr>
        <w:t xml:space="preserve"> praktyce dochodzi do nagminnego wykorzystywania mo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liwo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sk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adania wniosku o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oszenie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w celu windykacji wierzytelno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spornych (...), kt</w:t>
      </w:r>
      <w:r w:rsidRPr="002C4208">
        <w:rPr>
          <w:highlight w:val="yellow"/>
        </w:rPr>
        <w:t>ó</w:t>
      </w:r>
      <w:r w:rsidRPr="002C4208">
        <w:rPr>
          <w:highlight w:val="yellow"/>
        </w:rPr>
        <w:t>re 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u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nik woli zap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aci</w:t>
      </w:r>
      <w:r w:rsidRPr="002C4208">
        <w:rPr>
          <w:highlight w:val="yellow"/>
        </w:rPr>
        <w:t>ć</w:t>
      </w:r>
      <w:r w:rsidRPr="002C4208">
        <w:rPr>
          <w:highlight w:val="yellow"/>
        </w:rPr>
        <w:t xml:space="preserve"> ni</w:t>
      </w:r>
      <w:r w:rsidRPr="002C4208">
        <w:rPr>
          <w:highlight w:val="yellow"/>
        </w:rPr>
        <w:t>ż</w:t>
      </w:r>
      <w:r w:rsidRPr="002C4208">
        <w:rPr>
          <w:highlight w:val="yellow"/>
        </w:rPr>
        <w:t xml:space="preserve"> ryzykowa</w:t>
      </w:r>
      <w:r w:rsidRPr="002C4208">
        <w:rPr>
          <w:highlight w:val="yellow"/>
        </w:rPr>
        <w:t>ć</w:t>
      </w:r>
      <w:r w:rsidRPr="002C4208">
        <w:rPr>
          <w:highlight w:val="yellow"/>
        </w:rPr>
        <w:t xml:space="preserve">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oszeniem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ci. Wymuszanie zap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aty przez z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enie wniosku</w:t>
      </w:r>
      <w:r w:rsidRPr="002C4208">
        <w:rPr>
          <w:highlight w:val="yellow"/>
        </w:rPr>
        <w:t xml:space="preserve"> o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oszenie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prowadzi przy tym do pokrzywdzenia pozosta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ych wierzycieli. W niekt</w:t>
      </w:r>
      <w:r w:rsidRPr="002C4208">
        <w:rPr>
          <w:highlight w:val="yellow"/>
        </w:rPr>
        <w:t>ó</w:t>
      </w:r>
      <w:r w:rsidRPr="002C4208">
        <w:rPr>
          <w:highlight w:val="yellow"/>
        </w:rPr>
        <w:t>rych sytuacjach (...) sk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adanych jest od kilku do kilkudziesi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ciu wniosk</w:t>
      </w:r>
      <w:r w:rsidRPr="002C4208">
        <w:rPr>
          <w:highlight w:val="yellow"/>
        </w:rPr>
        <w:t>ó</w:t>
      </w:r>
      <w:r w:rsidRPr="002C4208">
        <w:rPr>
          <w:highlight w:val="yellow"/>
        </w:rPr>
        <w:t>w o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oszenie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przez wierzycieli (...). Taka praktyka zmniejsza warto</w:t>
      </w:r>
      <w:r w:rsidRPr="002C4208">
        <w:rPr>
          <w:highlight w:val="yellow"/>
        </w:rPr>
        <w:t>ść</w:t>
      </w:r>
      <w:r w:rsidRPr="002C4208">
        <w:rPr>
          <w:highlight w:val="yellow"/>
        </w:rPr>
        <w:t xml:space="preserve"> maj</w:t>
      </w:r>
      <w:r w:rsidRPr="002C4208">
        <w:rPr>
          <w:highlight w:val="yellow"/>
        </w:rPr>
        <w:t>ą</w:t>
      </w:r>
      <w:r w:rsidRPr="002C4208">
        <w:rPr>
          <w:highlight w:val="yellow"/>
        </w:rPr>
        <w:t xml:space="preserve">tku, </w:t>
      </w:r>
      <w:r w:rsidRPr="002C4208">
        <w:rPr>
          <w:highlight w:val="yellow"/>
        </w:rPr>
        <w:t>kt</w:t>
      </w:r>
      <w:r w:rsidRPr="002C4208">
        <w:rPr>
          <w:highlight w:val="yellow"/>
        </w:rPr>
        <w:t>ó</w:t>
      </w:r>
      <w:r w:rsidRPr="002C4208">
        <w:rPr>
          <w:highlight w:val="yellow"/>
        </w:rPr>
        <w:t>ry w toku przysz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ego post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powania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ciowego b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dzie przeznaczony na zaspokojenie wierzycieli" (</w:t>
      </w:r>
      <w:r>
        <w:t>tak Projekt za</w:t>
      </w:r>
      <w:r>
        <w:t>ł</w:t>
      </w:r>
      <w:r>
        <w:t>o</w:t>
      </w:r>
      <w:r>
        <w:t>ż</w:t>
      </w:r>
      <w:r>
        <w:t>e</w:t>
      </w:r>
      <w:r>
        <w:t>ń</w:t>
      </w:r>
      <w:r>
        <w:t xml:space="preserve"> projektu ustawy </w:t>
      </w:r>
      <w:r>
        <w:t>–</w:t>
      </w:r>
      <w:r>
        <w:t xml:space="preserve"> Prawo </w:t>
      </w:r>
      <w:r>
        <w:lastRenderedPageBreak/>
        <w:t>restrukturyzacyjne z 24.7.2013 r., s. 7). Nale</w:t>
      </w:r>
      <w:r>
        <w:t>ż</w:t>
      </w:r>
      <w:r>
        <w:t>y wskaza</w:t>
      </w:r>
      <w:r>
        <w:t>ć</w:t>
      </w:r>
      <w:r>
        <w:t xml:space="preserve">, </w:t>
      </w:r>
      <w:r>
        <w:t>ż</w:t>
      </w:r>
      <w:r>
        <w:t>e konstrukcja przepisu nie jest te</w:t>
      </w:r>
      <w:r>
        <w:t>ż</w:t>
      </w:r>
      <w:r>
        <w:t xml:space="preserve"> odporna na ewen</w:t>
      </w:r>
      <w:r>
        <w:t>tualne nadu</w:t>
      </w:r>
      <w:r>
        <w:t>ż</w:t>
      </w:r>
      <w:r>
        <w:t>ycia. Na przyk</w:t>
      </w:r>
      <w:r>
        <w:t>ł</w:t>
      </w:r>
      <w:r>
        <w:t>ad wierzyciel mo</w:t>
      </w:r>
      <w:r>
        <w:t>ż</w:t>
      </w:r>
      <w:r>
        <w:t>e wystawi</w:t>
      </w:r>
      <w:r>
        <w:t>ć</w:t>
      </w:r>
      <w:r>
        <w:t xml:space="preserve"> dokument ksi</w:t>
      </w:r>
      <w:r>
        <w:t>ę</w:t>
      </w:r>
      <w:r>
        <w:t>gowy (faktur</w:t>
      </w:r>
      <w:r>
        <w:t>ę</w:t>
      </w:r>
      <w:r>
        <w:t xml:space="preserve"> VAT, rachunek, not</w:t>
      </w:r>
      <w:r>
        <w:t>ę</w:t>
      </w:r>
      <w:r>
        <w:t xml:space="preserve"> obci</w:t>
      </w:r>
      <w:r>
        <w:t>ąż</w:t>
      </w:r>
      <w:r>
        <w:t>eniow</w:t>
      </w:r>
      <w:r>
        <w:t>ą</w:t>
      </w:r>
      <w:r>
        <w:t>) i dor</w:t>
      </w:r>
      <w:r>
        <w:t>ę</w:t>
      </w:r>
      <w:r>
        <w:t>czy</w:t>
      </w:r>
      <w:r>
        <w:t>ć</w:t>
      </w:r>
      <w:r>
        <w:t xml:space="preserve"> </w:t>
      </w:r>
      <w:r>
        <w:t>ó</w:t>
      </w:r>
      <w:r>
        <w:t>w dokument d</w:t>
      </w:r>
      <w:r>
        <w:t>ł</w:t>
      </w:r>
      <w:r>
        <w:t>u</w:t>
      </w:r>
      <w:r>
        <w:t>ż</w:t>
      </w:r>
      <w:r>
        <w:t>nikowi w takim terminie przed z</w:t>
      </w:r>
      <w:r>
        <w:t>ł</w:t>
      </w:r>
      <w:r>
        <w:t>o</w:t>
      </w:r>
      <w:r>
        <w:t>ż</w:t>
      </w:r>
      <w:r>
        <w:t>eniem wniosku o upad</w:t>
      </w:r>
      <w:r>
        <w:t>ł</w:t>
      </w:r>
      <w:r>
        <w:t>o</w:t>
      </w:r>
      <w:r>
        <w:t>ść</w:t>
      </w:r>
      <w:r>
        <w:t xml:space="preserve">, </w:t>
      </w:r>
      <w:r>
        <w:t>ż</w:t>
      </w:r>
      <w:r>
        <w:t>e nie zd</w:t>
      </w:r>
      <w:r>
        <w:t>ąż</w:t>
      </w:r>
      <w:r>
        <w:t>y powsta</w:t>
      </w:r>
      <w:r>
        <w:t>ć</w:t>
      </w:r>
      <w:r>
        <w:t xml:space="preserve"> formalny stan sporu przed z</w:t>
      </w:r>
      <w:r>
        <w:t>ł</w:t>
      </w:r>
      <w:r>
        <w:t>o</w:t>
      </w:r>
      <w:r>
        <w:t>ż</w:t>
      </w:r>
      <w:r>
        <w:t>en</w:t>
      </w:r>
      <w:r>
        <w:t>iem wniosku. Wydaje si</w:t>
      </w:r>
      <w:r>
        <w:t>ę</w:t>
      </w:r>
      <w:r>
        <w:t xml:space="preserve"> zatem, </w:t>
      </w:r>
      <w:r>
        <w:t>ż</w:t>
      </w:r>
      <w:r>
        <w:t>e wyk</w:t>
      </w:r>
      <w:r>
        <w:t>ł</w:t>
      </w:r>
      <w:r>
        <w:t>adnia s</w:t>
      </w:r>
      <w:r>
        <w:t>ą</w:t>
      </w:r>
      <w:r>
        <w:t>dowa powinna by</w:t>
      </w:r>
      <w:r>
        <w:t>ć</w:t>
      </w:r>
      <w:r>
        <w:t xml:space="preserve"> odpowiednio elastyczna. (por. Prawo upad</w:t>
      </w:r>
      <w:r>
        <w:t>ł</w:t>
      </w:r>
      <w:r>
        <w:t>o</w:t>
      </w:r>
      <w:r>
        <w:t>ś</w:t>
      </w:r>
      <w:r>
        <w:t xml:space="preserve">ciowe A. 2016, wyd. 1) </w:t>
      </w:r>
      <w:r w:rsidRPr="002C4208">
        <w:rPr>
          <w:highlight w:val="yellow"/>
        </w:rPr>
        <w:t>Zadaniem art. 12 a pr.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ciowego jest wyeliminowanie sytuacji, w kt</w:t>
      </w:r>
      <w:r w:rsidRPr="002C4208">
        <w:rPr>
          <w:highlight w:val="yellow"/>
        </w:rPr>
        <w:t>ó</w:t>
      </w:r>
      <w:r w:rsidRPr="002C4208">
        <w:rPr>
          <w:highlight w:val="yellow"/>
        </w:rPr>
        <w:t>rej z jednej strony wierzyciel dysponuj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cy kwestionowa</w:t>
      </w:r>
      <w:r w:rsidRPr="002C4208">
        <w:rPr>
          <w:highlight w:val="yellow"/>
        </w:rPr>
        <w:t>n</w:t>
      </w:r>
      <w:r w:rsidRPr="002C4208">
        <w:rPr>
          <w:highlight w:val="yellow"/>
        </w:rPr>
        <w:t>ą</w:t>
      </w:r>
      <w:r w:rsidRPr="002C4208">
        <w:rPr>
          <w:highlight w:val="yellow"/>
        </w:rPr>
        <w:t xml:space="preserve"> przez 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u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nika wierzytelno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</w:t>
      </w:r>
      <w:r w:rsidRPr="002C4208">
        <w:rPr>
          <w:highlight w:val="yellow"/>
        </w:rPr>
        <w:t>ą</w:t>
      </w:r>
      <w:r w:rsidRPr="002C4208">
        <w:rPr>
          <w:highlight w:val="yellow"/>
        </w:rPr>
        <w:t>, doprowadza do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oszenia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</w:t>
      </w:r>
      <w:r w:rsidRPr="002C4208">
        <w:rPr>
          <w:highlight w:val="yellow"/>
        </w:rPr>
        <w:t>ci 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u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nika a z drugiej unikni</w:t>
      </w:r>
      <w:r w:rsidRPr="002C4208">
        <w:rPr>
          <w:highlight w:val="yellow"/>
        </w:rPr>
        <w:t>ę</w:t>
      </w:r>
      <w:r w:rsidRPr="002C4208">
        <w:rPr>
          <w:highlight w:val="yellow"/>
        </w:rPr>
        <w:t>cie sytuacji, w kt</w:t>
      </w:r>
      <w:r w:rsidRPr="002C4208">
        <w:rPr>
          <w:highlight w:val="yellow"/>
        </w:rPr>
        <w:t>ó</w:t>
      </w:r>
      <w:r w:rsidRPr="002C4208">
        <w:rPr>
          <w:highlight w:val="yellow"/>
        </w:rPr>
        <w:t>rej 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u</w:t>
      </w:r>
      <w:r w:rsidRPr="002C4208">
        <w:rPr>
          <w:highlight w:val="yellow"/>
        </w:rPr>
        <w:t>ż</w:t>
      </w:r>
      <w:r w:rsidRPr="002C4208">
        <w:rPr>
          <w:highlight w:val="yellow"/>
        </w:rPr>
        <w:t>nik kreowa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by pozorn</w:t>
      </w:r>
      <w:r w:rsidRPr="002C4208">
        <w:rPr>
          <w:highlight w:val="yellow"/>
        </w:rPr>
        <w:t>ą</w:t>
      </w:r>
      <w:r w:rsidRPr="002C4208">
        <w:rPr>
          <w:highlight w:val="yellow"/>
        </w:rPr>
        <w:t xml:space="preserve"> sporno</w:t>
      </w:r>
      <w:r w:rsidRPr="002C4208">
        <w:rPr>
          <w:highlight w:val="yellow"/>
        </w:rPr>
        <w:t>ść</w:t>
      </w:r>
      <w:r w:rsidRPr="002C4208">
        <w:rPr>
          <w:highlight w:val="yellow"/>
        </w:rPr>
        <w:t xml:space="preserve"> dla wy</w:t>
      </w:r>
      <w:r w:rsidRPr="002C4208">
        <w:rPr>
          <w:highlight w:val="yellow"/>
        </w:rPr>
        <w:t>łą</w:t>
      </w:r>
      <w:r w:rsidRPr="002C4208">
        <w:rPr>
          <w:highlight w:val="yellow"/>
        </w:rPr>
        <w:t>czenia og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oszenia upad</w:t>
      </w:r>
      <w:r w:rsidRPr="002C4208">
        <w:rPr>
          <w:highlight w:val="yellow"/>
        </w:rPr>
        <w:t>ł</w:t>
      </w:r>
      <w:r w:rsidRPr="002C4208">
        <w:rPr>
          <w:highlight w:val="yellow"/>
        </w:rPr>
        <w:t>o</w:t>
      </w:r>
      <w:r w:rsidRPr="002C4208">
        <w:rPr>
          <w:highlight w:val="yellow"/>
        </w:rPr>
        <w:t>ść</w:t>
      </w:r>
      <w:r w:rsidRPr="002C4208">
        <w:rPr>
          <w:highlight w:val="yellow"/>
        </w:rPr>
        <w:t>.</w:t>
      </w:r>
      <w:r>
        <w:t xml:space="preserve"> Niemniej jednak przepis ten nie mo</w:t>
      </w:r>
      <w:r>
        <w:t>ż</w:t>
      </w:r>
      <w:r>
        <w:t>e by</w:t>
      </w:r>
      <w:r>
        <w:t>ć</w:t>
      </w:r>
      <w:r>
        <w:t xml:space="preserve"> stosowany mechanicznie </w:t>
      </w:r>
      <w:r>
        <w:t>bez g</w:t>
      </w:r>
      <w:r>
        <w:t>łę</w:t>
      </w:r>
      <w:r>
        <w:t>bszej analizy i bez odniesienia do konkretnego stanu faktycznego, bowiem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winien nadal sta</w:t>
      </w:r>
      <w:r>
        <w:t>ć</w:t>
      </w:r>
      <w:r>
        <w:t xml:space="preserve"> na stra</w:t>
      </w:r>
      <w:r>
        <w:t>ż</w:t>
      </w:r>
      <w:r>
        <w:t>y braku nadu</w:t>
      </w:r>
      <w:r>
        <w:t>ż</w:t>
      </w:r>
      <w:r>
        <w:t>ywania przepis</w:t>
      </w:r>
      <w:r>
        <w:t>ó</w:t>
      </w:r>
      <w:r>
        <w:t>w prawa dla partykularnych interes</w:t>
      </w:r>
      <w:r>
        <w:t>ó</w:t>
      </w:r>
      <w:r>
        <w:t>w poszczeg</w:t>
      </w:r>
      <w:r>
        <w:t>ó</w:t>
      </w:r>
      <w:r>
        <w:t>lnych wierzycieli.</w:t>
      </w:r>
    </w:p>
    <w:p w:rsidR="00000000" w:rsidRDefault="00854445">
      <w:pPr>
        <w:pStyle w:val="p"/>
      </w:pPr>
      <w:r>
        <w:t>W tym kontek</w:t>
      </w:r>
      <w:r>
        <w:t>ś</w:t>
      </w:r>
      <w:r>
        <w:t xml:space="preserve">cie zarzut naruszenia art. </w:t>
      </w:r>
      <w:r>
        <w:t>12 a pr. upad</w:t>
      </w:r>
      <w:r>
        <w:t>ł</w:t>
      </w:r>
      <w:r>
        <w:t>. okaza</w:t>
      </w:r>
      <w:r>
        <w:t>ł</w:t>
      </w:r>
      <w:r>
        <w:t xml:space="preserve"> si</w:t>
      </w:r>
      <w:r>
        <w:t>ę</w:t>
      </w:r>
      <w:r>
        <w:t xml:space="preserve"> niezasadny. Wymaga podkre</w:t>
      </w:r>
      <w:r>
        <w:t>ś</w:t>
      </w:r>
      <w:r>
        <w:t xml:space="preserve">lenia fakt, </w:t>
      </w:r>
      <w:r>
        <w:t>ż</w:t>
      </w:r>
      <w:r>
        <w:t>e celem post</w:t>
      </w:r>
      <w:r>
        <w:t>ę</w:t>
      </w:r>
      <w:r>
        <w:t>powania upad</w:t>
      </w:r>
      <w:r>
        <w:t>ł</w:t>
      </w:r>
      <w:r>
        <w:t>o</w:t>
      </w:r>
      <w:r>
        <w:t>ś</w:t>
      </w:r>
      <w:r>
        <w:t>ciowego nie jest przeprowadzenie post</w:t>
      </w:r>
      <w:r>
        <w:t>ę</w:t>
      </w:r>
      <w:r>
        <w:t>powania dowodowego w celu rozstrzygni</w:t>
      </w:r>
      <w:r>
        <w:t>ę</w:t>
      </w:r>
      <w:r>
        <w:t>cia sporu mi</w:t>
      </w:r>
      <w:r>
        <w:t>ę</w:t>
      </w:r>
      <w:r>
        <w:t>dzy stronami i ustalenia, czy nale</w:t>
      </w:r>
      <w:r>
        <w:t>ż</w:t>
      </w:r>
      <w:r>
        <w:t>no</w:t>
      </w:r>
      <w:r>
        <w:t>ś</w:t>
      </w:r>
      <w:r>
        <w:t>ci na kt</w:t>
      </w:r>
      <w:r>
        <w:t>ó</w:t>
      </w:r>
      <w:r>
        <w:t>re powo</w:t>
      </w:r>
      <w:r>
        <w:t>ł</w:t>
      </w:r>
      <w:r>
        <w:t>uje si</w:t>
      </w:r>
      <w:r>
        <w:t>ę</w:t>
      </w:r>
      <w:r>
        <w:t xml:space="preserve"> wnioskodaw</w:t>
      </w:r>
      <w:r>
        <w:t>ca w rzeczywisto</w:t>
      </w:r>
      <w:r>
        <w:t>ś</w:t>
      </w:r>
      <w:r>
        <w:t>ci istniej</w:t>
      </w:r>
      <w:r>
        <w:t>ą</w:t>
      </w:r>
      <w:r>
        <w:t>, a celem tym jest ochrona interesu og</w:t>
      </w:r>
      <w:r>
        <w:t>ół</w:t>
      </w:r>
      <w:r>
        <w:t>u wierzycieli ponad jednostkowym interesem wnioskodawcy. Okoliczno</w:t>
      </w:r>
      <w:r>
        <w:t>ś</w:t>
      </w:r>
      <w:r>
        <w:t>ci niniejszej sprawy, gruntownie przeanalizowane przez s</w:t>
      </w:r>
      <w:r>
        <w:t>ą</w:t>
      </w:r>
      <w:r>
        <w:t>d rejonowy, potwierdzi</w:t>
      </w:r>
      <w:r>
        <w:t>ł</w:t>
      </w:r>
      <w:r>
        <w:t xml:space="preserve">y, </w:t>
      </w:r>
      <w:r>
        <w:t>ż</w:t>
      </w:r>
      <w:r>
        <w:t>e ustalenie czy wnioskodawcy przys</w:t>
      </w:r>
      <w:r>
        <w:t>ł</w:t>
      </w:r>
      <w:r>
        <w:t>ug</w:t>
      </w:r>
      <w:r>
        <w:t>uje wierzytelno</w:t>
      </w:r>
      <w:r>
        <w:t>ść</w:t>
      </w:r>
      <w:r>
        <w:t xml:space="preserve"> powinno nast</w:t>
      </w:r>
      <w:r>
        <w:t>ą</w:t>
      </w:r>
      <w:r>
        <w:t>pi</w:t>
      </w:r>
      <w:r>
        <w:t>ć</w:t>
      </w:r>
      <w:r>
        <w:t xml:space="preserve"> po przeprowadzeniu post</w:t>
      </w:r>
      <w:r>
        <w:t>ę</w:t>
      </w:r>
      <w:r>
        <w:t>powania dowodowego w pe</w:t>
      </w:r>
      <w:r>
        <w:t>ł</w:t>
      </w:r>
      <w:r>
        <w:t>nym zakresie. Niedopuszczalna jest bowiem sytuacja, w kt</w:t>
      </w:r>
      <w:r>
        <w:t>ó</w:t>
      </w:r>
      <w:r>
        <w:t>rej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b</w:t>
      </w:r>
      <w:r>
        <w:t>ę</w:t>
      </w:r>
      <w:r>
        <w:t>dzie prowadzi</w:t>
      </w:r>
      <w:r>
        <w:t>ł</w:t>
      </w:r>
      <w:r>
        <w:t xml:space="preserve"> post</w:t>
      </w:r>
      <w:r>
        <w:t>ę</w:t>
      </w:r>
      <w:r>
        <w:t>powanie dowodowe na okoliczno</w:t>
      </w:r>
      <w:r>
        <w:t>ś</w:t>
      </w:r>
      <w:r>
        <w:t>ci inne ni</w:t>
      </w:r>
      <w:r>
        <w:t>ż</w:t>
      </w:r>
      <w:r>
        <w:t xml:space="preserve"> wy</w:t>
      </w:r>
      <w:r>
        <w:t>łą</w:t>
      </w:r>
      <w:r>
        <w:t>cznie ustalenie przes</w:t>
      </w:r>
      <w:r>
        <w:t>ł</w:t>
      </w:r>
      <w:r>
        <w:t xml:space="preserve">anek </w:t>
      </w:r>
      <w:r>
        <w:t>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>ci. Podstawowym obowi</w:t>
      </w:r>
      <w:r>
        <w:t>ą</w:t>
      </w:r>
      <w:r>
        <w:t>zkiem s</w:t>
      </w:r>
      <w:r>
        <w:t>ą</w:t>
      </w:r>
      <w:r>
        <w:t>du w post</w:t>
      </w:r>
      <w:r>
        <w:t>ę</w:t>
      </w:r>
      <w:r>
        <w:t>powaniu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jest ustalenie czy zaistnia</w:t>
      </w:r>
      <w:r>
        <w:t>ł</w:t>
      </w:r>
      <w:r>
        <w:t>y przes</w:t>
      </w:r>
      <w:r>
        <w:t>ł</w:t>
      </w:r>
      <w:r>
        <w:t>anki okre</w:t>
      </w:r>
      <w:r>
        <w:t>ś</w:t>
      </w:r>
      <w:r>
        <w:t>lone w art. 10-13 pr. upad</w:t>
      </w:r>
      <w:r>
        <w:t>ł</w:t>
      </w:r>
      <w:r>
        <w:t>. Zadaniem tym nie jest natomiast prowadzenie post</w:t>
      </w:r>
      <w:r>
        <w:t>ę</w:t>
      </w:r>
      <w:r>
        <w:t>powania dowodowego na okoliczno</w:t>
      </w:r>
      <w:r>
        <w:t>ść</w:t>
      </w:r>
      <w:r>
        <w:t xml:space="preserve"> ustalenia</w:t>
      </w:r>
      <w:r>
        <w:t xml:space="preserve"> czy wnioskodawca posiada w stosunku do d</w:t>
      </w:r>
      <w:r>
        <w:t>ł</w:t>
      </w:r>
      <w:r>
        <w:t>u</w:t>
      </w:r>
      <w:r>
        <w:t>ż</w:t>
      </w:r>
      <w:r>
        <w:t>nika wierzytelno</w:t>
      </w:r>
      <w:r>
        <w:t>ść</w:t>
      </w:r>
      <w:r>
        <w:t xml:space="preserve"> i czy ta wierzytelno</w:t>
      </w:r>
      <w:r>
        <w:t>ść</w:t>
      </w:r>
      <w:r>
        <w:t xml:space="preserve"> jest wymagalna w przypadku, gdy wierzytelno</w:t>
      </w:r>
      <w:r>
        <w:t>ść</w:t>
      </w:r>
      <w:r>
        <w:t xml:space="preserve"> zg</w:t>
      </w:r>
      <w:r>
        <w:t>ł</w:t>
      </w:r>
      <w:r>
        <w:t>oszona jako podstawa wniosku jest kwestionowana, a zg</w:t>
      </w:r>
      <w:r>
        <w:t>ł</w:t>
      </w:r>
      <w:r>
        <w:t>aszane przez d</w:t>
      </w:r>
      <w:r>
        <w:t>ł</w:t>
      </w:r>
      <w:r>
        <w:t>u</w:t>
      </w:r>
      <w:r>
        <w:t>ż</w:t>
      </w:r>
      <w:r>
        <w:t>nika argumenty nie s</w:t>
      </w:r>
      <w:r>
        <w:t>ą</w:t>
      </w:r>
      <w:r>
        <w:t xml:space="preserve"> oczywi</w:t>
      </w:r>
      <w:r>
        <w:t>ś</w:t>
      </w:r>
      <w:r>
        <w:t>cie bezpodstawne.</w:t>
      </w:r>
    </w:p>
    <w:p w:rsidR="00000000" w:rsidRDefault="00854445">
      <w:pPr>
        <w:pStyle w:val="p"/>
      </w:pPr>
      <w:r>
        <w:t>W p</w:t>
      </w:r>
      <w:r>
        <w:t>rzekonaniu s</w:t>
      </w:r>
      <w:r>
        <w:t>ą</w:t>
      </w:r>
      <w:r>
        <w:t>du okr</w:t>
      </w:r>
      <w:r>
        <w:t>ę</w:t>
      </w:r>
      <w:r>
        <w:t>gowego, maj</w:t>
      </w:r>
      <w:r>
        <w:t>ą</w:t>
      </w:r>
      <w:r>
        <w:t>c na uwadze powy</w:t>
      </w:r>
      <w:r>
        <w:t>ż</w:t>
      </w:r>
      <w:r>
        <w:t>sze rozwa</w:t>
      </w:r>
      <w:r>
        <w:t>ż</w:t>
      </w:r>
      <w:r>
        <w:t xml:space="preserve">ania oraz w </w:t>
      </w:r>
      <w:r>
        <w:t>ś</w:t>
      </w:r>
      <w:r>
        <w:t>wietle przytoczonych przez d</w:t>
      </w:r>
      <w:r>
        <w:t>ł</w:t>
      </w:r>
      <w:r>
        <w:t>u</w:t>
      </w:r>
      <w:r>
        <w:t>ż</w:t>
      </w:r>
      <w:r>
        <w:t>nika argument</w:t>
      </w:r>
      <w:r>
        <w:t>ó</w:t>
      </w:r>
      <w:r>
        <w:t>w, nie mo</w:t>
      </w:r>
      <w:r>
        <w:t>ż</w:t>
      </w:r>
      <w:r>
        <w:t>na przyj</w:t>
      </w:r>
      <w:r>
        <w:t>ąć</w:t>
      </w:r>
      <w:r>
        <w:t xml:space="preserve"> ponad wszelk</w:t>
      </w:r>
      <w:r>
        <w:t>ą</w:t>
      </w:r>
      <w:r>
        <w:t xml:space="preserve"> w</w:t>
      </w:r>
      <w:r>
        <w:t>ą</w:t>
      </w:r>
      <w:r>
        <w:t>tpliwo</w:t>
      </w:r>
      <w:r>
        <w:t>ść</w:t>
      </w:r>
      <w:r>
        <w:t xml:space="preserve">, </w:t>
      </w:r>
      <w:r>
        <w:t>ż</w:t>
      </w:r>
      <w:r>
        <w:t>e wnioskodawcy przys</w:t>
      </w:r>
      <w:r>
        <w:t>ł</w:t>
      </w:r>
      <w:r>
        <w:t>uguje wierzytelno</w:t>
      </w:r>
      <w:r>
        <w:t>ś</w:t>
      </w:r>
      <w:r>
        <w:t>ci. W ocenie s</w:t>
      </w:r>
      <w:r>
        <w:t>ą</w:t>
      </w:r>
      <w:r>
        <w:t>du okr</w:t>
      </w:r>
      <w:r>
        <w:t>ę</w:t>
      </w:r>
      <w:r>
        <w:t xml:space="preserve">gowego w </w:t>
      </w:r>
      <w:r>
        <w:t>ś</w:t>
      </w:r>
      <w:r>
        <w:t>wietle ustalonego pr</w:t>
      </w:r>
      <w:r>
        <w:t>zez s</w:t>
      </w:r>
      <w:r>
        <w:t>ą</w:t>
      </w:r>
      <w:r>
        <w:t>d rejonowy i zaakceptowanego przez s</w:t>
      </w:r>
      <w:r>
        <w:t>ą</w:t>
      </w:r>
      <w:r>
        <w:t>d drugiej instancji, stanu faktycznego, kt</w:t>
      </w:r>
      <w:r>
        <w:t>ó</w:t>
      </w:r>
      <w:r>
        <w:t>ry ujawni</w:t>
      </w:r>
      <w:r>
        <w:t>ł</w:t>
      </w:r>
      <w:r>
        <w:t xml:space="preserve"> si</w:t>
      </w:r>
      <w:r>
        <w:t>ę</w:t>
      </w:r>
      <w:r>
        <w:t xml:space="preserve"> w toku post</w:t>
      </w:r>
      <w:r>
        <w:t>ę</w:t>
      </w:r>
      <w:r>
        <w:t>powania nie mo</w:t>
      </w:r>
      <w:r>
        <w:t>ż</w:t>
      </w:r>
      <w:r>
        <w:t>na przyj</w:t>
      </w:r>
      <w:r>
        <w:t>ąć</w:t>
      </w:r>
      <w:r>
        <w:t xml:space="preserve"> ponad wszelk</w:t>
      </w:r>
      <w:r>
        <w:t>ą</w:t>
      </w:r>
      <w:r>
        <w:t xml:space="preserve"> w</w:t>
      </w:r>
      <w:r>
        <w:t>ą</w:t>
      </w:r>
      <w:r>
        <w:t>tpliwo</w:t>
      </w:r>
      <w:r>
        <w:t>ść</w:t>
      </w:r>
      <w:r>
        <w:t xml:space="preserve">, </w:t>
      </w:r>
      <w:r>
        <w:t>ż</w:t>
      </w:r>
      <w:r>
        <w:t>e wnioskodawcy przys</w:t>
      </w:r>
      <w:r>
        <w:t>ł</w:t>
      </w:r>
      <w:r>
        <w:t>uguje wierzytelno</w:t>
      </w:r>
      <w:r>
        <w:t>ś</w:t>
      </w:r>
      <w:r>
        <w:t>ci i w jakiej wysoko</w:t>
      </w:r>
      <w:r>
        <w:t>ś</w:t>
      </w:r>
      <w:r>
        <w:t>ci.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mo</w:t>
      </w:r>
      <w:r>
        <w:t>ż</w:t>
      </w:r>
      <w:r>
        <w:t>e wyda</w:t>
      </w:r>
      <w:r>
        <w:t>ć</w:t>
      </w:r>
      <w:r>
        <w:t xml:space="preserve"> jedynie postanowienie o og</w:t>
      </w:r>
      <w:r>
        <w:t>ł</w:t>
      </w:r>
      <w:r>
        <w:t>oszeniu upad</w:t>
      </w:r>
      <w:r>
        <w:t>ł</w:t>
      </w:r>
      <w:r>
        <w:t>o</w:t>
      </w:r>
      <w:r>
        <w:t>ś</w:t>
      </w:r>
      <w:r>
        <w:t>ci d</w:t>
      </w:r>
      <w:r>
        <w:t>ł</w:t>
      </w:r>
      <w:r>
        <w:t>u</w:t>
      </w:r>
      <w:r>
        <w:t>ż</w:t>
      </w:r>
      <w:r>
        <w:t>nika, co pozbawi</w:t>
      </w:r>
      <w:r>
        <w:t>ł</w:t>
      </w:r>
      <w:r>
        <w:t>oby d</w:t>
      </w:r>
      <w:r>
        <w:t>ł</w:t>
      </w:r>
      <w:r>
        <w:t>u</w:t>
      </w:r>
      <w:r>
        <w:t>ż</w:t>
      </w:r>
      <w:r>
        <w:t>nika mo</w:t>
      </w:r>
      <w:r>
        <w:t>ż</w:t>
      </w:r>
      <w:r>
        <w:t>liwo</w:t>
      </w:r>
      <w:r>
        <w:t>ś</w:t>
      </w:r>
      <w:r>
        <w:t>ci sp</w:t>
      </w:r>
      <w:r>
        <w:t>ł</w:t>
      </w:r>
      <w:r>
        <w:t>aty zobowi</w:t>
      </w:r>
      <w:r>
        <w:t>ą</w:t>
      </w:r>
      <w:r>
        <w:t xml:space="preserve">zania w razie ustalenia, </w:t>
      </w:r>
      <w:r>
        <w:t>ż</w:t>
      </w:r>
      <w:r>
        <w:t>e ono istnieje. Z uwagi na daleko id</w:t>
      </w:r>
      <w:r>
        <w:t>ą</w:t>
      </w:r>
      <w:r>
        <w:t>ce skutki prawne oraz spo</w:t>
      </w:r>
      <w:r>
        <w:t>ł</w:t>
      </w:r>
      <w:r>
        <w:t>eczne jakie niesie orzeczenie o og</w:t>
      </w:r>
      <w:r>
        <w:t>ł</w:t>
      </w:r>
      <w:r>
        <w:t>oszeniu upad</w:t>
      </w:r>
      <w:r>
        <w:t>ł</w:t>
      </w:r>
      <w:r>
        <w:t>o</w:t>
      </w:r>
      <w:r>
        <w:t>ś</w:t>
      </w:r>
      <w:r>
        <w:t>ci danego p</w:t>
      </w:r>
      <w:r>
        <w:t>odmiotu, ustawodawca nie bez przyczyny przyzna</w:t>
      </w:r>
      <w:r>
        <w:t>ł</w:t>
      </w:r>
      <w:r>
        <w:t xml:space="preserve"> prawo wyst</w:t>
      </w:r>
      <w:r>
        <w:t>ę</w:t>
      </w:r>
      <w:r>
        <w:t>powania z takimi wnioskami jedynie wierzycielom d</w:t>
      </w:r>
      <w:r>
        <w:t>ł</w:t>
      </w:r>
      <w:r>
        <w:t>u</w:t>
      </w:r>
      <w:r>
        <w:t>ż</w:t>
      </w:r>
      <w:r>
        <w:t>nika oraz jemu samemu.</w:t>
      </w:r>
    </w:p>
    <w:p w:rsidR="00000000" w:rsidRDefault="00854445">
      <w:pPr>
        <w:pStyle w:val="p"/>
      </w:pPr>
      <w:r>
        <w:t>S</w:t>
      </w:r>
      <w:r>
        <w:t>ą</w:t>
      </w:r>
      <w:r>
        <w:t>d Najwy</w:t>
      </w:r>
      <w:r>
        <w:t>ż</w:t>
      </w:r>
      <w:r>
        <w:t>szy podkre</w:t>
      </w:r>
      <w:r>
        <w:t>ś</w:t>
      </w:r>
      <w:r>
        <w:t>li</w:t>
      </w:r>
      <w:r>
        <w:t>ł</w:t>
      </w:r>
      <w:r>
        <w:t xml:space="preserve">, </w:t>
      </w:r>
      <w:r>
        <w:t>ż</w:t>
      </w:r>
      <w:r>
        <w:t>e je</w:t>
      </w:r>
      <w:r>
        <w:t>ż</w:t>
      </w:r>
      <w:r>
        <w:t>eli w stosunku do jakich</w:t>
      </w:r>
      <w:r>
        <w:t>ś</w:t>
      </w:r>
      <w:r>
        <w:t xml:space="preserve"> zobowi</w:t>
      </w:r>
      <w:r>
        <w:t>ą</w:t>
      </w:r>
      <w:r>
        <w:t>za</w:t>
      </w:r>
      <w:r>
        <w:t>ń</w:t>
      </w:r>
      <w:r>
        <w:t xml:space="preserve"> toczy si</w:t>
      </w:r>
      <w:r>
        <w:t>ę</w:t>
      </w:r>
      <w:r>
        <w:t xml:space="preserve"> sp</w:t>
      </w:r>
      <w:r>
        <w:t>ó</w:t>
      </w:r>
      <w:r>
        <w:t>r i wierzyciel nie uzyska</w:t>
      </w:r>
      <w:r>
        <w:t>ł</w:t>
      </w:r>
      <w:r>
        <w:t xml:space="preserve"> jeszcze mo</w:t>
      </w:r>
      <w:r>
        <w:t>ż</w:t>
      </w:r>
      <w:r>
        <w:t>li</w:t>
      </w:r>
      <w:r>
        <w:t>wo</w:t>
      </w:r>
      <w:r>
        <w:t>ś</w:t>
      </w:r>
      <w:r>
        <w:t>ci prowadzenia egzekucji, niezap</w:t>
      </w:r>
      <w:r>
        <w:t>ł</w:t>
      </w:r>
      <w:r>
        <w:t>acenie ich nie mo</w:t>
      </w:r>
      <w:r>
        <w:t>ż</w:t>
      </w:r>
      <w:r>
        <w:t>e by</w:t>
      </w:r>
      <w:r>
        <w:t>ć</w:t>
      </w:r>
      <w:r>
        <w:t xml:space="preserve"> traktowane jako zaprzestanie p</w:t>
      </w:r>
      <w:r>
        <w:t>ł</w:t>
      </w:r>
      <w:r>
        <w:t>acenia d</w:t>
      </w:r>
      <w:r>
        <w:t>ł</w:t>
      </w:r>
      <w:r>
        <w:t>ug</w:t>
      </w:r>
      <w:r>
        <w:t>ó</w:t>
      </w:r>
      <w:r>
        <w:t>w tj. istnienie podstawy 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>ci (orzeczenie z dnia 29.04.1938 r., III C 478/38, OSNC 1936/9/366). Natomiast w orzeczeniu z dnia 29 kwietnia</w:t>
      </w:r>
      <w:r>
        <w:t xml:space="preserve"> 1938 r., C III 487/38 (opublikowanym w OSP 1938, poz. 199), S</w:t>
      </w:r>
      <w:r>
        <w:t>ą</w:t>
      </w:r>
      <w:r>
        <w:t>d Najwy</w:t>
      </w:r>
      <w:r>
        <w:t>ż</w:t>
      </w:r>
      <w:r>
        <w:t>szy stwierdzi</w:t>
      </w:r>
      <w:r>
        <w:t>ł</w:t>
      </w:r>
      <w:r>
        <w:t xml:space="preserve">, </w:t>
      </w:r>
      <w:r>
        <w:t>ż</w:t>
      </w:r>
      <w:r>
        <w:t xml:space="preserve">e </w:t>
      </w:r>
      <w:r>
        <w:t>„</w:t>
      </w:r>
      <w:r>
        <w:t>nie ma zaprzestania p</w:t>
      </w:r>
      <w:r>
        <w:t>ł</w:t>
      </w:r>
      <w:r>
        <w:t>acenia d</w:t>
      </w:r>
      <w:r>
        <w:t>ł</w:t>
      </w:r>
      <w:r>
        <w:t>ug</w:t>
      </w:r>
      <w:r>
        <w:t>ó</w:t>
      </w:r>
      <w:r>
        <w:t>w, gdy d</w:t>
      </w:r>
      <w:r>
        <w:t>ł</w:t>
      </w:r>
      <w:r>
        <w:t>u</w:t>
      </w:r>
      <w:r>
        <w:t>ż</w:t>
      </w:r>
      <w:r>
        <w:t>nik nie p</w:t>
      </w:r>
      <w:r>
        <w:t>ł</w:t>
      </w:r>
      <w:r>
        <w:t>aci poniewa</w:t>
      </w:r>
      <w:r>
        <w:t>ż</w:t>
      </w:r>
      <w:r>
        <w:t xml:space="preserve"> nie uznaje obowi</w:t>
      </w:r>
      <w:r>
        <w:t>ą</w:t>
      </w:r>
      <w:r>
        <w:t>zku zap</w:t>
      </w:r>
      <w:r>
        <w:t>ł</w:t>
      </w:r>
      <w:r>
        <w:t>aty</w:t>
      </w:r>
      <w:r>
        <w:t>”</w:t>
      </w:r>
      <w:r>
        <w:t>. Z kolei w postanowieniu z dnia 3 marca 2004 roku w sprawie o sygn.</w:t>
      </w:r>
      <w:r>
        <w:t xml:space="preserve"> akt IIICK 360/02 S</w:t>
      </w:r>
      <w:r>
        <w:t>ą</w:t>
      </w:r>
      <w:r>
        <w:t>d Najwy</w:t>
      </w:r>
      <w:r>
        <w:t>ż</w:t>
      </w:r>
      <w:r>
        <w:t>szy uzna</w:t>
      </w:r>
      <w:r>
        <w:t>ł</w:t>
      </w:r>
      <w:r>
        <w:t xml:space="preserve">, </w:t>
      </w:r>
      <w:r>
        <w:t>ż</w:t>
      </w:r>
      <w:r>
        <w:t>e nie ma miejsca zaprzestanie p</w:t>
      </w:r>
      <w:r>
        <w:t>ł</w:t>
      </w:r>
      <w:r>
        <w:t>acenia d</w:t>
      </w:r>
      <w:r>
        <w:t>ł</w:t>
      </w:r>
      <w:r>
        <w:t>ug</w:t>
      </w:r>
      <w:r>
        <w:t>ó</w:t>
      </w:r>
      <w:r>
        <w:t>w, uzasadniaj</w:t>
      </w:r>
      <w:r>
        <w:t>ą</w:t>
      </w:r>
      <w:r>
        <w:t>ce uznanie przedsi</w:t>
      </w:r>
      <w:r>
        <w:t>ę</w:t>
      </w:r>
      <w:r>
        <w:t>biorcy za upad</w:t>
      </w:r>
      <w:r>
        <w:t>ł</w:t>
      </w:r>
      <w:r>
        <w:t>ego, gdy przedsi</w:t>
      </w:r>
      <w:r>
        <w:t>ę</w:t>
      </w:r>
      <w:r>
        <w:t>biorca nie p</w:t>
      </w:r>
      <w:r>
        <w:t>ł</w:t>
      </w:r>
      <w:r>
        <w:t>aci d</w:t>
      </w:r>
      <w:r>
        <w:t>ł</w:t>
      </w:r>
      <w:r>
        <w:t>ug</w:t>
      </w:r>
      <w:r>
        <w:t>ó</w:t>
      </w:r>
      <w:r>
        <w:t>w, poniewa</w:t>
      </w:r>
      <w:r>
        <w:t>ż</w:t>
      </w:r>
      <w:r>
        <w:t xml:space="preserve"> uznaje je za nienale</w:t>
      </w:r>
      <w:r>
        <w:t>ż</w:t>
      </w:r>
      <w:r>
        <w:t>ne. Zobowi</w:t>
      </w:r>
      <w:r>
        <w:t>ą</w:t>
      </w:r>
      <w:r>
        <w:t>zania sporne powinny by</w:t>
      </w:r>
      <w:r>
        <w:t>ć</w:t>
      </w:r>
      <w:r>
        <w:t xml:space="preserve"> co do zasady roz</w:t>
      </w:r>
      <w:r>
        <w:t>strzygane w drodze post</w:t>
      </w:r>
      <w:r>
        <w:t>ę</w:t>
      </w:r>
      <w:r>
        <w:t>powania rozpoznawczego przyj</w:t>
      </w:r>
      <w:r>
        <w:t>ę</w:t>
      </w:r>
      <w:r>
        <w:t>tego dla danej wierzytelno</w:t>
      </w:r>
      <w:r>
        <w:t>ś</w:t>
      </w:r>
      <w:r>
        <w:t>ci. Stanowiska powy</w:t>
      </w:r>
      <w:r>
        <w:t>ż</w:t>
      </w:r>
      <w:r>
        <w:t>sze utrwalone w judykaturze i doktrynie, zachowuj</w:t>
      </w:r>
      <w:r>
        <w:t>ą</w:t>
      </w:r>
      <w:r>
        <w:t xml:space="preserve"> aktualno</w:t>
      </w:r>
      <w:r>
        <w:t>ść</w:t>
      </w:r>
      <w:r>
        <w:t xml:space="preserve"> pod rz</w:t>
      </w:r>
      <w:r>
        <w:t>ą</w:t>
      </w:r>
      <w:r>
        <w:t>dami pr. upad</w:t>
      </w:r>
      <w:r>
        <w:t>ł</w:t>
      </w:r>
      <w:r>
        <w:t>. Pogl</w:t>
      </w:r>
      <w:r>
        <w:t>ą</w:t>
      </w:r>
      <w:r>
        <w:t>dy te s</w:t>
      </w:r>
      <w:r>
        <w:t>ą</w:t>
      </w:r>
      <w:r>
        <w:t>d orzekaj</w:t>
      </w:r>
      <w:r>
        <w:t>ą</w:t>
      </w:r>
      <w:r>
        <w:t>cy w niniejszej sprawie w pe</w:t>
      </w:r>
      <w:r>
        <w:t>ł</w:t>
      </w:r>
      <w:r>
        <w:t>ni podziela. Powo</w:t>
      </w:r>
      <w:r>
        <w:t>ł</w:t>
      </w:r>
      <w:r>
        <w:t>a</w:t>
      </w:r>
      <w:r>
        <w:t>ne orzeczenia trafnie zakre</w:t>
      </w:r>
      <w:r>
        <w:t>ś</w:t>
      </w:r>
      <w:r>
        <w:t>laj</w:t>
      </w:r>
      <w:r>
        <w:t>ą</w:t>
      </w:r>
      <w:r>
        <w:t xml:space="preserve"> ramy i w</w:t>
      </w:r>
      <w:r>
        <w:t>ł</w:t>
      </w:r>
      <w:r>
        <w:t>a</w:t>
      </w:r>
      <w:r>
        <w:t>ś</w:t>
      </w:r>
      <w:r>
        <w:t>ciwo</w:t>
      </w:r>
      <w:r>
        <w:t>ś</w:t>
      </w:r>
      <w:r>
        <w:t>ci post</w:t>
      </w:r>
      <w:r>
        <w:t>ę</w:t>
      </w:r>
      <w:r>
        <w:t>powania w przedmiocie 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>ci. W przypadku kwestionowania istnienia wierzytelno</w:t>
      </w:r>
      <w:r>
        <w:t>ś</w:t>
      </w:r>
      <w:r>
        <w:t>ci przez d</w:t>
      </w:r>
      <w:r>
        <w:t>ł</w:t>
      </w:r>
      <w:r>
        <w:t>u</w:t>
      </w:r>
      <w:r>
        <w:t>ż</w:t>
      </w:r>
      <w:r>
        <w:t>nika, wnioskodawca musi przed</w:t>
      </w:r>
      <w:r>
        <w:t>ł</w:t>
      </w:r>
      <w:r>
        <w:t>o</w:t>
      </w:r>
      <w:r>
        <w:t>ż</w:t>
      </w:r>
      <w:r>
        <w:t>y</w:t>
      </w:r>
      <w:r>
        <w:t>ć</w:t>
      </w:r>
      <w:r>
        <w:t xml:space="preserve"> nie budz</w:t>
      </w:r>
      <w:r>
        <w:t>ą</w:t>
      </w:r>
      <w:r>
        <w:t>cy w</w:t>
      </w:r>
      <w:r>
        <w:t>ą</w:t>
      </w:r>
      <w:r>
        <w:t>tpliwo</w:t>
      </w:r>
      <w:r>
        <w:t>ś</w:t>
      </w:r>
      <w:r>
        <w:t>ci s</w:t>
      </w:r>
      <w:r>
        <w:t>ą</w:t>
      </w:r>
      <w:r>
        <w:t>du dokument wykazuj</w:t>
      </w:r>
      <w:r>
        <w:t>ą</w:t>
      </w:r>
      <w:r>
        <w:t>cy istnienie</w:t>
      </w:r>
      <w:r>
        <w:t xml:space="preserve"> zobowi</w:t>
      </w:r>
      <w:r>
        <w:t>ą</w:t>
      </w:r>
      <w:r>
        <w:t>zania d</w:t>
      </w:r>
      <w:r>
        <w:t>ł</w:t>
      </w:r>
      <w:r>
        <w:t>u</w:t>
      </w:r>
      <w:r>
        <w:t>ż</w:t>
      </w:r>
      <w:r>
        <w:t>nika, co jak wskazano wy</w:t>
      </w:r>
      <w:r>
        <w:t>ż</w:t>
      </w:r>
      <w:r>
        <w:t>ej, nie zosta</w:t>
      </w:r>
      <w:r>
        <w:t>ł</w:t>
      </w:r>
      <w:r>
        <w:t>o w niniejszej sprawie dokonane.</w:t>
      </w:r>
    </w:p>
    <w:p w:rsidR="00000000" w:rsidRDefault="00854445">
      <w:pPr>
        <w:pStyle w:val="p"/>
      </w:pPr>
      <w:r>
        <w:t>Charakter post</w:t>
      </w:r>
      <w:r>
        <w:t>ę</w:t>
      </w:r>
      <w:r>
        <w:t>powania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ci, w szczeg</w:t>
      </w:r>
      <w:r>
        <w:t>ó</w:t>
      </w:r>
      <w:r>
        <w:t>lno</w:t>
      </w:r>
      <w:r>
        <w:t>ś</w:t>
      </w:r>
      <w:r>
        <w:t>ci dyrektywa jego szybko</w:t>
      </w:r>
      <w:r>
        <w:t>ś</w:t>
      </w:r>
      <w:r>
        <w:t>ci oraz zasady ekonomii procesowej nie pozwalaj</w:t>
      </w:r>
      <w:r>
        <w:t>ą</w:t>
      </w:r>
      <w:r>
        <w:t xml:space="preserve"> na szczeg</w:t>
      </w:r>
      <w:r>
        <w:t>ół</w:t>
      </w:r>
      <w:r>
        <w:t>owe badanie przez s</w:t>
      </w:r>
      <w:r>
        <w:t>ą</w:t>
      </w:r>
      <w:r>
        <w:t>d</w:t>
      </w:r>
      <w:r>
        <w:t xml:space="preserve"> upad</w:t>
      </w:r>
      <w:r>
        <w:t>ł</w:t>
      </w:r>
      <w:r>
        <w:t>o</w:t>
      </w:r>
      <w:r>
        <w:t>ś</w:t>
      </w:r>
      <w:r>
        <w:t>ciowy, czy podmiotowi sk</w:t>
      </w:r>
      <w:r>
        <w:t>ł</w:t>
      </w:r>
      <w:r>
        <w:t>adaj</w:t>
      </w:r>
      <w:r>
        <w:t>ą</w:t>
      </w:r>
      <w:r>
        <w:t>cemu wniosek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przys</w:t>
      </w:r>
      <w:r>
        <w:t>ł</w:t>
      </w:r>
      <w:r>
        <w:t>uguje wierzytelno</w:t>
      </w:r>
      <w:r>
        <w:t>ść</w:t>
      </w:r>
      <w:r>
        <w:t xml:space="preserve"> wobec uczestnika post</w:t>
      </w:r>
      <w:r>
        <w:t>ę</w:t>
      </w:r>
      <w:r>
        <w:t>powania, na takich samych zasadach, jak to si</w:t>
      </w:r>
      <w:r>
        <w:t>ę</w:t>
      </w:r>
      <w:r>
        <w:t xml:space="preserve"> dzieje w procesie.</w:t>
      </w:r>
    </w:p>
    <w:p w:rsidR="00000000" w:rsidRDefault="00854445">
      <w:pPr>
        <w:pStyle w:val="p"/>
      </w:pPr>
      <w:r>
        <w:t>Podsumowuj</w:t>
      </w:r>
      <w:r>
        <w:t>ą</w:t>
      </w:r>
      <w:r>
        <w:t>c, w ocenie s</w:t>
      </w:r>
      <w:r>
        <w:t>ą</w:t>
      </w:r>
      <w:r>
        <w:t>du okr</w:t>
      </w:r>
      <w:r>
        <w:t>ę</w:t>
      </w:r>
      <w:r>
        <w:t>gowego, s</w:t>
      </w:r>
      <w:r>
        <w:t>ą</w:t>
      </w:r>
      <w:r>
        <w:t>d rejonowy s</w:t>
      </w:r>
      <w:r>
        <w:t>ł</w:t>
      </w:r>
      <w:r>
        <w:t>usznie przyj</w:t>
      </w:r>
      <w:r>
        <w:t>ą</w:t>
      </w:r>
      <w:r>
        <w:t>ł</w:t>
      </w:r>
      <w:r>
        <w:t xml:space="preserve">, </w:t>
      </w:r>
      <w:r>
        <w:t>ż</w:t>
      </w:r>
      <w:r>
        <w:t>e w sytuacji, gdy mi</w:t>
      </w:r>
      <w:r>
        <w:t>ę</w:t>
      </w:r>
      <w:r>
        <w:t>dzy stronami niniejszego post</w:t>
      </w:r>
      <w:r>
        <w:t>ę</w:t>
      </w:r>
      <w:r>
        <w:t>powania istnia</w:t>
      </w:r>
      <w:r>
        <w:t>ł</w:t>
      </w:r>
      <w:r>
        <w:t>a sporno</w:t>
      </w:r>
      <w:r>
        <w:t>ść</w:t>
      </w:r>
      <w:r>
        <w:t xml:space="preserve"> w zakresie wierzytelno</w:t>
      </w:r>
      <w:r>
        <w:t>ś</w:t>
      </w:r>
      <w:r>
        <w:t>ci, na kt</w:t>
      </w:r>
      <w:r>
        <w:t>ó</w:t>
      </w:r>
      <w:r>
        <w:t>re powo</w:t>
      </w:r>
      <w:r>
        <w:t>ł</w:t>
      </w:r>
      <w:r>
        <w:t>uje si</w:t>
      </w:r>
      <w:r>
        <w:t>ę</w:t>
      </w:r>
      <w:r>
        <w:t xml:space="preserve"> wnioskodawca, niemo</w:t>
      </w:r>
      <w:r>
        <w:t>ż</w:t>
      </w:r>
      <w:r>
        <w:t>liwym jest przyznanie mu w post</w:t>
      </w:r>
      <w:r>
        <w:t>ę</w:t>
      </w:r>
      <w:r>
        <w:t>powaniu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 statusu wierzyciela w rozumieniu art. 20 pr</w:t>
      </w:r>
      <w:r>
        <w:t>. upad</w:t>
      </w:r>
      <w:r>
        <w:t>ł</w:t>
      </w:r>
      <w:r>
        <w:t>.</w:t>
      </w:r>
    </w:p>
    <w:p w:rsidR="00000000" w:rsidRDefault="00854445">
      <w:pPr>
        <w:pStyle w:val="p"/>
      </w:pPr>
      <w:r>
        <w:t>W</w:t>
      </w:r>
      <w:r>
        <w:t>ł</w:t>
      </w:r>
      <w:r>
        <w:t>a</w:t>
      </w:r>
      <w:r>
        <w:t>ś</w:t>
      </w:r>
      <w:r>
        <w:t>nie wyst</w:t>
      </w:r>
      <w:r>
        <w:t>ą</w:t>
      </w:r>
      <w:r>
        <w:t>pienie ze skarg</w:t>
      </w:r>
      <w:r>
        <w:t>ą</w:t>
      </w:r>
      <w:r>
        <w:t xml:space="preserve"> na postanowienie o nadaniu klauzuli wykonalno</w:t>
      </w:r>
      <w:r>
        <w:t>ś</w:t>
      </w:r>
      <w:r>
        <w:t>ci w kontek</w:t>
      </w:r>
      <w:r>
        <w:t>ś</w:t>
      </w:r>
      <w:r>
        <w:t>cie ca</w:t>
      </w:r>
      <w:r>
        <w:t>ł</w:t>
      </w:r>
      <w:r>
        <w:t>okszta</w:t>
      </w:r>
      <w:r>
        <w:t>ł</w:t>
      </w:r>
      <w:r>
        <w:t>tu materia</w:t>
      </w:r>
      <w:r>
        <w:t>ł</w:t>
      </w:r>
      <w:r>
        <w:t>u dowodowego, oznacza sporno</w:t>
      </w:r>
      <w:r>
        <w:t>ść</w:t>
      </w:r>
      <w:r>
        <w:t xml:space="preserve"> wierzytelno</w:t>
      </w:r>
      <w:r>
        <w:t>ś</w:t>
      </w:r>
      <w:r>
        <w:t>ci zg</w:t>
      </w:r>
      <w:r>
        <w:t>ł</w:t>
      </w:r>
      <w:r>
        <w:t>aszanej jako podstawa wniosku o og</w:t>
      </w:r>
      <w:r>
        <w:t>ł</w:t>
      </w:r>
      <w:r>
        <w:t>oszenie upad</w:t>
      </w:r>
      <w:r>
        <w:t>ł</w:t>
      </w:r>
      <w:r>
        <w:t>o</w:t>
      </w:r>
      <w:r>
        <w:t>ś</w:t>
      </w:r>
      <w:r>
        <w:t>ci.</w:t>
      </w:r>
    </w:p>
    <w:p w:rsidR="00000000" w:rsidRDefault="00854445">
      <w:pPr>
        <w:pStyle w:val="p"/>
      </w:pPr>
      <w:r>
        <w:t>Przes</w:t>
      </w:r>
      <w:r>
        <w:t>ą</w:t>
      </w:r>
      <w:r>
        <w:t>dzenie spornej kwestii sp</w:t>
      </w:r>
      <w:r>
        <w:t>rzeda</w:t>
      </w:r>
      <w:r>
        <w:t>ż</w:t>
      </w:r>
      <w:r>
        <w:t>y obligacji i reprezentacji d</w:t>
      </w:r>
      <w:r>
        <w:t>ł</w:t>
      </w:r>
      <w:r>
        <w:t>u</w:t>
      </w:r>
      <w:r>
        <w:t>ż</w:t>
      </w:r>
      <w:r>
        <w:t>nika przy umowie jak i akcie notarialnym b</w:t>
      </w:r>
      <w:r>
        <w:t>ę</w:t>
      </w:r>
      <w:r>
        <w:t>dzie decydowa</w:t>
      </w:r>
      <w:r>
        <w:t>ł</w:t>
      </w:r>
      <w:r>
        <w:t>o o przys</w:t>
      </w:r>
      <w:r>
        <w:t>ł</w:t>
      </w:r>
      <w:r>
        <w:t>ugiwaniu wierzytelno</w:t>
      </w:r>
      <w:r>
        <w:t>ś</w:t>
      </w:r>
      <w:r>
        <w:t>ci wierzycielowi a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nie jest w</w:t>
      </w:r>
      <w:r>
        <w:t>ł</w:t>
      </w:r>
      <w:r>
        <w:t>a</w:t>
      </w:r>
      <w:r>
        <w:t>ś</w:t>
      </w:r>
      <w:r>
        <w:t>ciwy do rozstrzygania takich kwestii bowiem jego zadaniem jest wy</w:t>
      </w:r>
      <w:r>
        <w:t>łą</w:t>
      </w:r>
      <w:r>
        <w:t>cznie rozstrzy</w:t>
      </w:r>
      <w:r>
        <w:t>gni</w:t>
      </w:r>
      <w:r>
        <w:t>ę</w:t>
      </w:r>
      <w:r>
        <w:t>cie czy zachodz</w:t>
      </w:r>
      <w:r>
        <w:t>ą</w:t>
      </w:r>
      <w:r>
        <w:t xml:space="preserve"> pozytywne podmiotowe i przedmiotowe przes</w:t>
      </w:r>
      <w:r>
        <w:t>ł</w:t>
      </w:r>
      <w:r>
        <w:t>anki 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 xml:space="preserve">ci oraz czy nie zachodzi </w:t>
      </w:r>
      <w:r>
        <w:t>ż</w:t>
      </w:r>
      <w:r>
        <w:t>adna negatywna. Prowadzenie wielorakiego sporu przed s</w:t>
      </w:r>
      <w:r>
        <w:t>ą</w:t>
      </w:r>
      <w:r>
        <w:t>dem upad</w:t>
      </w:r>
      <w:r>
        <w:t>ł</w:t>
      </w:r>
      <w:r>
        <w:t>o</w:t>
      </w:r>
      <w:r>
        <w:t>ś</w:t>
      </w:r>
      <w:r>
        <w:t>ciowym stoi w opozycji do zasadniczego celu post</w:t>
      </w:r>
      <w:r>
        <w:t>ę</w:t>
      </w:r>
      <w:r>
        <w:t>powania w sprawie o og</w:t>
      </w:r>
      <w:r>
        <w:t>ł</w:t>
      </w:r>
      <w:r>
        <w:t>oszeni</w:t>
      </w:r>
      <w:r>
        <w:t>e upad</w:t>
      </w:r>
      <w:r>
        <w:t>ł</w:t>
      </w:r>
      <w:r>
        <w:t>o</w:t>
      </w:r>
      <w:r>
        <w:t>ść</w:t>
      </w:r>
      <w:r>
        <w:t>.</w:t>
      </w:r>
    </w:p>
    <w:p w:rsidR="00000000" w:rsidRDefault="00854445">
      <w:pPr>
        <w:pStyle w:val="p"/>
      </w:pPr>
      <w:r>
        <w:lastRenderedPageBreak/>
        <w:t>Poparciem powy</w:t>
      </w:r>
      <w:r>
        <w:t>ż</w:t>
      </w:r>
      <w:r>
        <w:t>szej idei jest ustawowy zapis o dwumiesi</w:t>
      </w:r>
      <w:r>
        <w:t>ę</w:t>
      </w:r>
      <w:r>
        <w:t>cznym terminie na rozstrzygni</w:t>
      </w:r>
      <w:r>
        <w:t>ę</w:t>
      </w:r>
      <w:r>
        <w:t>cie spraw w przedmiocie 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 xml:space="preserve">ci danego podmiotu. Pomimo tego, </w:t>
      </w:r>
      <w:r>
        <w:t>ż</w:t>
      </w:r>
      <w:r>
        <w:t xml:space="preserve">e jest to jedynie termin instrukcyjny, regulacja te wskazuje, </w:t>
      </w:r>
      <w:r>
        <w:t>ż</w:t>
      </w:r>
      <w:r>
        <w:t>e prawo upad</w:t>
      </w:r>
      <w:r>
        <w:t>ł</w:t>
      </w:r>
      <w:r>
        <w:t>o</w:t>
      </w:r>
      <w:r>
        <w:t>ś</w:t>
      </w:r>
      <w:r>
        <w:t>ciow</w:t>
      </w:r>
      <w:r>
        <w:t>e nie dopuszcza do toczenia si</w:t>
      </w:r>
      <w:r>
        <w:t>ę</w:t>
      </w:r>
      <w:r>
        <w:t xml:space="preserve"> miesi</w:t>
      </w:r>
      <w:r>
        <w:t>ą</w:t>
      </w:r>
      <w:r>
        <w:t>cami post</w:t>
      </w:r>
      <w:r>
        <w:t>ę</w:t>
      </w:r>
      <w:r>
        <w:t>powa</w:t>
      </w:r>
      <w:r>
        <w:t>ń</w:t>
      </w:r>
      <w:r>
        <w:t xml:space="preserve"> w przedmiocie og</w:t>
      </w:r>
      <w:r>
        <w:t>ł</w:t>
      </w:r>
      <w:r>
        <w:t>oszenia upad</w:t>
      </w:r>
      <w:r>
        <w:t>ł</w:t>
      </w:r>
      <w:r>
        <w:t>o</w:t>
      </w:r>
      <w:r>
        <w:t>ś</w:t>
      </w:r>
      <w:r>
        <w:t>ci.</w:t>
      </w:r>
    </w:p>
    <w:p w:rsidR="00000000" w:rsidRDefault="00854445">
      <w:pPr>
        <w:pStyle w:val="p"/>
      </w:pPr>
      <w:r>
        <w:t>Ostatecznie wskaza</w:t>
      </w:r>
      <w:r>
        <w:t>ć</w:t>
      </w:r>
      <w:r>
        <w:t xml:space="preserve"> nale</w:t>
      </w:r>
      <w:r>
        <w:t>ż</w:t>
      </w:r>
      <w:r>
        <w:t>y na jeszcze jedn</w:t>
      </w:r>
      <w:r>
        <w:t>ą</w:t>
      </w:r>
      <w:r>
        <w:t xml:space="preserve"> kwesti</w:t>
      </w:r>
      <w:r>
        <w:t>ę</w:t>
      </w:r>
      <w:r>
        <w:t>. D</w:t>
      </w:r>
      <w:r>
        <w:t>ł</w:t>
      </w:r>
      <w:r>
        <w:t>u</w:t>
      </w:r>
      <w:r>
        <w:t>ż</w:t>
      </w:r>
      <w:r>
        <w:t>nik nie mia</w:t>
      </w:r>
      <w:r>
        <w:t>ł</w:t>
      </w:r>
      <w:r>
        <w:t xml:space="preserve"> obowi</w:t>
      </w:r>
      <w:r>
        <w:t>ą</w:t>
      </w:r>
      <w:r>
        <w:t>zku kwestionowana swej niewyp</w:t>
      </w:r>
      <w:r>
        <w:t>ł</w:t>
      </w:r>
      <w:r>
        <w:t>acalno</w:t>
      </w:r>
      <w:r>
        <w:t>ś</w:t>
      </w:r>
      <w:r>
        <w:t>ci w toku niniejszego post</w:t>
      </w:r>
      <w:r>
        <w:t>ę</w:t>
      </w:r>
      <w:r>
        <w:t>powania, bowiem w pierwsze</w:t>
      </w:r>
      <w:r>
        <w:t>j kolejno</w:t>
      </w:r>
      <w:r>
        <w:t>ść</w:t>
      </w:r>
      <w:r>
        <w:t xml:space="preserve"> s</w:t>
      </w:r>
      <w:r>
        <w:t>ą</w:t>
      </w:r>
      <w:r>
        <w:t>d bada legitymacj</w:t>
      </w:r>
      <w:r>
        <w:t>ę</w:t>
      </w:r>
      <w:r>
        <w:t xml:space="preserve"> wnioskodawcy i przy stwierdzeniu jej braku, nie bada ju</w:t>
      </w:r>
      <w:r>
        <w:t>ż</w:t>
      </w:r>
      <w:r>
        <w:t xml:space="preserve"> przes</w:t>
      </w:r>
      <w:r>
        <w:t>ł</w:t>
      </w:r>
      <w:r>
        <w:t>anek og</w:t>
      </w:r>
      <w:r>
        <w:t>ł</w:t>
      </w:r>
      <w:r>
        <w:t>oszenia upad</w:t>
      </w:r>
      <w:r>
        <w:t>ł</w:t>
      </w:r>
      <w:r>
        <w:t>o</w:t>
      </w:r>
      <w:r>
        <w:t>ść</w:t>
      </w:r>
      <w:r>
        <w:t xml:space="preserve"> ani pozytywnych ani negatywnych a zatem niezale</w:t>
      </w:r>
      <w:r>
        <w:t>ż</w:t>
      </w:r>
      <w:r>
        <w:t>nie od stwierdzenia niewyp</w:t>
      </w:r>
      <w:r>
        <w:t>ł</w:t>
      </w:r>
      <w:r>
        <w:t>acalno</w:t>
      </w:r>
      <w:r>
        <w:t>ść</w:t>
      </w:r>
      <w:r>
        <w:t xml:space="preserve"> s</w:t>
      </w:r>
      <w:r>
        <w:t>ą</w:t>
      </w:r>
      <w:r>
        <w:t>d upad</w:t>
      </w:r>
      <w:r>
        <w:t>ł</w:t>
      </w:r>
      <w:r>
        <w:t>o</w:t>
      </w:r>
      <w:r>
        <w:t>ś</w:t>
      </w:r>
      <w:r>
        <w:t>ciowy nie mo</w:t>
      </w:r>
      <w:r>
        <w:t>ż</w:t>
      </w:r>
      <w:r>
        <w:t>e niejako z urz</w:t>
      </w:r>
      <w:r>
        <w:t>ę</w:t>
      </w:r>
      <w:r>
        <w:t>du og</w:t>
      </w:r>
      <w:r>
        <w:t>ł</w:t>
      </w:r>
      <w:r>
        <w:t>osi</w:t>
      </w:r>
      <w:r>
        <w:t>ć</w:t>
      </w:r>
      <w:r>
        <w:t xml:space="preserve"> </w:t>
      </w:r>
      <w:r>
        <w:t>upad</w:t>
      </w:r>
      <w:r>
        <w:t>ł</w:t>
      </w:r>
      <w:r>
        <w:t>o</w:t>
      </w:r>
      <w:r>
        <w:t>ść</w:t>
      </w:r>
      <w:r>
        <w:t xml:space="preserve"> w sytuacji gdy podmiot sk</w:t>
      </w:r>
      <w:r>
        <w:t>ł</w:t>
      </w:r>
      <w:r>
        <w:t>adaj</w:t>
      </w:r>
      <w:r>
        <w:t>ą</w:t>
      </w:r>
      <w:r>
        <w:t>cy o og</w:t>
      </w:r>
      <w:r>
        <w:t>ł</w:t>
      </w:r>
      <w:r>
        <w:t>oszenie upad</w:t>
      </w:r>
      <w:r>
        <w:t>ł</w:t>
      </w:r>
      <w:r>
        <w:t>o</w:t>
      </w:r>
      <w:r>
        <w:t>ść</w:t>
      </w:r>
      <w:r>
        <w:t xml:space="preserve"> nie jest jej wierzycieli a przynajmniej nie zosta</w:t>
      </w:r>
      <w:r>
        <w:t>ł</w:t>
      </w:r>
      <w:r>
        <w:t>o to stwierdzone w spos</w:t>
      </w:r>
      <w:r>
        <w:t>ó</w:t>
      </w:r>
      <w:r>
        <w:t>b bezsporny.</w:t>
      </w:r>
    </w:p>
    <w:p w:rsidR="00000000" w:rsidRDefault="00854445">
      <w:pPr>
        <w:pStyle w:val="p"/>
      </w:pPr>
      <w:r>
        <w:t>Maj</w:t>
      </w:r>
      <w:r>
        <w:t>ą</w:t>
      </w:r>
      <w:r>
        <w:t>c powy</w:t>
      </w:r>
      <w:r>
        <w:t>ż</w:t>
      </w:r>
      <w:r>
        <w:t>sze na uwadze, s</w:t>
      </w:r>
      <w:r>
        <w:t>ą</w:t>
      </w:r>
      <w:r>
        <w:t>d okr</w:t>
      </w:r>
      <w:r>
        <w:t>ę</w:t>
      </w:r>
      <w:r>
        <w:t xml:space="preserve">gowy na podstawie art. 385 KPC w zw. z art. 397 </w:t>
      </w:r>
      <w:r>
        <w:t>§</w:t>
      </w:r>
      <w:r>
        <w:t xml:space="preserve"> 2 KPC orzek</w:t>
      </w:r>
      <w:r>
        <w:t>ł</w:t>
      </w:r>
      <w:r>
        <w:t xml:space="preserve"> jak w s</w:t>
      </w:r>
      <w:r>
        <w:t>entencji.</w:t>
      </w:r>
    </w:p>
    <w:p w:rsidR="00000000" w:rsidRDefault="00854445">
      <w:pPr>
        <w:pStyle w:val="p"/>
      </w:pPr>
      <w:r>
        <w:t>O kosztach post</w:t>
      </w:r>
      <w:r>
        <w:t>ę</w:t>
      </w:r>
      <w:r>
        <w:t>powania s</w:t>
      </w:r>
      <w:r>
        <w:t>ą</w:t>
      </w:r>
      <w:r>
        <w:t>d okr</w:t>
      </w:r>
      <w:r>
        <w:t>ę</w:t>
      </w:r>
      <w:r>
        <w:t>gowy orzek</w:t>
      </w:r>
      <w:r>
        <w:t>ł</w:t>
      </w:r>
      <w:r>
        <w:t xml:space="preserve"> na podstawie art. 98 KPC, obci</w:t>
      </w:r>
      <w:r>
        <w:t>ąż</w:t>
      </w:r>
      <w:r>
        <w:t>aj</w:t>
      </w:r>
      <w:r>
        <w:t>ą</w:t>
      </w:r>
      <w:r>
        <w:t>c nimi w ca</w:t>
      </w:r>
      <w:r>
        <w:t>ł</w:t>
      </w:r>
      <w:r>
        <w:t>o</w:t>
      </w:r>
      <w:r>
        <w:t>ś</w:t>
      </w:r>
      <w:r>
        <w:t>ci wnioskodawc</w:t>
      </w:r>
      <w:r>
        <w:t>ó</w:t>
      </w:r>
      <w:r>
        <w:t>w. Stawka koszt</w:t>
      </w:r>
      <w:r>
        <w:t>ó</w:t>
      </w:r>
      <w:r>
        <w:t>w zast</w:t>
      </w:r>
      <w:r>
        <w:t>ę</w:t>
      </w:r>
      <w:r>
        <w:t>pstwa prawnego w post</w:t>
      </w:r>
      <w:r>
        <w:t>ę</w:t>
      </w:r>
      <w:r>
        <w:t>powaniu za</w:t>
      </w:r>
      <w:r>
        <w:t>ż</w:t>
      </w:r>
      <w:r>
        <w:t xml:space="preserve">aleniowym wynika z </w:t>
      </w:r>
      <w:r>
        <w:t>§</w:t>
      </w:r>
      <w:r>
        <w:t xml:space="preserve"> 10 ust. 2 </w:t>
      </w:r>
      <w:proofErr w:type="spellStart"/>
      <w:r>
        <w:t>pkt</w:t>
      </w:r>
      <w:proofErr w:type="spellEnd"/>
      <w:r>
        <w:t xml:space="preserve"> 1 w zw. </w:t>
      </w:r>
      <w:r>
        <w:t>§</w:t>
      </w:r>
      <w:r>
        <w:t xml:space="preserve"> 8 ust. 1 </w:t>
      </w:r>
      <w:proofErr w:type="spellStart"/>
      <w:r>
        <w:t>pkt</w:t>
      </w:r>
      <w:proofErr w:type="spellEnd"/>
      <w:r>
        <w:t xml:space="preserve"> 5 rozporz</w:t>
      </w:r>
      <w:r>
        <w:t>ą</w:t>
      </w:r>
      <w:r>
        <w:t>dzenia Ministr</w:t>
      </w:r>
      <w:r>
        <w:t>a Sprawiedliwo</w:t>
      </w:r>
      <w:r>
        <w:t>ś</w:t>
      </w:r>
      <w:r>
        <w:t>ci z dnia 22 pa</w:t>
      </w:r>
      <w:r>
        <w:t>ź</w:t>
      </w:r>
      <w:r>
        <w:t>dziernika 2015 r. w sprawie op</w:t>
      </w:r>
      <w:r>
        <w:t>ł</w:t>
      </w:r>
      <w:r>
        <w:t>at za czynno</w:t>
      </w:r>
      <w:r>
        <w:t>ś</w:t>
      </w:r>
      <w:r>
        <w:t>ci radc</w:t>
      </w:r>
      <w:r>
        <w:t>ó</w:t>
      </w:r>
      <w:r>
        <w:t>w prawnych.</w:t>
      </w:r>
    </w:p>
    <w:p w:rsidR="00000000" w:rsidRDefault="00854445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54445" w:rsidRDefault="00854445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854445">
      <w:footerReference w:type="default" r:id="rId7"/>
      <w:pgSz w:w="11907" w:h="16840"/>
      <w:pgMar w:top="1400" w:right="1400" w:bottom="1400" w:left="14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45" w:rsidRDefault="00854445">
      <w:pPr>
        <w:spacing w:line="240" w:lineRule="auto"/>
      </w:pPr>
      <w:r>
        <w:separator/>
      </w:r>
    </w:p>
  </w:endnote>
  <w:endnote w:type="continuationSeparator" w:id="0">
    <w:p w:rsidR="00854445" w:rsidRDefault="00854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4445">
    <w:pPr>
      <w:spacing w:line="320" w:lineRule="atLeast"/>
      <w:jc w:val="left"/>
    </w:pPr>
    <w:r>
      <w:t>11192412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45" w:rsidRDefault="00854445">
      <w:pPr>
        <w:spacing w:line="240" w:lineRule="auto"/>
      </w:pPr>
      <w:r>
        <w:separator/>
      </w:r>
    </w:p>
  </w:footnote>
  <w:footnote w:type="continuationSeparator" w:id="0">
    <w:p w:rsidR="00854445" w:rsidRDefault="008544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1F19"/>
    <w:multiLevelType w:val="hybridMultilevel"/>
    <w:tmpl w:val="1D8AB146"/>
    <w:lvl w:ilvl="0" w:tplc="6AD8988A">
      <w:start w:val="1"/>
      <w:numFmt w:val="bullet"/>
      <w:lvlText w:val="-"/>
      <w:lvlJc w:val="left"/>
      <w:pPr>
        <w:tabs>
          <w:tab w:val="left" w:pos="200"/>
        </w:tabs>
        <w:ind w:left="200" w:hanging="200"/>
      </w:pPr>
      <w:rPr>
        <w:rFonts w:ascii="Times New Roman" w:hAnsi="Times New Roman" w:cs="Times New Roman"/>
        <w:color w:val="000000"/>
      </w:rPr>
    </w:lvl>
    <w:lvl w:ilvl="1" w:tplc="7DF42BEC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15896376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2CDC473E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4F4CFA3A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340252F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1DAEB27A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607C3A45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D98A1E3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208"/>
    <w:rsid w:val="002C4208"/>
    <w:rsid w:val="0085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syspart">
    <w:name w:val="div.syspart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proms">
    <w:name w:val="h3.proms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czasoplinks">
    <w:name w:val=".czasoplinks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odstawaprawna">
    <w:name w:val=".podstawaprawna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equation">
    <w:name w:val="div.equation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krok">
    <w:name w:val=".krok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linkzalacznik">
    <w:name w:val="a.linkzalaczni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4"/>
      <w:szCs w:val="14"/>
    </w:rPr>
  </w:style>
  <w:style w:type="paragraph" w:customStyle="1" w:styleId="divnumery-box">
    <w:name w:val="div.numery-box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przykladtresc">
    <w:name w:val=".ramkaprzyklad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ommcont">
    <w:name w:val=".commcont"/>
    <w:uiPriority w:val="99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linkzalacznik">
    <w:name w:val="p.linkzalacznik"/>
    <w:uiPriority w:val="99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left">
    <w:name w:val="h2.srodpodtytulleft"/>
    <w:uiPriority w:val="99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bibshort">
    <w:name w:val=".bibshort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metcellheader1">
    <w:name w:val="td.metcellheader1"/>
    <w:uiPriority w:val="99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srodtytul">
    <w:name w:val="p.srodtytul"/>
    <w:uiPriority w:val="99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num">
    <w:name w:val="div.pktnum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versions-list-document-title">
    <w:name w:val="td.versions-list-document-titl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ookbannerimg">
    <w:name w:val=".bookbannerimg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lead">
    <w:name w:val=".lead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zmtable">
    <w:name w:val=".zmtabl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nadpis">
    <w:name w:val="h1.frontpage_nadpis"/>
    <w:uiPriority w:val="99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hAnsi="Helvetica" w:cs="Helvetica"/>
      <w:color w:val="000000"/>
      <w:sz w:val="28"/>
      <w:szCs w:val="28"/>
    </w:rPr>
  </w:style>
  <w:style w:type="paragraph" w:customStyle="1" w:styleId="ozdobnyspis">
    <w:name w:val=".ozdobnyspi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h3modul">
    <w:name w:val="h3.modul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systemspacer">
    <w:name w:val="div.systemspacer"/>
    <w:uiPriority w:val="99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ain">
    <w:name w:val="table.main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czarna">
    <w:name w:val=".ramkaczarna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odulmain">
    <w:name w:val="table.modul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octitlenolink">
    <w:name w:val="p.toctitlenolink"/>
    <w:uiPriority w:val="99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hAnsi="Helvetica" w:cs="Helvetica"/>
      <w:b/>
      <w:bCs/>
      <w:color w:val="000000"/>
    </w:rPr>
  </w:style>
  <w:style w:type="paragraph" w:customStyle="1" w:styleId="booktitlefrontpage">
    <w:name w:val=".booktitlefrontpage"/>
    <w:uiPriority w:val="99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hAnsi="Helvetica" w:cs="Helvetica"/>
      <w:color w:val="000000"/>
      <w:sz w:val="26"/>
      <w:szCs w:val="26"/>
    </w:rPr>
  </w:style>
  <w:style w:type="paragraph" w:customStyle="1" w:styleId="doc">
    <w:name w:val=".do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infoakt">
    <w:name w:val="table.infoak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tablebeckstartprawomiejscowe">
    <w:name w:val="table.beckstartprawomiejscow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doclink">
    <w:name w:val=".temp_doc_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eckstartboxinforreplace">
    <w:name w:val=".beckstartboxinforreplac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leftnote">
    <w:name w:val=".leftnot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tdstart">
    <w:name w:val="td.star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divceneteredimage">
    <w:name w:val="div.ceneteredimag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4proms">
    <w:name w:val="h4.prom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666666"/>
      <w:sz w:val="18"/>
      <w:szCs w:val="18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artcont">
    <w:name w:val="div.artcont"/>
    <w:uiPriority w:val="99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strona">
    <w:name w:val="span.stro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divabstract">
    <w:name w:val="div.abstract"/>
    <w:uiPriority w:val="99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msonormaltable0">
    <w:name w:val=".msonormaltabl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bookpunkt">
    <w:name w:val="div.bookpun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rok">
    <w:name w:val="h1.frontpage_rok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dmetrictitle">
    <w:name w:val="td.metric_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ibtresc">
    <w:name w:val=".bibtres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zdobnyspisnotfirst">
    <w:name w:val=".ozdobnyspisnotfirst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">
    <w:name w:val="ul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rzmtablerowinner">
    <w:name w:val="tr.zmtablerowinner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rbrzeg">
    <w:name w:val=".nrbrzeg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ramkaprzyklad">
    <w:name w:val=".ramkaprzyklad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paplabel">
    <w:name w:val=".temp_pap_lab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frontpagedata">
    <w:name w:val="p.frontpage_data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tytsystem">
    <w:name w:val="p.tytsystem"/>
    <w:uiPriority w:val="99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parinner">
    <w:name w:val="p.parinner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modul">
    <w:name w:val="a.modul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1">
    <w:name w:val=".kompunkt1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autor">
    <w:name w:val="h3.aut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tart">
    <w:name w:val="p.start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FFFFFF"/>
      <w:sz w:val="16"/>
      <w:szCs w:val="16"/>
    </w:rPr>
  </w:style>
  <w:style w:type="paragraph" w:customStyle="1" w:styleId="kompunktpunkt">
    <w:name w:val=".kompunktpunkt"/>
    <w:uiPriority w:val="99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extline">
    <w:name w:val=".nextlin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header">
    <w:name w:val="td.metcellheader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metcell">
    <w:name w:val="td.metcell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abletitlebar">
    <w:name w:val="table.titleb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odul">
    <w:name w:val="td.modul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tdaktcell">
    <w:name w:val="td.aktcell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startpanel">
    <w:name w:val="table.startpan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tytulredakcji">
    <w:name w:val=".orz_tytul_redakcji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laszczorient">
    <w:name w:val="div.plaszcz_orient"/>
    <w:uiPriority w:val="99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">
    <w:name w:val="p.srodtyt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spanpagebreak">
    <w:name w:val="span.pagebreak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zmpubinner1">
    <w:name w:val="td.zmpubinner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pmainpub">
    <w:name w:val="p.mainpub"/>
    <w:uiPriority w:val="99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inner">
    <w:name w:val=".tabinner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autorius">
    <w:name w:val="h1.frontpage_autor_ius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tdzmpubinner3">
    <w:name w:val="td.zmpubinner3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zmpubinner2">
    <w:name w:val="td.zmpubinner2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podtytul">
    <w:name w:val=".orz_podtytul"/>
    <w:uiPriority w:val="99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odulmain">
    <w:name w:val="td.modul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formolarz">
    <w:name w:val=".beckformolarz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bftyt">
    <w:name w:val=".nobfty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oint">
    <w:name w:val="div.poin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5">
    <w:name w:val="h2.srodpodtytul5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6">
    <w:name w:val="h2.srodpodtytul6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7">
    <w:name w:val="h2.srodpodtytul7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8">
    <w:name w:val="h2.srodpodtytul8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leftrel">
    <w:name w:val="td.metcellleftrel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2srodpodtytul1">
    <w:name w:val="h2.srodpodtytul1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2">
    <w:name w:val="h2.srodpodtytul2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3">
    <w:name w:val="h2.srodpodtytul3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empautorlabel">
    <w:name w:val=".temp_autor_lab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srodpodtytul4">
    <w:name w:val="h2.srodpodtytul4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ocument-history-current-version">
    <w:name w:val=".document-history-current-versio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clear">
    <w:name w:val="div.cle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ukryty">
    <w:name w:val=".beckstartboxukryty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legowydanie">
    <w:name w:val="h3.lego_wyda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0"/>
      <w:szCs w:val="10"/>
    </w:rPr>
  </w:style>
  <w:style w:type="paragraph" w:customStyle="1" w:styleId="ramkawazne">
    <w:name w:val=".ramkawazn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maintyt">
    <w:name w:val="h1.mainty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komnohead">
    <w:name w:val=".komnohea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">
    <w:name w:val=".beckstart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ramkawaznetresc">
    <w:name w:val=".ramkawazne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odstep">
    <w:name w:val="div.odstep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lbibpkt">
    <w:name w:val="ol.bibpkt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url-search-hit">
    <w:name w:val="a.url-search-hit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komrow">
    <w:name w:val=".komrow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umerlink1">
    <w:name w:val=".numerlink1"/>
    <w:uiPriority w:val="99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9">
    <w:name w:val="h2.srodpodtytul9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rsysrule">
    <w:name w:val="hr.sys_rul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start">
    <w:name w:val="h3.start"/>
    <w:uiPriority w:val="99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hAnsi="Helvetica" w:cs="Helvetica"/>
      <w:b/>
      <w:bCs/>
      <w:color w:val="B52022"/>
      <w:sz w:val="20"/>
      <w:szCs w:val="20"/>
    </w:rPr>
  </w:style>
  <w:style w:type="paragraph" w:customStyle="1" w:styleId="tabtransp">
    <w:name w:val=".tabtransp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eadmore">
    <w:name w:val=".read_mor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quotblock">
    <w:name w:val="div.quotbloc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pinf">
    <w:name w:val="p.inf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ktnum1">
    <w:name w:val="div.pktnum1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legotitle">
    <w:name w:val="h2.lego_title"/>
    <w:uiPriority w:val="99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ableindex">
    <w:name w:val="table.index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ocument-fragment">
    <w:name w:val=".document-fragment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laszczszczegol">
    <w:name w:val="div.plaszcz_szczego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divpkt">
    <w:name w:val="div.p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tytul">
    <w:name w:val="h2.srodtytul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hAnsi="Helvetica" w:cs="Helvetica"/>
      <w:color w:val="000000"/>
    </w:rPr>
  </w:style>
  <w:style w:type="paragraph" w:customStyle="1" w:styleId="pkttyt">
    <w:name w:val=".pkttyt"/>
    <w:uiPriority w:val="99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ibtable">
    <w:name w:val=".bibtabl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beckstartboxinfor">
    <w:name w:val=".beckstartboxinf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ricauthor">
    <w:name w:val="td.metric_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tablekomentarzowa">
    <w:name w:val="table.komentarzow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">
    <w:name w:val="div.para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legoright">
    <w:name w:val="td.lego_right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entry-text">
    <w:name w:val=".entry-text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FF"/>
      <w:sz w:val="14"/>
      <w:szCs w:val="14"/>
    </w:rPr>
  </w:style>
  <w:style w:type="paragraph" w:customStyle="1" w:styleId="tdmetcellright1">
    <w:name w:val="td.metcellright1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tablestartheader">
    <w:name w:val="table.startheader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orientacyjna">
    <w:name w:val="div.orientacyjna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1">
    <w:name w:val=".beckstartbox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modul">
    <w:name w:val="p.modu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ramkawaznenazwa">
    <w:name w:val=".ramkawazne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ptocpagenum">
    <w:name w:val="p.tocpagenum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ulorzlistawyrozniona">
    <w:name w:val="ul.orz_lista_wyroznio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trmetrow">
    <w:name w:val="tr.metrow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psrodtyt5">
    <w:name w:val="p.srodtyt5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autor">
    <w:name w:val=".temp_aut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srodtyt6">
    <w:name w:val="p.srodtyt6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7">
    <w:name w:val="p.srodtyt7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owcategory">
    <w:name w:val=".rowcategory"/>
    <w:uiPriority w:val="99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left">
    <w:name w:val="td.metcelllef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psrodtyt1">
    <w:name w:val="p.srodtyt1"/>
    <w:uiPriority w:val="99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srodtyt2">
    <w:name w:val="p.srodtyt2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3">
    <w:name w:val="p.srodtyt3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4">
    <w:name w:val="p.srodtyt4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ettable">
    <w:name w:val="table.mettabl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spancytat">
    <w:name w:val="span.cyta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h2srodpodtytul">
    <w:name w:val="h2.srodpodtytul"/>
    <w:uiPriority w:val="99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divstronablock">
    <w:name w:val="div.stronablock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ramkaorzeczenietresc">
    <w:name w:val=".ramkaorzeczenie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legoauthor">
    <w:name w:val="h3.lego_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zmtableinner">
    <w:name w:val=".zmtableinn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ttyt">
    <w:name w:val=".arttyt"/>
    <w:uiPriority w:val="99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zmtablerowheader">
    <w:name w:val=".zmtablerowhead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itlist-img">
    <w:name w:val=".hitlist-img"/>
    <w:uiPriority w:val="99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orzeczenie">
    <w:name w:val=".ramkaorzecze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przykladnazwa">
    <w:name w:val=".ramkaprzyklad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h1frontpagenadpisius">
    <w:name w:val="h1.frontpage_nadpis_ius"/>
    <w:uiPriority w:val="99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hAnsi="Helvetica" w:cs="Helvetica"/>
      <w:color w:val="000000"/>
      <w:sz w:val="28"/>
      <w:szCs w:val="28"/>
    </w:rPr>
  </w:style>
  <w:style w:type="paragraph" w:customStyle="1" w:styleId="divpicture">
    <w:name w:val="div.pictur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ablemaincenter">
    <w:name w:val="table.maincent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autor">
    <w:name w:val="h1.frontpage_autor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i/>
      <w:iCs/>
      <w:color w:val="000000"/>
      <w:sz w:val="20"/>
      <w:szCs w:val="20"/>
    </w:rPr>
  </w:style>
  <w:style w:type="paragraph" w:customStyle="1" w:styleId="tdmetcellright">
    <w:name w:val="td.metcellright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main">
    <w:name w:val="p.main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FFFFFF"/>
      <w:sz w:val="16"/>
      <w:szCs w:val="16"/>
    </w:rPr>
  </w:style>
  <w:style w:type="paragraph" w:customStyle="1" w:styleId="iuscell">
    <w:name w:val=".iuscell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rbrzegwide">
    <w:name w:val=".nrbrzegwid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2proms">
    <w:name w:val="h2.prom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sub-guides">
    <w:name w:val=".sub-guides"/>
    <w:uiPriority w:val="99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orz">
    <w:name w:val="h2.srodpodtytulorz"/>
    <w:uiPriority w:val="99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numer">
    <w:name w:val=".orz_num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ramkaorzeczenienazwa">
    <w:name w:val=".ramkaorzeczenie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tdmain">
    <w:name w:val="td.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FFFF"/>
      <w:sz w:val="18"/>
      <w:szCs w:val="18"/>
    </w:rPr>
  </w:style>
  <w:style w:type="paragraph" w:customStyle="1" w:styleId="pparorig">
    <w:name w:val="p.parorig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metrictitleimg">
    <w:name w:val="td.metric_title_img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howhide">
    <w:name w:val=".showhide"/>
    <w:uiPriority w:val="99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nadpis1">
    <w:name w:val="h1.frontpage_nadpis1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divszczegol">
    <w:name w:val="div.szczego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6"/>
      <w:szCs w:val="16"/>
    </w:rPr>
  </w:style>
  <w:style w:type="paragraph" w:customStyle="1" w:styleId="pnaglowekcenter">
    <w:name w:val="p.naglowek_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">
    <w:name w:val=".kompunkt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artyt">
    <w:name w:val=".partyt"/>
    <w:uiPriority w:val="99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articletitle">
    <w:name w:val="span.article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frontpageautor">
    <w:name w:val="p.frontpage_autor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7504</Words>
  <Characters>45030</Characters>
  <Application>Microsoft Office Word</Application>
  <DocSecurity>0</DocSecurity>
  <Lines>375</Lines>
  <Paragraphs>104</Paragraphs>
  <ScaleCrop>false</ScaleCrop>
  <Company/>
  <LinksUpToDate>false</LinksUpToDate>
  <CharactersWithSpaces>52430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AGH_PPH</dc:creator>
  <cp:lastModifiedBy>AGH_PPH</cp:lastModifiedBy>
  <cp:revision>2</cp:revision>
  <dcterms:created xsi:type="dcterms:W3CDTF">2020-12-07T12:42:00Z</dcterms:created>
  <dcterms:modified xsi:type="dcterms:W3CDTF">2020-12-07T12:42:00Z</dcterms:modified>
</cp:coreProperties>
</file>