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D5" w:rsidRDefault="00897D4C">
      <w:r>
        <w:t xml:space="preserve">Zakres przedmiotowy – Podstawy praw </w:t>
      </w:r>
      <w:r w:rsidR="00046EE9">
        <w:t>2023/2024</w:t>
      </w:r>
      <w:bookmarkStart w:id="0" w:name="_GoBack"/>
      <w:bookmarkEnd w:id="0"/>
    </w:p>
    <w:p w:rsidR="00897D4C" w:rsidRPr="00046EE9" w:rsidRDefault="00897D4C" w:rsidP="00897D4C">
      <w:pPr>
        <w:pStyle w:val="Akapitzlist"/>
        <w:numPr>
          <w:ilvl w:val="0"/>
          <w:numId w:val="1"/>
        </w:numPr>
        <w:rPr>
          <w:strike/>
        </w:rPr>
      </w:pPr>
      <w:r w:rsidRPr="00046EE9">
        <w:rPr>
          <w:strike/>
        </w:rPr>
        <w:t>Prawoznawstwo (rozdział I „Ogólne wiadomości o prawie”)</w:t>
      </w:r>
      <w:r w:rsidR="00096C75" w:rsidRPr="00046EE9">
        <w:rPr>
          <w:strike/>
        </w:rPr>
        <w:t xml:space="preserve"> </w:t>
      </w:r>
      <w:r w:rsidR="008F36D4" w:rsidRPr="00046EE9">
        <w:rPr>
          <w:rFonts w:ascii="Arial" w:hAnsi="Arial" w:cs="Arial"/>
          <w:strike/>
          <w:color w:val="333333"/>
          <w:sz w:val="20"/>
          <w:szCs w:val="20"/>
          <w:shd w:val="clear" w:color="auto" w:fill="FFFFFF"/>
        </w:rPr>
        <w:t>no</w:t>
      </w:r>
      <w:r w:rsidR="00096C75" w:rsidRPr="00046EE9">
        <w:rPr>
          <w:rFonts w:ascii="Arial" w:hAnsi="Arial" w:cs="Arial"/>
          <w:strike/>
          <w:color w:val="333333"/>
          <w:sz w:val="20"/>
          <w:szCs w:val="20"/>
          <w:shd w:val="clear" w:color="auto" w:fill="FFFFFF"/>
        </w:rPr>
        <w:t>rma a przepis prawa, hiera</w:t>
      </w:r>
      <w:r w:rsidR="008F36D4" w:rsidRPr="00046EE9">
        <w:rPr>
          <w:rFonts w:ascii="Arial" w:hAnsi="Arial" w:cs="Arial"/>
          <w:strike/>
          <w:color w:val="333333"/>
          <w:sz w:val="20"/>
          <w:szCs w:val="20"/>
          <w:shd w:val="clear" w:color="auto" w:fill="FFFFFF"/>
        </w:rPr>
        <w:t>rchia źródeł prawa, zasady wykła</w:t>
      </w:r>
      <w:r w:rsidR="00096C75" w:rsidRPr="00046EE9">
        <w:rPr>
          <w:rFonts w:ascii="Arial" w:hAnsi="Arial" w:cs="Arial"/>
          <w:strike/>
          <w:color w:val="333333"/>
          <w:sz w:val="20"/>
          <w:szCs w:val="20"/>
          <w:shd w:val="clear" w:color="auto" w:fill="FFFFFF"/>
        </w:rPr>
        <w:t xml:space="preserve">dni prawa, stosowanie prawa, modele budowy norma prawnych, szkoły prawa (natury, pozytywizm prawniczy), systemy prawa: </w:t>
      </w:r>
      <w:proofErr w:type="spellStart"/>
      <w:r w:rsidR="00096C75" w:rsidRPr="00046EE9">
        <w:rPr>
          <w:rFonts w:ascii="Arial" w:hAnsi="Arial" w:cs="Arial"/>
          <w:strike/>
          <w:color w:val="333333"/>
          <w:sz w:val="20"/>
          <w:szCs w:val="20"/>
          <w:shd w:val="clear" w:color="auto" w:fill="FFFFFF"/>
        </w:rPr>
        <w:t>common</w:t>
      </w:r>
      <w:proofErr w:type="spellEnd"/>
      <w:r w:rsidR="00096C75" w:rsidRPr="00046EE9">
        <w:rPr>
          <w:rFonts w:ascii="Arial" w:hAnsi="Arial" w:cs="Arial"/>
          <w:strike/>
          <w:color w:val="333333"/>
          <w:sz w:val="20"/>
          <w:szCs w:val="20"/>
          <w:shd w:val="clear" w:color="auto" w:fill="FFFFFF"/>
        </w:rPr>
        <w:t xml:space="preserve"> law i </w:t>
      </w:r>
      <w:proofErr w:type="spellStart"/>
      <w:r w:rsidR="00096C75" w:rsidRPr="00046EE9">
        <w:rPr>
          <w:rFonts w:ascii="Arial" w:hAnsi="Arial" w:cs="Arial"/>
          <w:strike/>
          <w:color w:val="333333"/>
          <w:sz w:val="20"/>
          <w:szCs w:val="20"/>
          <w:shd w:val="clear" w:color="auto" w:fill="FFFFFF"/>
        </w:rPr>
        <w:t>civil</w:t>
      </w:r>
      <w:proofErr w:type="spellEnd"/>
      <w:r w:rsidR="00096C75" w:rsidRPr="00046EE9">
        <w:rPr>
          <w:rFonts w:ascii="Arial" w:hAnsi="Arial" w:cs="Arial"/>
          <w:strike/>
          <w:color w:val="333333"/>
          <w:sz w:val="20"/>
          <w:szCs w:val="20"/>
          <w:shd w:val="clear" w:color="auto" w:fill="FFFFFF"/>
        </w:rPr>
        <w:t xml:space="preserve"> law.</w:t>
      </w:r>
    </w:p>
    <w:p w:rsidR="00897D4C" w:rsidRDefault="00897D4C" w:rsidP="00700C6B">
      <w:pPr>
        <w:pStyle w:val="Akapitzlist"/>
        <w:numPr>
          <w:ilvl w:val="0"/>
          <w:numId w:val="1"/>
        </w:numPr>
      </w:pPr>
      <w:r>
        <w:t>Prawo konstytucyjne: Zasady ustrojowe, Prawa i wolności człowieka i obywatela, środki ochrony, obowiązki konstytucyjne, źródła prawa, powołanie Rady Ministrów, wotum zaufania/nieufności, procedura legislacyjna, kompetencje prezydenta RP, Trybunał Stanu, Trybunał Konstytucyjny, referendum, zmiana konstytucji, przystępowanie do organizacji międzynarodowej typu prawotwórczego).</w:t>
      </w:r>
    </w:p>
    <w:p w:rsidR="00897D4C" w:rsidRDefault="00897D4C" w:rsidP="00897D4C">
      <w:pPr>
        <w:pStyle w:val="Akapitzlist"/>
        <w:numPr>
          <w:ilvl w:val="0"/>
          <w:numId w:val="1"/>
        </w:numPr>
      </w:pPr>
      <w:r>
        <w:t>Prawo Unii Europejskiej: źródła prawa (prawo pierwotne i wtórne), zasady prawa UE, cele UE, instytucje UE, procedura legislacyjna UE, rynek wewnętrzny, swobody gospodarcze UE, strefa euro i kryteria konwergencji.</w:t>
      </w:r>
    </w:p>
    <w:p w:rsidR="00096C75" w:rsidRDefault="00897D4C" w:rsidP="00897D4C">
      <w:pPr>
        <w:pStyle w:val="Akapitzlist"/>
        <w:numPr>
          <w:ilvl w:val="0"/>
          <w:numId w:val="1"/>
        </w:numPr>
      </w:pPr>
      <w:r>
        <w:t xml:space="preserve">Prawo karne: przestępstwo, umyślność/nieumyślność, formy stadialne, formy zjawiskowe, kary i środki karne, </w:t>
      </w:r>
      <w:r w:rsidR="00096C75">
        <w:t>kontratypy (okoliczności wyłączające odpowiedzialność), czyn ciągły, ciąg przestępstw.</w:t>
      </w:r>
    </w:p>
    <w:p w:rsidR="00096C75" w:rsidRPr="00046EE9" w:rsidRDefault="00096C75" w:rsidP="00897D4C">
      <w:pPr>
        <w:pStyle w:val="Akapitzlist"/>
        <w:numPr>
          <w:ilvl w:val="0"/>
          <w:numId w:val="1"/>
        </w:numPr>
        <w:rPr>
          <w:strike/>
        </w:rPr>
      </w:pPr>
      <w:r w:rsidRPr="00046EE9">
        <w:rPr>
          <w:strike/>
        </w:rPr>
        <w:t>Prawo administracyjne: decyzja administracyjna – jej elementy formalne; procedura odwołania od decyzji i wnoszenia skargi do WSA i NSA.</w:t>
      </w:r>
    </w:p>
    <w:p w:rsidR="00897D4C" w:rsidRDefault="00096C75" w:rsidP="00897D4C">
      <w:pPr>
        <w:pStyle w:val="Akapitzlist"/>
        <w:numPr>
          <w:ilvl w:val="0"/>
          <w:numId w:val="1"/>
        </w:numPr>
      </w:pPr>
      <w:r>
        <w:t xml:space="preserve">Prawo cywilne: cześć ogólna w całości (m.in. podmioty prawa, dobra osobiste, czynności prawne, formy czynności prawnych, wady oświadczenia woli, pełnomocnictwo), część rzeczowa: własność i jej ochrona, posiadanie, zasiedzenie nieruchomości i rzeczy ruchomej; Zobowiązania: źródła, odpowiedzialność deliktowa 315 i n. k.c., odpowiedzialność kontraktowa 371 i n. k.c., umowa przedwstępna, ogólne warunki umów, zadatek a zaliczka, odsetki a kara umowna, wyzysk. </w:t>
      </w:r>
    </w:p>
    <w:p w:rsidR="00046EE9" w:rsidRDefault="00046EE9" w:rsidP="00897D4C">
      <w:pPr>
        <w:pStyle w:val="Akapitzlist"/>
        <w:numPr>
          <w:ilvl w:val="0"/>
          <w:numId w:val="1"/>
        </w:numPr>
      </w:pPr>
      <w:r>
        <w:t xml:space="preserve">Prawo gospodarcze prywatne – wprowadzenia do prawa spółek; charakterystyka spółek osobowy h (jawna, partnerska, komandytowa, komandytowo-akcyjna) oraz kapitałowych (sp. z o.o., prosta akcyjna, akcyjna). </w:t>
      </w:r>
    </w:p>
    <w:sectPr w:rsidR="0004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7A6"/>
    <w:multiLevelType w:val="hybridMultilevel"/>
    <w:tmpl w:val="F568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4C"/>
    <w:rsid w:val="00046EE9"/>
    <w:rsid w:val="00096C75"/>
    <w:rsid w:val="00760BDB"/>
    <w:rsid w:val="00897D4C"/>
    <w:rsid w:val="008F36D4"/>
    <w:rsid w:val="00AC619B"/>
    <w:rsid w:val="00B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AC9D"/>
  <w15:chartTrackingRefBased/>
  <w15:docId w15:val="{58B8F331-A776-4453-8C8D-8359100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2024-02-26T22:10:00Z</dcterms:created>
  <dcterms:modified xsi:type="dcterms:W3CDTF">2024-02-26T22:10:00Z</dcterms:modified>
</cp:coreProperties>
</file>