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497D" w14:textId="2B1ACBCF" w:rsidR="007B73E9" w:rsidRDefault="007B73E9" w:rsidP="001025F6">
      <w:pPr>
        <w:spacing w:after="0" w:line="360" w:lineRule="auto"/>
        <w:jc w:val="center"/>
        <w:rPr>
          <w:rFonts w:ascii="Times New Roman" w:eastAsia="Times New Roman" w:hAnsi="Times New Roman" w:cs="Times New Roman"/>
          <w:b/>
          <w:bCs/>
          <w:sz w:val="24"/>
          <w:szCs w:val="24"/>
          <w:lang w:eastAsia="pl-PL"/>
        </w:rPr>
      </w:pPr>
      <w:r w:rsidRPr="00F141CE">
        <w:rPr>
          <w:rFonts w:ascii="Times New Roman" w:eastAsia="Times New Roman" w:hAnsi="Times New Roman" w:cs="Times New Roman"/>
          <w:b/>
          <w:bCs/>
          <w:sz w:val="24"/>
          <w:szCs w:val="24"/>
          <w:lang w:eastAsia="pl-PL"/>
        </w:rPr>
        <w:t>PRAWO RESTRUKTURYZACYJNE</w:t>
      </w:r>
      <w:r>
        <w:rPr>
          <w:rFonts w:ascii="Times New Roman" w:eastAsia="Times New Roman" w:hAnsi="Times New Roman" w:cs="Times New Roman"/>
          <w:b/>
          <w:bCs/>
          <w:sz w:val="24"/>
          <w:szCs w:val="24"/>
          <w:lang w:eastAsia="pl-PL"/>
        </w:rPr>
        <w:t xml:space="preserve"> Cz. 8 – PRZYSPIESZONE POSTĘPOWANIE UKŁADOWE</w:t>
      </w:r>
    </w:p>
    <w:p w14:paraId="0EE276E4" w14:textId="20F7CDFD" w:rsidR="007324A9" w:rsidRDefault="007324A9"/>
    <w:p w14:paraId="284B85FB" w14:textId="0083D438" w:rsidR="00D251E5" w:rsidRDefault="00D251E5" w:rsidP="000B11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Przyspieszone postępowanie układowe</w:t>
      </w:r>
      <w:r w:rsidR="000B114F">
        <w:rPr>
          <w:rFonts w:ascii="Times New Roman" w:hAnsi="Times New Roman" w:cs="Times New Roman"/>
          <w:sz w:val="24"/>
          <w:szCs w:val="24"/>
        </w:rPr>
        <w:t>, uregulowane w art. 227 – 264 PR</w:t>
      </w:r>
      <w:r>
        <w:rPr>
          <w:rFonts w:ascii="Times New Roman" w:hAnsi="Times New Roman" w:cs="Times New Roman"/>
          <w:sz w:val="24"/>
          <w:szCs w:val="24"/>
        </w:rPr>
        <w:t xml:space="preserve"> stanowi drugie spośród </w:t>
      </w:r>
      <w:r w:rsidR="000B114F">
        <w:rPr>
          <w:rFonts w:ascii="Times New Roman" w:hAnsi="Times New Roman" w:cs="Times New Roman"/>
          <w:sz w:val="24"/>
          <w:szCs w:val="24"/>
        </w:rPr>
        <w:t xml:space="preserve">wprowadzonych przez </w:t>
      </w:r>
      <w:r w:rsidR="00192AA7">
        <w:rPr>
          <w:rFonts w:ascii="Times New Roman" w:hAnsi="Times New Roman" w:cs="Times New Roman"/>
          <w:sz w:val="24"/>
          <w:szCs w:val="24"/>
        </w:rPr>
        <w:t xml:space="preserve">tę ustawę </w:t>
      </w:r>
      <w:r>
        <w:rPr>
          <w:rFonts w:ascii="Times New Roman" w:hAnsi="Times New Roman" w:cs="Times New Roman"/>
          <w:sz w:val="24"/>
          <w:szCs w:val="24"/>
        </w:rPr>
        <w:t>postępowań restrukturyzacyjnych. Jest ono bardziej sformalizowane niż postępowanie o zatwierdzenie układu, będąc w całości prowadzone pod kontrolą sądu restrukturyzacyjnego</w:t>
      </w:r>
      <w:r w:rsidR="00192AA7">
        <w:rPr>
          <w:rFonts w:ascii="Times New Roman" w:hAnsi="Times New Roman" w:cs="Times New Roman"/>
          <w:sz w:val="24"/>
          <w:szCs w:val="24"/>
        </w:rPr>
        <w:t>. P</w:t>
      </w:r>
      <w:r>
        <w:rPr>
          <w:rFonts w:ascii="Times New Roman" w:hAnsi="Times New Roman" w:cs="Times New Roman"/>
          <w:sz w:val="24"/>
          <w:szCs w:val="24"/>
        </w:rPr>
        <w:t xml:space="preserve">oprzez wydanie postanowienia decyduje </w:t>
      </w:r>
      <w:r w:rsidR="00192AA7">
        <w:rPr>
          <w:rFonts w:ascii="Times New Roman" w:hAnsi="Times New Roman" w:cs="Times New Roman"/>
          <w:sz w:val="24"/>
          <w:szCs w:val="24"/>
        </w:rPr>
        <w:t>on</w:t>
      </w:r>
      <w:r>
        <w:rPr>
          <w:rFonts w:ascii="Times New Roman" w:hAnsi="Times New Roman" w:cs="Times New Roman"/>
          <w:sz w:val="24"/>
          <w:szCs w:val="24"/>
        </w:rPr>
        <w:t xml:space="preserve"> otwarciu tego postępowania i wyznacza nadzorcę sądowego</w:t>
      </w:r>
      <w:r w:rsidR="000B114F">
        <w:rPr>
          <w:rFonts w:ascii="Times New Roman" w:hAnsi="Times New Roman" w:cs="Times New Roman"/>
          <w:sz w:val="24"/>
          <w:szCs w:val="24"/>
        </w:rPr>
        <w:t>. Równocześnie jednak ma być, w założeniu</w:t>
      </w:r>
      <w:r w:rsidR="00192AA7">
        <w:rPr>
          <w:rFonts w:ascii="Times New Roman" w:hAnsi="Times New Roman" w:cs="Times New Roman"/>
          <w:sz w:val="24"/>
          <w:szCs w:val="24"/>
        </w:rPr>
        <w:t>,</w:t>
      </w:r>
      <w:r w:rsidR="000B114F">
        <w:rPr>
          <w:rFonts w:ascii="Times New Roman" w:hAnsi="Times New Roman" w:cs="Times New Roman"/>
          <w:sz w:val="24"/>
          <w:szCs w:val="24"/>
        </w:rPr>
        <w:t xml:space="preserve"> prostsze i szybsze niż postępowanie układowe</w:t>
      </w:r>
      <w:r w:rsidR="005941EF">
        <w:rPr>
          <w:rFonts w:ascii="Times New Roman" w:hAnsi="Times New Roman" w:cs="Times New Roman"/>
          <w:sz w:val="24"/>
          <w:szCs w:val="24"/>
        </w:rPr>
        <w:t xml:space="preserve">, </w:t>
      </w:r>
      <w:r w:rsidR="005941EF" w:rsidRPr="005941EF">
        <w:rPr>
          <w:rFonts w:ascii="Times New Roman" w:hAnsi="Times New Roman" w:cs="Times New Roman"/>
          <w:sz w:val="24"/>
          <w:szCs w:val="24"/>
        </w:rPr>
        <w:t>umożliwia</w:t>
      </w:r>
      <w:r w:rsidR="005941EF">
        <w:rPr>
          <w:rFonts w:ascii="Times New Roman" w:hAnsi="Times New Roman" w:cs="Times New Roman"/>
          <w:sz w:val="24"/>
          <w:szCs w:val="24"/>
        </w:rPr>
        <w:t>jąc</w:t>
      </w:r>
      <w:r w:rsidR="005941EF" w:rsidRPr="005941EF">
        <w:rPr>
          <w:rFonts w:ascii="Times New Roman" w:hAnsi="Times New Roman" w:cs="Times New Roman"/>
          <w:sz w:val="24"/>
          <w:szCs w:val="24"/>
        </w:rPr>
        <w:t xml:space="preserve"> dłużnikowi zawarcie układu po sporządzeniu i zatwierdzeniu spisu wierzytelności w uproszczonym trybie</w:t>
      </w:r>
      <w:r w:rsidR="005941EF">
        <w:rPr>
          <w:rFonts w:ascii="Times New Roman" w:hAnsi="Times New Roman" w:cs="Times New Roman"/>
          <w:sz w:val="24"/>
          <w:szCs w:val="24"/>
        </w:rPr>
        <w:t>.</w:t>
      </w:r>
      <w:r w:rsidR="000B114F">
        <w:rPr>
          <w:rFonts w:ascii="Times New Roman" w:hAnsi="Times New Roman" w:cs="Times New Roman"/>
          <w:sz w:val="24"/>
          <w:szCs w:val="24"/>
        </w:rPr>
        <w:t xml:space="preserve"> </w:t>
      </w:r>
    </w:p>
    <w:p w14:paraId="21AAD260" w14:textId="6F60234C" w:rsidR="005941EF" w:rsidRDefault="005941EF" w:rsidP="005941E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w:t>
      </w:r>
      <w:r w:rsidRPr="005941EF">
        <w:rPr>
          <w:rFonts w:ascii="Times New Roman" w:hAnsi="Times New Roman" w:cs="Times New Roman"/>
          <w:sz w:val="24"/>
          <w:szCs w:val="24"/>
        </w:rPr>
        <w:t>łużnik nie m</w:t>
      </w:r>
      <w:r>
        <w:rPr>
          <w:rFonts w:ascii="Times New Roman" w:hAnsi="Times New Roman" w:cs="Times New Roman"/>
          <w:sz w:val="24"/>
          <w:szCs w:val="24"/>
        </w:rPr>
        <w:t>a przy tym</w:t>
      </w:r>
      <w:r w:rsidRPr="005941EF">
        <w:rPr>
          <w:rFonts w:ascii="Times New Roman" w:hAnsi="Times New Roman" w:cs="Times New Roman"/>
          <w:sz w:val="24"/>
          <w:szCs w:val="24"/>
        </w:rPr>
        <w:t xml:space="preserve"> możliwości wyboru między przyspieszonym postępowaniem układowym a „zwykłym” postępowaniem układowym</w:t>
      </w:r>
      <w:r>
        <w:rPr>
          <w:rFonts w:ascii="Times New Roman" w:hAnsi="Times New Roman" w:cs="Times New Roman"/>
          <w:sz w:val="24"/>
          <w:szCs w:val="24"/>
        </w:rPr>
        <w:t xml:space="preserve">. Decydujące znaczenie dla wyboru rodzaju postępowania ma </w:t>
      </w:r>
      <w:r w:rsidRPr="005941EF">
        <w:rPr>
          <w:rFonts w:ascii="Times New Roman" w:hAnsi="Times New Roman" w:cs="Times New Roman"/>
          <w:sz w:val="24"/>
          <w:szCs w:val="24"/>
        </w:rPr>
        <w:t xml:space="preserve"> poziomu wierzytelności spornych</w:t>
      </w:r>
      <w:r>
        <w:rPr>
          <w:rFonts w:ascii="Times New Roman" w:hAnsi="Times New Roman" w:cs="Times New Roman"/>
          <w:sz w:val="24"/>
          <w:szCs w:val="24"/>
        </w:rPr>
        <w:t xml:space="preserve">. W myśl art. 3 ust. 3 pkt. 2 PR, </w:t>
      </w:r>
      <w:bookmarkStart w:id="0" w:name="_Hlk72916141"/>
      <w:r>
        <w:rPr>
          <w:rFonts w:ascii="Times New Roman" w:hAnsi="Times New Roman" w:cs="Times New Roman"/>
          <w:sz w:val="24"/>
          <w:szCs w:val="24"/>
        </w:rPr>
        <w:t xml:space="preserve">przyspieszone postępowanie układowe może być prowadzone, </w:t>
      </w:r>
      <w:r w:rsidRPr="005941EF">
        <w:rPr>
          <w:rFonts w:ascii="Times New Roman" w:hAnsi="Times New Roman" w:cs="Times New Roman"/>
          <w:sz w:val="24"/>
          <w:szCs w:val="24"/>
        </w:rPr>
        <w:t>jeżeli suma wierzytelności spornych uprawniających do głosowania nad układem nie przekracza 15% sumy wierzytelności uprawniających do głosowania nad układem</w:t>
      </w:r>
      <w:bookmarkEnd w:id="0"/>
      <w:r>
        <w:rPr>
          <w:rFonts w:ascii="Times New Roman" w:hAnsi="Times New Roman" w:cs="Times New Roman"/>
          <w:sz w:val="24"/>
          <w:szCs w:val="24"/>
        </w:rPr>
        <w:t>.</w:t>
      </w:r>
    </w:p>
    <w:p w14:paraId="6F4DC172" w14:textId="2E393637" w:rsidR="000B114F" w:rsidRDefault="005941EF" w:rsidP="000B11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38769663" w14:textId="150327E8" w:rsidR="000B114F" w:rsidRPr="000B114F" w:rsidRDefault="000B114F" w:rsidP="000B114F">
      <w:pPr>
        <w:pStyle w:val="Akapitzlist"/>
        <w:numPr>
          <w:ilvl w:val="0"/>
          <w:numId w:val="1"/>
        </w:numPr>
        <w:spacing w:after="0" w:line="360" w:lineRule="auto"/>
        <w:jc w:val="both"/>
        <w:rPr>
          <w:rFonts w:ascii="Times New Roman" w:hAnsi="Times New Roman" w:cs="Times New Roman"/>
          <w:b/>
          <w:bCs/>
          <w:sz w:val="24"/>
          <w:szCs w:val="24"/>
        </w:rPr>
      </w:pPr>
      <w:r w:rsidRPr="000B114F">
        <w:rPr>
          <w:rFonts w:ascii="Times New Roman" w:hAnsi="Times New Roman" w:cs="Times New Roman"/>
          <w:b/>
          <w:bCs/>
          <w:sz w:val="24"/>
          <w:szCs w:val="24"/>
        </w:rPr>
        <w:t>Otwarcie przyspieszonego postepowania układowego</w:t>
      </w:r>
    </w:p>
    <w:p w14:paraId="351E9B91" w14:textId="425CCE91" w:rsidR="000B114F" w:rsidRDefault="000B114F" w:rsidP="000B114F">
      <w:pPr>
        <w:spacing w:after="0" w:line="360" w:lineRule="auto"/>
        <w:jc w:val="both"/>
        <w:rPr>
          <w:rFonts w:ascii="Times New Roman" w:hAnsi="Times New Roman" w:cs="Times New Roman"/>
          <w:sz w:val="24"/>
          <w:szCs w:val="24"/>
        </w:rPr>
      </w:pPr>
    </w:p>
    <w:p w14:paraId="681E46CE" w14:textId="77777777" w:rsidR="000C1EDC" w:rsidRDefault="000B114F" w:rsidP="00AF447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Podobnie jak pozostałe postępowania restrukturyzacyjne, przyspieszone postępowanie układowe </w:t>
      </w:r>
      <w:r w:rsidR="00AF447E">
        <w:rPr>
          <w:rFonts w:ascii="Times New Roman" w:hAnsi="Times New Roman" w:cs="Times New Roman"/>
          <w:sz w:val="24"/>
          <w:szCs w:val="24"/>
        </w:rPr>
        <w:t>wszczynane jest na wniosek uprawnionego podmiotu. Uprawnionym do złożenia wniosku o otwarcie tego postępowania jest wyłącznie dłużnik.</w:t>
      </w:r>
      <w:r w:rsidR="000C1EDC">
        <w:rPr>
          <w:rFonts w:ascii="Times New Roman" w:hAnsi="Times New Roman" w:cs="Times New Roman"/>
          <w:sz w:val="24"/>
          <w:szCs w:val="24"/>
        </w:rPr>
        <w:t xml:space="preserve"> Wniosek powinien zawierać elementy wymienione w art. 227 ust. 1 PR, w tym, oprócz danych dłużnika, </w:t>
      </w:r>
      <w:r w:rsidR="000C1EDC" w:rsidRPr="000C1EDC">
        <w:rPr>
          <w:rFonts w:ascii="Times New Roman" w:hAnsi="Times New Roman" w:cs="Times New Roman"/>
          <w:sz w:val="24"/>
          <w:szCs w:val="24"/>
        </w:rPr>
        <w:t>propozycje układowe wraz ze wstępnym planem restrukturyzacyjnym oraz odpisami propozycji układowych w liczbie wystarczającej do doręczenia wszystkim wierzycielom</w:t>
      </w:r>
      <w:r w:rsidR="000C1EDC">
        <w:rPr>
          <w:rFonts w:ascii="Times New Roman" w:hAnsi="Times New Roman" w:cs="Times New Roman"/>
          <w:sz w:val="24"/>
          <w:szCs w:val="24"/>
        </w:rPr>
        <w:t>, a</w:t>
      </w:r>
      <w:r w:rsidR="000C1EDC" w:rsidRPr="000C1EDC">
        <w:rPr>
          <w:rFonts w:ascii="Times New Roman" w:hAnsi="Times New Roman" w:cs="Times New Roman"/>
          <w:sz w:val="24"/>
          <w:szCs w:val="24"/>
        </w:rPr>
        <w:t>ktualny wykaz majątku z szacunkową wyceną jego składników; bilans sporządzony przez dłużnika dla celów postępowania, na dzień przypadający w okresie trzydziestu dni przed dniem złożenia wniosku</w:t>
      </w:r>
      <w:r w:rsidR="000C1EDC">
        <w:rPr>
          <w:rFonts w:ascii="Times New Roman" w:hAnsi="Times New Roman" w:cs="Times New Roman"/>
          <w:sz w:val="24"/>
          <w:szCs w:val="24"/>
        </w:rPr>
        <w:t xml:space="preserve">, </w:t>
      </w:r>
      <w:r w:rsidR="000C1EDC" w:rsidRPr="000C1EDC">
        <w:rPr>
          <w:rFonts w:ascii="Times New Roman" w:hAnsi="Times New Roman" w:cs="Times New Roman"/>
          <w:sz w:val="24"/>
          <w:szCs w:val="24"/>
        </w:rPr>
        <w:t>wykaz wierzycieli</w:t>
      </w:r>
      <w:r w:rsidR="000C1EDC">
        <w:rPr>
          <w:rFonts w:ascii="Times New Roman" w:hAnsi="Times New Roman" w:cs="Times New Roman"/>
          <w:sz w:val="24"/>
          <w:szCs w:val="24"/>
        </w:rPr>
        <w:t xml:space="preserve">, a także </w:t>
      </w:r>
      <w:r w:rsidR="000C1EDC" w:rsidRPr="000C1EDC">
        <w:rPr>
          <w:rFonts w:ascii="Times New Roman" w:hAnsi="Times New Roman" w:cs="Times New Roman"/>
          <w:sz w:val="24"/>
          <w:szCs w:val="24"/>
        </w:rPr>
        <w:t>sumę wierzytelności z wyszczególnieniem sumy wierzytelności objętej układem z mocy prawa oraz sumy wierzytelności, która może zostać objęta układem po wyrażeniu zgody przez wierzyciela</w:t>
      </w:r>
      <w:r w:rsidR="000C1EDC">
        <w:rPr>
          <w:rFonts w:ascii="Times New Roman" w:hAnsi="Times New Roman" w:cs="Times New Roman"/>
          <w:sz w:val="24"/>
          <w:szCs w:val="24"/>
        </w:rPr>
        <w:t xml:space="preserve">. </w:t>
      </w:r>
    </w:p>
    <w:p w14:paraId="6BD34E41" w14:textId="6A2DE4F9" w:rsidR="003D6CF4" w:rsidRDefault="000C1EDC" w:rsidP="00EB334F">
      <w:pPr>
        <w:spacing w:after="0" w:line="360" w:lineRule="auto"/>
        <w:ind w:firstLine="360"/>
        <w:jc w:val="both"/>
        <w:rPr>
          <w:rFonts w:ascii="Times New Roman" w:hAnsi="Times New Roman" w:cs="Times New Roman"/>
          <w:sz w:val="24"/>
          <w:szCs w:val="24"/>
        </w:rPr>
      </w:pPr>
      <w:r w:rsidRPr="000C1EDC">
        <w:rPr>
          <w:rFonts w:ascii="Times New Roman" w:hAnsi="Times New Roman" w:cs="Times New Roman"/>
          <w:sz w:val="24"/>
          <w:szCs w:val="24"/>
        </w:rPr>
        <w:t>Wraz z wnioskiem o otwarcie przyspieszonego postępowania układowego dłużnik składa na piśmie oświadczenie, że informacje zawarte we wniosku i załącznikach są prawdziwe i zupełne</w:t>
      </w:r>
      <w:r>
        <w:rPr>
          <w:rFonts w:ascii="Times New Roman" w:hAnsi="Times New Roman" w:cs="Times New Roman"/>
          <w:sz w:val="24"/>
          <w:szCs w:val="24"/>
        </w:rPr>
        <w:t xml:space="preserve">, pod rygorem poniesienia </w:t>
      </w:r>
      <w:r w:rsidRPr="000C1EDC">
        <w:rPr>
          <w:rFonts w:ascii="Times New Roman" w:hAnsi="Times New Roman" w:cs="Times New Roman"/>
          <w:sz w:val="24"/>
          <w:szCs w:val="24"/>
        </w:rPr>
        <w:t>odpowiedzialnoś</w:t>
      </w:r>
      <w:r>
        <w:rPr>
          <w:rFonts w:ascii="Times New Roman" w:hAnsi="Times New Roman" w:cs="Times New Roman"/>
          <w:sz w:val="24"/>
          <w:szCs w:val="24"/>
        </w:rPr>
        <w:t>ci</w:t>
      </w:r>
      <w:r w:rsidRPr="000C1EDC">
        <w:rPr>
          <w:rFonts w:ascii="Times New Roman" w:hAnsi="Times New Roman" w:cs="Times New Roman"/>
          <w:sz w:val="24"/>
          <w:szCs w:val="24"/>
        </w:rPr>
        <w:t xml:space="preserve"> za szkodę wyrządzoną na skutek podania nieprawdziwych informacji</w:t>
      </w:r>
      <w:r>
        <w:rPr>
          <w:rFonts w:ascii="Times New Roman" w:hAnsi="Times New Roman" w:cs="Times New Roman"/>
          <w:sz w:val="24"/>
          <w:szCs w:val="24"/>
        </w:rPr>
        <w:t xml:space="preserve">. Ponadto powinien </w:t>
      </w:r>
      <w:r w:rsidRPr="000C1EDC">
        <w:rPr>
          <w:rFonts w:ascii="Times New Roman" w:hAnsi="Times New Roman" w:cs="Times New Roman"/>
          <w:sz w:val="24"/>
          <w:szCs w:val="24"/>
        </w:rPr>
        <w:t>wraz z wnioskiem przedstawi</w:t>
      </w:r>
      <w:r>
        <w:rPr>
          <w:rFonts w:ascii="Times New Roman" w:hAnsi="Times New Roman" w:cs="Times New Roman"/>
          <w:sz w:val="24"/>
          <w:szCs w:val="24"/>
        </w:rPr>
        <w:t>ć</w:t>
      </w:r>
      <w:r w:rsidRPr="000C1EDC">
        <w:rPr>
          <w:rFonts w:ascii="Times New Roman" w:hAnsi="Times New Roman" w:cs="Times New Roman"/>
          <w:sz w:val="24"/>
          <w:szCs w:val="24"/>
        </w:rPr>
        <w:t xml:space="preserve"> dowód </w:t>
      </w:r>
      <w:r w:rsidRPr="000C1EDC">
        <w:rPr>
          <w:rFonts w:ascii="Times New Roman" w:hAnsi="Times New Roman" w:cs="Times New Roman"/>
          <w:sz w:val="24"/>
          <w:szCs w:val="24"/>
        </w:rPr>
        <w:lastRenderedPageBreak/>
        <w:t>uiszcz</w:t>
      </w:r>
      <w:r>
        <w:rPr>
          <w:rFonts w:ascii="Times New Roman" w:hAnsi="Times New Roman" w:cs="Times New Roman"/>
          <w:sz w:val="24"/>
          <w:szCs w:val="24"/>
        </w:rPr>
        <w:t>enia</w:t>
      </w:r>
      <w:r w:rsidRPr="000C1EDC">
        <w:rPr>
          <w:rFonts w:ascii="Times New Roman" w:hAnsi="Times New Roman" w:cs="Times New Roman"/>
          <w:sz w:val="24"/>
          <w:szCs w:val="24"/>
        </w:rPr>
        <w:t xml:space="preserve"> zaliczk</w:t>
      </w:r>
      <w:r>
        <w:rPr>
          <w:rFonts w:ascii="Times New Roman" w:hAnsi="Times New Roman" w:cs="Times New Roman"/>
          <w:sz w:val="24"/>
          <w:szCs w:val="24"/>
        </w:rPr>
        <w:t>i</w:t>
      </w:r>
      <w:r w:rsidRPr="000C1EDC">
        <w:rPr>
          <w:rFonts w:ascii="Times New Roman" w:hAnsi="Times New Roman" w:cs="Times New Roman"/>
          <w:sz w:val="24"/>
          <w:szCs w:val="24"/>
        </w:rPr>
        <w:t xml:space="preserve"> na wydatki przyspieszonego postępowania układowego </w:t>
      </w:r>
      <w:r>
        <w:rPr>
          <w:rFonts w:ascii="Times New Roman" w:hAnsi="Times New Roman" w:cs="Times New Roman"/>
          <w:sz w:val="24"/>
          <w:szCs w:val="24"/>
        </w:rPr>
        <w:t>(</w:t>
      </w:r>
      <w:r w:rsidRPr="000C1EDC">
        <w:rPr>
          <w:rFonts w:ascii="Times New Roman" w:hAnsi="Times New Roman" w:cs="Times New Roman"/>
          <w:sz w:val="24"/>
          <w:szCs w:val="24"/>
        </w:rPr>
        <w:t xml:space="preserve">w wysokości przeciętnego miesięcznego wynagrodzenia w sektorze przedsiębiorstw bez wypłat nagród z zysku w trzecim kwartale roku poprzedniego, ogłoszonego przez Prezesa </w:t>
      </w:r>
      <w:r>
        <w:rPr>
          <w:rFonts w:ascii="Times New Roman" w:hAnsi="Times New Roman" w:cs="Times New Roman"/>
          <w:sz w:val="24"/>
          <w:szCs w:val="24"/>
        </w:rPr>
        <w:t>GUS)</w:t>
      </w:r>
      <w:r w:rsidRPr="000C1EDC">
        <w:rPr>
          <w:rFonts w:ascii="Times New Roman" w:hAnsi="Times New Roman" w:cs="Times New Roman"/>
          <w:sz w:val="24"/>
          <w:szCs w:val="24"/>
        </w:rPr>
        <w:t xml:space="preserve">. W przypadku nieuiszczenia zaliczki przewodniczący </w:t>
      </w:r>
      <w:r>
        <w:rPr>
          <w:rFonts w:ascii="Times New Roman" w:hAnsi="Times New Roman" w:cs="Times New Roman"/>
          <w:sz w:val="24"/>
          <w:szCs w:val="24"/>
        </w:rPr>
        <w:t xml:space="preserve">sądu </w:t>
      </w:r>
      <w:r w:rsidRPr="000C1EDC">
        <w:rPr>
          <w:rFonts w:ascii="Times New Roman" w:hAnsi="Times New Roman" w:cs="Times New Roman"/>
          <w:sz w:val="24"/>
          <w:szCs w:val="24"/>
        </w:rPr>
        <w:t>wzywa do uiszczenia zaliczki w terminie tygodnia pod rygorem zwrotu wniosku</w:t>
      </w:r>
      <w:r w:rsidR="00EB334F">
        <w:rPr>
          <w:rFonts w:ascii="Times New Roman" w:hAnsi="Times New Roman" w:cs="Times New Roman"/>
          <w:sz w:val="24"/>
          <w:szCs w:val="24"/>
        </w:rPr>
        <w:t>, albowiem w</w:t>
      </w:r>
      <w:r w:rsidR="003D6CF4" w:rsidRPr="003D6CF4">
        <w:rPr>
          <w:rFonts w:ascii="Times New Roman" w:hAnsi="Times New Roman" w:cs="Times New Roman"/>
          <w:sz w:val="24"/>
          <w:szCs w:val="24"/>
        </w:rPr>
        <w:t>ydatki przyspieszonego postępowania układowego w pierwszej kolejności pokrywane</w:t>
      </w:r>
      <w:r w:rsidR="00EB334F">
        <w:rPr>
          <w:rFonts w:ascii="Times New Roman" w:hAnsi="Times New Roman" w:cs="Times New Roman"/>
          <w:sz w:val="24"/>
          <w:szCs w:val="24"/>
        </w:rPr>
        <w:t xml:space="preserve"> są</w:t>
      </w:r>
      <w:r w:rsidR="003D6CF4" w:rsidRPr="003D6CF4">
        <w:rPr>
          <w:rFonts w:ascii="Times New Roman" w:hAnsi="Times New Roman" w:cs="Times New Roman"/>
          <w:sz w:val="24"/>
          <w:szCs w:val="24"/>
        </w:rPr>
        <w:t xml:space="preserve"> z zaliczki uiszczonej przez dłużnika. </w:t>
      </w:r>
    </w:p>
    <w:p w14:paraId="43CFE689" w14:textId="5B2652B6" w:rsidR="00D23D82" w:rsidRDefault="00EB334F" w:rsidP="00D23D82">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w:t>
      </w:r>
      <w:r w:rsidR="003D6CF4" w:rsidRPr="003D6CF4">
        <w:rPr>
          <w:rFonts w:ascii="Times New Roman" w:hAnsi="Times New Roman" w:cs="Times New Roman"/>
          <w:sz w:val="24"/>
          <w:szCs w:val="24"/>
        </w:rPr>
        <w:t xml:space="preserve">niosek o otwarcie przyspieszonego postępowania układowego </w:t>
      </w:r>
      <w:r>
        <w:rPr>
          <w:rFonts w:ascii="Times New Roman" w:hAnsi="Times New Roman" w:cs="Times New Roman"/>
          <w:sz w:val="24"/>
          <w:szCs w:val="24"/>
        </w:rPr>
        <w:t xml:space="preserve">rozpoznawany jest przez sąd restrukturyzacyjny </w:t>
      </w:r>
      <w:r w:rsidR="003D6CF4" w:rsidRPr="003D6CF4">
        <w:rPr>
          <w:rFonts w:ascii="Times New Roman" w:hAnsi="Times New Roman" w:cs="Times New Roman"/>
          <w:sz w:val="24"/>
          <w:szCs w:val="24"/>
        </w:rPr>
        <w:t xml:space="preserve">na posiedzeniu niejawnym </w:t>
      </w:r>
      <w:r>
        <w:rPr>
          <w:rFonts w:ascii="Times New Roman" w:hAnsi="Times New Roman" w:cs="Times New Roman"/>
          <w:sz w:val="24"/>
          <w:szCs w:val="24"/>
        </w:rPr>
        <w:t xml:space="preserve">wyłącznie </w:t>
      </w:r>
      <w:r w:rsidR="003D6CF4" w:rsidRPr="003D6CF4">
        <w:rPr>
          <w:rFonts w:ascii="Times New Roman" w:hAnsi="Times New Roman" w:cs="Times New Roman"/>
          <w:sz w:val="24"/>
          <w:szCs w:val="24"/>
        </w:rPr>
        <w:t>na podstawie dokumentów dołączonych do wniosku, z których wynika</w:t>
      </w:r>
      <w:r>
        <w:rPr>
          <w:rFonts w:ascii="Times New Roman" w:hAnsi="Times New Roman" w:cs="Times New Roman"/>
          <w:sz w:val="24"/>
          <w:szCs w:val="24"/>
        </w:rPr>
        <w:t>ją</w:t>
      </w:r>
      <w:r w:rsidR="003D6CF4" w:rsidRPr="003D6CF4">
        <w:rPr>
          <w:rFonts w:ascii="Times New Roman" w:hAnsi="Times New Roman" w:cs="Times New Roman"/>
          <w:sz w:val="24"/>
          <w:szCs w:val="24"/>
        </w:rPr>
        <w:t xml:space="preserve"> będą okoliczności potrzebne do jego rozpoznania. W szczególności sąd na podstawie </w:t>
      </w:r>
      <w:r>
        <w:rPr>
          <w:rFonts w:ascii="Times New Roman" w:hAnsi="Times New Roman" w:cs="Times New Roman"/>
          <w:sz w:val="24"/>
          <w:szCs w:val="24"/>
        </w:rPr>
        <w:t xml:space="preserve">tych </w:t>
      </w:r>
      <w:r w:rsidR="003D6CF4" w:rsidRPr="003D6CF4">
        <w:rPr>
          <w:rFonts w:ascii="Times New Roman" w:hAnsi="Times New Roman" w:cs="Times New Roman"/>
          <w:sz w:val="24"/>
          <w:szCs w:val="24"/>
        </w:rPr>
        <w:t>dokumentów ustal</w:t>
      </w:r>
      <w:r>
        <w:rPr>
          <w:rFonts w:ascii="Times New Roman" w:hAnsi="Times New Roman" w:cs="Times New Roman"/>
          <w:sz w:val="24"/>
          <w:szCs w:val="24"/>
        </w:rPr>
        <w:t>a</w:t>
      </w:r>
      <w:r w:rsidR="003D6CF4" w:rsidRPr="003D6CF4">
        <w:rPr>
          <w:rFonts w:ascii="Times New Roman" w:hAnsi="Times New Roman" w:cs="Times New Roman"/>
          <w:sz w:val="24"/>
          <w:szCs w:val="24"/>
        </w:rPr>
        <w:t xml:space="preserve">, czy suma wierzytelności spornych uprawniających do głosowania nad układem nie przekracza 15% sumy wierzytelności uprawniających do głosowania nad układem. Z uwagi na ograniczony zakres przesłanek warunkujących otwarcie postępowania sąd powinien rozpoznać taki wniosek w terminie </w:t>
      </w:r>
      <w:r>
        <w:rPr>
          <w:rFonts w:ascii="Times New Roman" w:hAnsi="Times New Roman" w:cs="Times New Roman"/>
          <w:sz w:val="24"/>
          <w:szCs w:val="24"/>
        </w:rPr>
        <w:t xml:space="preserve">tygodnia </w:t>
      </w:r>
      <w:r w:rsidR="003D6CF4" w:rsidRPr="003D6CF4">
        <w:rPr>
          <w:rFonts w:ascii="Times New Roman" w:hAnsi="Times New Roman" w:cs="Times New Roman"/>
          <w:sz w:val="24"/>
          <w:szCs w:val="24"/>
        </w:rPr>
        <w:t>od dnia złożenia wniosku nieposiadającego braków formalnych (art. 2</w:t>
      </w:r>
      <w:r>
        <w:rPr>
          <w:rFonts w:ascii="Times New Roman" w:hAnsi="Times New Roman" w:cs="Times New Roman"/>
          <w:sz w:val="24"/>
          <w:szCs w:val="24"/>
        </w:rPr>
        <w:t>32 ust. 2</w:t>
      </w:r>
      <w:r w:rsidR="003D6CF4" w:rsidRPr="003D6CF4">
        <w:rPr>
          <w:rFonts w:ascii="Times New Roman" w:hAnsi="Times New Roman" w:cs="Times New Roman"/>
          <w:sz w:val="24"/>
          <w:szCs w:val="24"/>
        </w:rPr>
        <w:t xml:space="preserve"> </w:t>
      </w:r>
      <w:r>
        <w:rPr>
          <w:rFonts w:ascii="Times New Roman" w:hAnsi="Times New Roman" w:cs="Times New Roman"/>
          <w:sz w:val="24"/>
          <w:szCs w:val="24"/>
        </w:rPr>
        <w:t>PR</w:t>
      </w:r>
      <w:r w:rsidR="003D6CF4" w:rsidRPr="003D6CF4">
        <w:rPr>
          <w:rFonts w:ascii="Times New Roman" w:hAnsi="Times New Roman" w:cs="Times New Roman"/>
          <w:sz w:val="24"/>
          <w:szCs w:val="24"/>
        </w:rPr>
        <w:t>).</w:t>
      </w:r>
      <w:r w:rsidR="00D23D82">
        <w:rPr>
          <w:rFonts w:ascii="Times New Roman" w:hAnsi="Times New Roman" w:cs="Times New Roman"/>
          <w:sz w:val="24"/>
          <w:szCs w:val="24"/>
        </w:rPr>
        <w:t xml:space="preserve"> Otwarcie postępowania następuje na drodze postanowienia, w którym </w:t>
      </w:r>
      <w:r w:rsidR="003D6CF4" w:rsidRPr="003D6CF4">
        <w:rPr>
          <w:rFonts w:ascii="Times New Roman" w:hAnsi="Times New Roman" w:cs="Times New Roman"/>
          <w:sz w:val="24"/>
          <w:szCs w:val="24"/>
        </w:rPr>
        <w:t>sąd określ</w:t>
      </w:r>
      <w:r w:rsidR="00D23D82">
        <w:rPr>
          <w:rFonts w:ascii="Times New Roman" w:hAnsi="Times New Roman" w:cs="Times New Roman"/>
          <w:sz w:val="24"/>
          <w:szCs w:val="24"/>
        </w:rPr>
        <w:t>a</w:t>
      </w:r>
      <w:r w:rsidR="003D6CF4" w:rsidRPr="003D6CF4">
        <w:rPr>
          <w:rFonts w:ascii="Times New Roman" w:hAnsi="Times New Roman" w:cs="Times New Roman"/>
          <w:sz w:val="24"/>
          <w:szCs w:val="24"/>
        </w:rPr>
        <w:t xml:space="preserve"> dłużnika oraz wyznacz</w:t>
      </w:r>
      <w:r w:rsidR="00D23D82">
        <w:rPr>
          <w:rFonts w:ascii="Times New Roman" w:hAnsi="Times New Roman" w:cs="Times New Roman"/>
          <w:sz w:val="24"/>
          <w:szCs w:val="24"/>
        </w:rPr>
        <w:t>a</w:t>
      </w:r>
      <w:r w:rsidR="003D6CF4" w:rsidRPr="003D6CF4">
        <w:rPr>
          <w:rFonts w:ascii="Times New Roman" w:hAnsi="Times New Roman" w:cs="Times New Roman"/>
          <w:sz w:val="24"/>
          <w:szCs w:val="24"/>
        </w:rPr>
        <w:t xml:space="preserve"> sędziego-komisarza </w:t>
      </w:r>
      <w:r w:rsidR="00D23D82">
        <w:rPr>
          <w:rFonts w:ascii="Times New Roman" w:hAnsi="Times New Roman" w:cs="Times New Roman"/>
          <w:sz w:val="24"/>
          <w:szCs w:val="24"/>
        </w:rPr>
        <w:t xml:space="preserve">i </w:t>
      </w:r>
      <w:r w:rsidR="003D6CF4" w:rsidRPr="003D6CF4">
        <w:rPr>
          <w:rFonts w:ascii="Times New Roman" w:hAnsi="Times New Roman" w:cs="Times New Roman"/>
          <w:sz w:val="24"/>
          <w:szCs w:val="24"/>
        </w:rPr>
        <w:t xml:space="preserve">nadzorcę sądowego. </w:t>
      </w:r>
      <w:r w:rsidR="00D23D82" w:rsidRPr="00D23D82">
        <w:rPr>
          <w:rFonts w:ascii="Times New Roman" w:hAnsi="Times New Roman" w:cs="Times New Roman"/>
          <w:sz w:val="24"/>
          <w:szCs w:val="24"/>
        </w:rPr>
        <w:t xml:space="preserve">Postanowienie </w:t>
      </w:r>
      <w:r w:rsidR="00D23D82">
        <w:rPr>
          <w:rFonts w:ascii="Times New Roman" w:hAnsi="Times New Roman" w:cs="Times New Roman"/>
          <w:sz w:val="24"/>
          <w:szCs w:val="24"/>
        </w:rPr>
        <w:t>to</w:t>
      </w:r>
      <w:r w:rsidR="00D23D82" w:rsidRPr="00D23D82">
        <w:rPr>
          <w:rFonts w:ascii="Times New Roman" w:hAnsi="Times New Roman" w:cs="Times New Roman"/>
          <w:sz w:val="24"/>
          <w:szCs w:val="24"/>
        </w:rPr>
        <w:t xml:space="preserve"> jest skuteczne i wykonalne z dniem jego wydania, chyba że przepis szczególny stanowi inaczej.</w:t>
      </w:r>
      <w:r w:rsidR="00D23D82" w:rsidRPr="00D23D82">
        <w:t xml:space="preserve"> </w:t>
      </w:r>
      <w:r w:rsidR="00D23D82" w:rsidRPr="00D23D82">
        <w:rPr>
          <w:rFonts w:ascii="Times New Roman" w:hAnsi="Times New Roman" w:cs="Times New Roman"/>
          <w:sz w:val="24"/>
          <w:szCs w:val="24"/>
        </w:rPr>
        <w:t>Na postanowienie o odmowie otwarcia przyspieszonego postępowania układowego zażalenie przysługuje wyłącznie dłużnikowi</w:t>
      </w:r>
      <w:r w:rsidR="00D23D82">
        <w:rPr>
          <w:rFonts w:ascii="Times New Roman" w:hAnsi="Times New Roman" w:cs="Times New Roman"/>
          <w:sz w:val="24"/>
          <w:szCs w:val="24"/>
        </w:rPr>
        <w:t>, natomiast na postanowienie o otwarciu postępowania – w</w:t>
      </w:r>
      <w:r w:rsidR="00D23D82" w:rsidRPr="00D23D82">
        <w:rPr>
          <w:rFonts w:ascii="Times New Roman" w:hAnsi="Times New Roman" w:cs="Times New Roman"/>
          <w:sz w:val="24"/>
          <w:szCs w:val="24"/>
        </w:rPr>
        <w:t>ierzycielowi</w:t>
      </w:r>
      <w:r w:rsidR="00D23D82">
        <w:rPr>
          <w:rFonts w:ascii="Times New Roman" w:hAnsi="Times New Roman" w:cs="Times New Roman"/>
          <w:sz w:val="24"/>
          <w:szCs w:val="24"/>
        </w:rPr>
        <w:t xml:space="preserve"> dłużnika</w:t>
      </w:r>
      <w:r w:rsidR="00D23D82" w:rsidRPr="00D23D82">
        <w:rPr>
          <w:rFonts w:ascii="Times New Roman" w:hAnsi="Times New Roman" w:cs="Times New Roman"/>
          <w:sz w:val="24"/>
          <w:szCs w:val="24"/>
        </w:rPr>
        <w:t xml:space="preserve"> w terminie tygodnia od dnia obwieszczenia postanowienia o otwarciu przyspieszonego postępowania układowego</w:t>
      </w:r>
      <w:r w:rsidR="00D23D82">
        <w:rPr>
          <w:rFonts w:ascii="Times New Roman" w:hAnsi="Times New Roman" w:cs="Times New Roman"/>
          <w:sz w:val="24"/>
          <w:szCs w:val="24"/>
        </w:rPr>
        <w:t xml:space="preserve"> (gdy </w:t>
      </w:r>
      <w:r w:rsidR="00D23D82" w:rsidRPr="00D23D82">
        <w:rPr>
          <w:rFonts w:ascii="Times New Roman" w:hAnsi="Times New Roman" w:cs="Times New Roman"/>
          <w:sz w:val="24"/>
          <w:szCs w:val="24"/>
        </w:rPr>
        <w:t xml:space="preserve">siedziba lub miejsce zwykłego pobytu </w:t>
      </w:r>
      <w:r w:rsidR="00D23D82">
        <w:rPr>
          <w:rFonts w:ascii="Times New Roman" w:hAnsi="Times New Roman" w:cs="Times New Roman"/>
          <w:sz w:val="24"/>
          <w:szCs w:val="24"/>
        </w:rPr>
        <w:t xml:space="preserve">wierzyciela </w:t>
      </w:r>
      <w:r w:rsidR="00D23D82" w:rsidRPr="00D23D82">
        <w:rPr>
          <w:rFonts w:ascii="Times New Roman" w:hAnsi="Times New Roman" w:cs="Times New Roman"/>
          <w:sz w:val="24"/>
          <w:szCs w:val="24"/>
        </w:rPr>
        <w:t>w dniu otwarcia postępowania znajdowały się za granicą – w terminie trzydziestu dni od dnia obwieszczenia postanowienia</w:t>
      </w:r>
      <w:r w:rsidR="00D23D82">
        <w:rPr>
          <w:rFonts w:ascii="Times New Roman" w:hAnsi="Times New Roman" w:cs="Times New Roman"/>
          <w:sz w:val="24"/>
          <w:szCs w:val="24"/>
        </w:rPr>
        <w:t>).</w:t>
      </w:r>
    </w:p>
    <w:p w14:paraId="007FDA17" w14:textId="77777777" w:rsidR="008342F6" w:rsidRDefault="008342F6" w:rsidP="003D6CF4">
      <w:pPr>
        <w:spacing w:after="0" w:line="360" w:lineRule="auto"/>
        <w:ind w:firstLine="360"/>
        <w:jc w:val="both"/>
        <w:rPr>
          <w:rFonts w:ascii="Times New Roman" w:hAnsi="Times New Roman" w:cs="Times New Roman"/>
          <w:b/>
          <w:sz w:val="24"/>
          <w:szCs w:val="24"/>
        </w:rPr>
      </w:pPr>
      <w:bookmarkStart w:id="1" w:name="_Toc399767110"/>
    </w:p>
    <w:p w14:paraId="711875D8" w14:textId="5F394686" w:rsidR="003D6CF4" w:rsidRDefault="003D6CF4" w:rsidP="008342F6">
      <w:pPr>
        <w:pStyle w:val="Akapitzlist"/>
        <w:numPr>
          <w:ilvl w:val="0"/>
          <w:numId w:val="1"/>
        </w:numPr>
        <w:spacing w:after="0" w:line="360" w:lineRule="auto"/>
        <w:jc w:val="both"/>
        <w:rPr>
          <w:rFonts w:ascii="Times New Roman" w:hAnsi="Times New Roman" w:cs="Times New Roman"/>
          <w:b/>
          <w:sz w:val="24"/>
          <w:szCs w:val="24"/>
        </w:rPr>
      </w:pPr>
      <w:r w:rsidRPr="008342F6">
        <w:rPr>
          <w:rFonts w:ascii="Times New Roman" w:hAnsi="Times New Roman" w:cs="Times New Roman"/>
          <w:b/>
          <w:sz w:val="24"/>
          <w:szCs w:val="24"/>
        </w:rPr>
        <w:t>Skutki otwarcia przyspieszonego postępowania układowego</w:t>
      </w:r>
      <w:bookmarkEnd w:id="1"/>
    </w:p>
    <w:p w14:paraId="4D49F8C5" w14:textId="7957CFF0" w:rsidR="002C4AF6" w:rsidRDefault="002C4AF6" w:rsidP="002C4AF6">
      <w:pPr>
        <w:spacing w:after="0" w:line="360" w:lineRule="auto"/>
        <w:jc w:val="both"/>
        <w:rPr>
          <w:rFonts w:ascii="Times New Roman" w:hAnsi="Times New Roman" w:cs="Times New Roman"/>
          <w:b/>
          <w:sz w:val="24"/>
          <w:szCs w:val="24"/>
        </w:rPr>
      </w:pPr>
    </w:p>
    <w:p w14:paraId="1788B7DE" w14:textId="77777777" w:rsidR="001025F6" w:rsidRDefault="0097736C" w:rsidP="0097736C">
      <w:pPr>
        <w:spacing w:after="0" w:line="360" w:lineRule="auto"/>
        <w:ind w:firstLine="360"/>
        <w:jc w:val="both"/>
        <w:rPr>
          <w:rFonts w:ascii="Times New Roman" w:hAnsi="Times New Roman" w:cs="Times New Roman"/>
          <w:sz w:val="24"/>
          <w:szCs w:val="24"/>
        </w:rPr>
      </w:pPr>
      <w:r w:rsidRPr="003D6CF4">
        <w:rPr>
          <w:rFonts w:ascii="Times New Roman" w:hAnsi="Times New Roman" w:cs="Times New Roman"/>
          <w:sz w:val="24"/>
          <w:szCs w:val="24"/>
        </w:rPr>
        <w:t xml:space="preserve">Skutki otwarcia przyspieszonego postępowania układowego zbliżone </w:t>
      </w:r>
      <w:r>
        <w:rPr>
          <w:rFonts w:ascii="Times New Roman" w:hAnsi="Times New Roman" w:cs="Times New Roman"/>
          <w:sz w:val="24"/>
          <w:szCs w:val="24"/>
        </w:rPr>
        <w:t xml:space="preserve">są </w:t>
      </w:r>
      <w:r w:rsidRPr="003D6CF4">
        <w:rPr>
          <w:rFonts w:ascii="Times New Roman" w:hAnsi="Times New Roman" w:cs="Times New Roman"/>
          <w:sz w:val="24"/>
          <w:szCs w:val="24"/>
        </w:rPr>
        <w:t>do</w:t>
      </w:r>
      <w:r>
        <w:rPr>
          <w:rFonts w:ascii="Times New Roman" w:hAnsi="Times New Roman" w:cs="Times New Roman"/>
          <w:sz w:val="24"/>
          <w:szCs w:val="24"/>
        </w:rPr>
        <w:t xml:space="preserve"> </w:t>
      </w:r>
      <w:r w:rsidRPr="003D6CF4">
        <w:rPr>
          <w:rFonts w:ascii="Times New Roman" w:hAnsi="Times New Roman" w:cs="Times New Roman"/>
          <w:sz w:val="24"/>
          <w:szCs w:val="24"/>
        </w:rPr>
        <w:t>skutków</w:t>
      </w:r>
      <w:r>
        <w:rPr>
          <w:rFonts w:ascii="Times New Roman" w:hAnsi="Times New Roman" w:cs="Times New Roman"/>
          <w:sz w:val="24"/>
          <w:szCs w:val="24"/>
        </w:rPr>
        <w:t>, jakie w uprzednim stanie prawnym wywoływało</w:t>
      </w:r>
      <w:r w:rsidRPr="003D6CF4">
        <w:rPr>
          <w:rFonts w:ascii="Times New Roman" w:hAnsi="Times New Roman" w:cs="Times New Roman"/>
          <w:sz w:val="24"/>
          <w:szCs w:val="24"/>
        </w:rPr>
        <w:t xml:space="preserve"> otwarci</w:t>
      </w:r>
      <w:r>
        <w:rPr>
          <w:rFonts w:ascii="Times New Roman" w:hAnsi="Times New Roman" w:cs="Times New Roman"/>
          <w:sz w:val="24"/>
          <w:szCs w:val="24"/>
        </w:rPr>
        <w:t>e</w:t>
      </w:r>
      <w:r w:rsidRPr="003D6CF4">
        <w:rPr>
          <w:rFonts w:ascii="Times New Roman" w:hAnsi="Times New Roman" w:cs="Times New Roman"/>
          <w:sz w:val="24"/>
          <w:szCs w:val="24"/>
        </w:rPr>
        <w:t xml:space="preserve"> postępowania upadłościowego z możliwością zawarcia układu</w:t>
      </w:r>
      <w:r>
        <w:rPr>
          <w:rFonts w:ascii="Times New Roman" w:hAnsi="Times New Roman" w:cs="Times New Roman"/>
          <w:sz w:val="24"/>
          <w:szCs w:val="24"/>
        </w:rPr>
        <w:t xml:space="preserve">. </w:t>
      </w:r>
    </w:p>
    <w:p w14:paraId="38D112B7" w14:textId="5637035C" w:rsidR="002C4AF6" w:rsidRDefault="0097736C" w:rsidP="0097736C">
      <w:pPr>
        <w:spacing w:after="0" w:line="360" w:lineRule="auto"/>
        <w:ind w:firstLine="360"/>
        <w:jc w:val="both"/>
        <w:rPr>
          <w:rFonts w:ascii="Times New Roman" w:hAnsi="Times New Roman" w:cs="Times New Roman"/>
          <w:bCs/>
          <w:sz w:val="24"/>
          <w:szCs w:val="24"/>
        </w:rPr>
      </w:pPr>
      <w:r>
        <w:rPr>
          <w:rFonts w:ascii="Times New Roman" w:hAnsi="Times New Roman" w:cs="Times New Roman"/>
          <w:sz w:val="24"/>
          <w:szCs w:val="24"/>
        </w:rPr>
        <w:t>Można wśród nich wyróżnić</w:t>
      </w:r>
      <w:r w:rsidRPr="003D6CF4">
        <w:rPr>
          <w:rFonts w:ascii="Times New Roman" w:hAnsi="Times New Roman" w:cs="Times New Roman"/>
          <w:sz w:val="24"/>
          <w:szCs w:val="24"/>
        </w:rPr>
        <w:t xml:space="preserve"> </w:t>
      </w:r>
      <w:r w:rsidR="002C4AF6">
        <w:rPr>
          <w:rFonts w:ascii="Times New Roman" w:hAnsi="Times New Roman" w:cs="Times New Roman"/>
          <w:bCs/>
          <w:sz w:val="24"/>
          <w:szCs w:val="24"/>
        </w:rPr>
        <w:t>skutk</w:t>
      </w:r>
      <w:r>
        <w:rPr>
          <w:rFonts w:ascii="Times New Roman" w:hAnsi="Times New Roman" w:cs="Times New Roman"/>
          <w:bCs/>
          <w:sz w:val="24"/>
          <w:szCs w:val="24"/>
        </w:rPr>
        <w:t xml:space="preserve">i, które </w:t>
      </w:r>
      <w:r w:rsidR="002C4AF6">
        <w:rPr>
          <w:rFonts w:ascii="Times New Roman" w:hAnsi="Times New Roman" w:cs="Times New Roman"/>
          <w:bCs/>
          <w:sz w:val="24"/>
          <w:szCs w:val="24"/>
        </w:rPr>
        <w:t>otwarci</w:t>
      </w:r>
      <w:r>
        <w:rPr>
          <w:rFonts w:ascii="Times New Roman" w:hAnsi="Times New Roman" w:cs="Times New Roman"/>
          <w:bCs/>
          <w:sz w:val="24"/>
          <w:szCs w:val="24"/>
        </w:rPr>
        <w:t>e</w:t>
      </w:r>
      <w:r w:rsidR="002C4AF6">
        <w:rPr>
          <w:rFonts w:ascii="Times New Roman" w:hAnsi="Times New Roman" w:cs="Times New Roman"/>
          <w:bCs/>
          <w:sz w:val="24"/>
          <w:szCs w:val="24"/>
        </w:rPr>
        <w:t xml:space="preserve"> przyspieszonego postępowania układowego </w:t>
      </w:r>
      <w:r>
        <w:rPr>
          <w:rFonts w:ascii="Times New Roman" w:hAnsi="Times New Roman" w:cs="Times New Roman"/>
          <w:bCs/>
          <w:sz w:val="24"/>
          <w:szCs w:val="24"/>
        </w:rPr>
        <w:t>pociąga za sobą dla osoby dłużnika, skutki dla majątku dłużnika,</w:t>
      </w:r>
      <w:r w:rsidR="002C4AF6">
        <w:rPr>
          <w:rFonts w:ascii="Times New Roman" w:hAnsi="Times New Roman" w:cs="Times New Roman"/>
          <w:bCs/>
          <w:sz w:val="24"/>
          <w:szCs w:val="24"/>
        </w:rPr>
        <w:t xml:space="preserve"> </w:t>
      </w:r>
      <w:r>
        <w:rPr>
          <w:rFonts w:ascii="Times New Roman" w:hAnsi="Times New Roman" w:cs="Times New Roman"/>
          <w:bCs/>
          <w:sz w:val="24"/>
          <w:szCs w:val="24"/>
        </w:rPr>
        <w:t xml:space="preserve">skutki dla </w:t>
      </w:r>
      <w:r w:rsidR="00EA6FCD">
        <w:rPr>
          <w:rFonts w:ascii="Times New Roman" w:hAnsi="Times New Roman" w:cs="Times New Roman"/>
          <w:bCs/>
          <w:sz w:val="24"/>
          <w:szCs w:val="24"/>
        </w:rPr>
        <w:t>umów</w:t>
      </w:r>
      <w:r>
        <w:rPr>
          <w:rFonts w:ascii="Times New Roman" w:hAnsi="Times New Roman" w:cs="Times New Roman"/>
          <w:bCs/>
          <w:sz w:val="24"/>
          <w:szCs w:val="24"/>
        </w:rPr>
        <w:t xml:space="preserve"> zawartych przez </w:t>
      </w:r>
      <w:r w:rsidR="00EA6FCD">
        <w:rPr>
          <w:rFonts w:ascii="Times New Roman" w:hAnsi="Times New Roman" w:cs="Times New Roman"/>
          <w:bCs/>
          <w:sz w:val="24"/>
          <w:szCs w:val="24"/>
        </w:rPr>
        <w:t>dłużnika, skutki dla zobowiązań</w:t>
      </w:r>
      <w:r>
        <w:rPr>
          <w:rFonts w:ascii="Times New Roman" w:hAnsi="Times New Roman" w:cs="Times New Roman"/>
          <w:bCs/>
          <w:sz w:val="24"/>
          <w:szCs w:val="24"/>
        </w:rPr>
        <w:t xml:space="preserve"> </w:t>
      </w:r>
      <w:r w:rsidR="00EA6FCD">
        <w:rPr>
          <w:rFonts w:ascii="Times New Roman" w:hAnsi="Times New Roman" w:cs="Times New Roman"/>
          <w:bCs/>
          <w:sz w:val="24"/>
          <w:szCs w:val="24"/>
        </w:rPr>
        <w:t xml:space="preserve">dłużnika </w:t>
      </w:r>
      <w:r>
        <w:rPr>
          <w:rFonts w:ascii="Times New Roman" w:hAnsi="Times New Roman" w:cs="Times New Roman"/>
          <w:bCs/>
          <w:sz w:val="24"/>
          <w:szCs w:val="24"/>
        </w:rPr>
        <w:t>oraz skutki dla postępowań sądowych i administracyjnych (w szczególności zabezpieczających i egzekucyjnych).</w:t>
      </w:r>
    </w:p>
    <w:p w14:paraId="653C2B6E" w14:textId="505B0AFA" w:rsidR="00EA6FCD" w:rsidRDefault="00EA6FCD" w:rsidP="0097736C">
      <w:pPr>
        <w:spacing w:after="0" w:line="360" w:lineRule="auto"/>
        <w:ind w:firstLine="360"/>
        <w:jc w:val="both"/>
        <w:rPr>
          <w:rFonts w:ascii="Times New Roman" w:hAnsi="Times New Roman" w:cs="Times New Roman"/>
          <w:bCs/>
          <w:sz w:val="24"/>
          <w:szCs w:val="24"/>
        </w:rPr>
      </w:pPr>
    </w:p>
    <w:p w14:paraId="4FC107DD" w14:textId="0B642FAC" w:rsidR="00EA6FCD" w:rsidRPr="00EA6FCD" w:rsidRDefault="00EA6FCD" w:rsidP="00EA6FCD">
      <w:pPr>
        <w:pStyle w:val="Akapitzlist"/>
        <w:numPr>
          <w:ilvl w:val="1"/>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EA6FCD">
        <w:rPr>
          <w:rFonts w:ascii="Times New Roman" w:hAnsi="Times New Roman" w:cs="Times New Roman"/>
          <w:b/>
          <w:sz w:val="24"/>
          <w:szCs w:val="24"/>
        </w:rPr>
        <w:t>Skutki dla osoby i majątku dłużnika</w:t>
      </w:r>
    </w:p>
    <w:p w14:paraId="2867E7A0" w14:textId="77777777" w:rsidR="00EA6FCD" w:rsidRDefault="00EA6FCD" w:rsidP="0097736C">
      <w:pPr>
        <w:spacing w:after="0" w:line="360" w:lineRule="auto"/>
        <w:ind w:firstLine="360"/>
        <w:jc w:val="both"/>
        <w:rPr>
          <w:rFonts w:ascii="Times New Roman" w:hAnsi="Times New Roman" w:cs="Times New Roman"/>
          <w:bCs/>
          <w:sz w:val="24"/>
          <w:szCs w:val="24"/>
        </w:rPr>
      </w:pPr>
    </w:p>
    <w:p w14:paraId="30E6114D" w14:textId="60D3FB02" w:rsidR="00247BCA" w:rsidRDefault="0097736C" w:rsidP="0097736C">
      <w:pPr>
        <w:spacing w:after="0"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Skutki dla osoby dłużnika wiążą się przede wszystkim z nałożeniem na niego mocą art. 238 PR obowiązku</w:t>
      </w:r>
      <w:r w:rsidRPr="0097736C">
        <w:rPr>
          <w:rFonts w:ascii="Times New Roman" w:hAnsi="Times New Roman" w:cs="Times New Roman"/>
          <w:bCs/>
          <w:sz w:val="24"/>
          <w:szCs w:val="24"/>
        </w:rPr>
        <w:t xml:space="preserve"> udziela</w:t>
      </w:r>
      <w:r>
        <w:rPr>
          <w:rFonts w:ascii="Times New Roman" w:hAnsi="Times New Roman" w:cs="Times New Roman"/>
          <w:bCs/>
          <w:sz w:val="24"/>
          <w:szCs w:val="24"/>
        </w:rPr>
        <w:t>nia</w:t>
      </w:r>
      <w:r w:rsidRPr="0097736C">
        <w:rPr>
          <w:rFonts w:ascii="Times New Roman" w:hAnsi="Times New Roman" w:cs="Times New Roman"/>
          <w:bCs/>
          <w:sz w:val="24"/>
          <w:szCs w:val="24"/>
        </w:rPr>
        <w:t xml:space="preserve"> sędziemu-komisarzowi i nadzorcy sądowemu wszelkich potrzebnych wyjaśnień, udostępn</w:t>
      </w:r>
      <w:r>
        <w:rPr>
          <w:rFonts w:ascii="Times New Roman" w:hAnsi="Times New Roman" w:cs="Times New Roman"/>
          <w:bCs/>
          <w:sz w:val="24"/>
          <w:szCs w:val="24"/>
        </w:rPr>
        <w:t>iani</w:t>
      </w:r>
      <w:r w:rsidRPr="0097736C">
        <w:rPr>
          <w:rFonts w:ascii="Times New Roman" w:hAnsi="Times New Roman" w:cs="Times New Roman"/>
          <w:bCs/>
          <w:sz w:val="24"/>
          <w:szCs w:val="24"/>
        </w:rPr>
        <w:t>a dokument</w:t>
      </w:r>
      <w:r>
        <w:rPr>
          <w:rFonts w:ascii="Times New Roman" w:hAnsi="Times New Roman" w:cs="Times New Roman"/>
          <w:bCs/>
          <w:sz w:val="24"/>
          <w:szCs w:val="24"/>
        </w:rPr>
        <w:t>ów</w:t>
      </w:r>
      <w:r w:rsidRPr="0097736C">
        <w:rPr>
          <w:rFonts w:ascii="Times New Roman" w:hAnsi="Times New Roman" w:cs="Times New Roman"/>
          <w:bCs/>
          <w:sz w:val="24"/>
          <w:szCs w:val="24"/>
        </w:rPr>
        <w:t xml:space="preserve"> dotycząc</w:t>
      </w:r>
      <w:r>
        <w:rPr>
          <w:rFonts w:ascii="Times New Roman" w:hAnsi="Times New Roman" w:cs="Times New Roman"/>
          <w:bCs/>
          <w:sz w:val="24"/>
          <w:szCs w:val="24"/>
        </w:rPr>
        <w:t>ych</w:t>
      </w:r>
      <w:r w:rsidRPr="0097736C">
        <w:rPr>
          <w:rFonts w:ascii="Times New Roman" w:hAnsi="Times New Roman" w:cs="Times New Roman"/>
          <w:bCs/>
          <w:sz w:val="24"/>
          <w:szCs w:val="24"/>
        </w:rPr>
        <w:t xml:space="preserve"> jego przedsiębiorstwa i majątku oraz umożliwi</w:t>
      </w:r>
      <w:r>
        <w:rPr>
          <w:rFonts w:ascii="Times New Roman" w:hAnsi="Times New Roman" w:cs="Times New Roman"/>
          <w:bCs/>
          <w:sz w:val="24"/>
          <w:szCs w:val="24"/>
        </w:rPr>
        <w:t>enia</w:t>
      </w:r>
      <w:r w:rsidRPr="0097736C">
        <w:rPr>
          <w:rFonts w:ascii="Times New Roman" w:hAnsi="Times New Roman" w:cs="Times New Roman"/>
          <w:bCs/>
          <w:sz w:val="24"/>
          <w:szCs w:val="24"/>
        </w:rPr>
        <w:t xml:space="preserve"> nadzorcy sądowemu zapoznani</w:t>
      </w:r>
      <w:r w:rsidR="00247BCA">
        <w:rPr>
          <w:rFonts w:ascii="Times New Roman" w:hAnsi="Times New Roman" w:cs="Times New Roman"/>
          <w:bCs/>
          <w:sz w:val="24"/>
          <w:szCs w:val="24"/>
        </w:rPr>
        <w:t>a</w:t>
      </w:r>
      <w:r w:rsidRPr="0097736C">
        <w:rPr>
          <w:rFonts w:ascii="Times New Roman" w:hAnsi="Times New Roman" w:cs="Times New Roman"/>
          <w:bCs/>
          <w:sz w:val="24"/>
          <w:szCs w:val="24"/>
        </w:rPr>
        <w:t xml:space="preserve"> się z przedsiębiorstwem dłużnika, w szczególności z jego księgami rachunkowymi</w:t>
      </w:r>
      <w:r w:rsidR="00247BCA">
        <w:rPr>
          <w:rFonts w:ascii="Times New Roman" w:hAnsi="Times New Roman" w:cs="Times New Roman"/>
          <w:bCs/>
          <w:sz w:val="24"/>
          <w:szCs w:val="24"/>
        </w:rPr>
        <w:t>.</w:t>
      </w:r>
      <w:r w:rsidR="00247BCA" w:rsidRPr="00247BCA">
        <w:t xml:space="preserve"> </w:t>
      </w:r>
      <w:r w:rsidR="00247BCA" w:rsidRPr="00247BCA">
        <w:rPr>
          <w:rFonts w:ascii="Times New Roman" w:hAnsi="Times New Roman" w:cs="Times New Roman"/>
          <w:bCs/>
          <w:sz w:val="24"/>
          <w:szCs w:val="24"/>
        </w:rPr>
        <w:t xml:space="preserve">Otwarcie postępowania restrukturyzacyjnego nie ma </w:t>
      </w:r>
      <w:r w:rsidR="00247BCA">
        <w:rPr>
          <w:rFonts w:ascii="Times New Roman" w:hAnsi="Times New Roman" w:cs="Times New Roman"/>
          <w:bCs/>
          <w:sz w:val="24"/>
          <w:szCs w:val="24"/>
        </w:rPr>
        <w:t xml:space="preserve">natomiast </w:t>
      </w:r>
      <w:r w:rsidR="00247BCA" w:rsidRPr="00247BCA">
        <w:rPr>
          <w:rFonts w:ascii="Times New Roman" w:hAnsi="Times New Roman" w:cs="Times New Roman"/>
          <w:bCs/>
          <w:sz w:val="24"/>
          <w:szCs w:val="24"/>
        </w:rPr>
        <w:t>wpływu na zdolność prawną oraz zdolność do czynności prawnych dłużnika</w:t>
      </w:r>
      <w:r w:rsidR="00247BCA">
        <w:rPr>
          <w:rFonts w:ascii="Times New Roman" w:hAnsi="Times New Roman" w:cs="Times New Roman"/>
          <w:bCs/>
          <w:sz w:val="24"/>
          <w:szCs w:val="24"/>
        </w:rPr>
        <w:t>. Dłużnik prowadzi działalność pod dotychczasową firmą z dodatkiem „w restrukturyzacji”.</w:t>
      </w:r>
    </w:p>
    <w:p w14:paraId="442EB304" w14:textId="7BEBA5F3" w:rsidR="004A0108" w:rsidRPr="003D6CF4" w:rsidRDefault="00247BCA" w:rsidP="005551B9">
      <w:pPr>
        <w:spacing w:after="0" w:line="360" w:lineRule="auto"/>
        <w:ind w:firstLine="360"/>
        <w:jc w:val="both"/>
        <w:rPr>
          <w:rFonts w:ascii="Times New Roman" w:hAnsi="Times New Roman" w:cs="Times New Roman"/>
          <w:sz w:val="24"/>
          <w:szCs w:val="24"/>
        </w:rPr>
      </w:pPr>
      <w:r>
        <w:rPr>
          <w:rFonts w:ascii="Times New Roman" w:hAnsi="Times New Roman" w:cs="Times New Roman"/>
          <w:bCs/>
          <w:sz w:val="24"/>
          <w:szCs w:val="24"/>
        </w:rPr>
        <w:t xml:space="preserve">Wśród skutków otwarcia przyspieszonego postepowania restrukturyzacyjnego dla majątku dłużnika, wskazać należy przede wszystkim skutki związane </w:t>
      </w:r>
      <w:r w:rsidR="009E5A85">
        <w:rPr>
          <w:rFonts w:ascii="Times New Roman" w:hAnsi="Times New Roman" w:cs="Times New Roman"/>
          <w:bCs/>
          <w:sz w:val="24"/>
          <w:szCs w:val="24"/>
        </w:rPr>
        <w:t xml:space="preserve">z </w:t>
      </w:r>
      <w:r>
        <w:rPr>
          <w:rFonts w:ascii="Times New Roman" w:hAnsi="Times New Roman" w:cs="Times New Roman"/>
          <w:bCs/>
          <w:sz w:val="24"/>
          <w:szCs w:val="24"/>
        </w:rPr>
        <w:t>powstaniem tzw. masy układowej. Zgodnie z a</w:t>
      </w:r>
      <w:r w:rsidRPr="00247BCA">
        <w:rPr>
          <w:rFonts w:ascii="Times New Roman" w:hAnsi="Times New Roman" w:cs="Times New Roman"/>
          <w:bCs/>
          <w:sz w:val="24"/>
          <w:szCs w:val="24"/>
        </w:rPr>
        <w:t>rt. 240</w:t>
      </w:r>
      <w:r>
        <w:rPr>
          <w:rFonts w:ascii="Times New Roman" w:hAnsi="Times New Roman" w:cs="Times New Roman"/>
          <w:bCs/>
          <w:sz w:val="24"/>
          <w:szCs w:val="24"/>
        </w:rPr>
        <w:t xml:space="preserve"> PR</w:t>
      </w:r>
      <w:r w:rsidRPr="00247BCA">
        <w:rPr>
          <w:rFonts w:ascii="Times New Roman" w:hAnsi="Times New Roman" w:cs="Times New Roman"/>
          <w:bCs/>
          <w:sz w:val="24"/>
          <w:szCs w:val="24"/>
        </w:rPr>
        <w:t xml:space="preserve"> </w:t>
      </w:r>
      <w:r>
        <w:rPr>
          <w:rFonts w:ascii="Times New Roman" w:hAnsi="Times New Roman" w:cs="Times New Roman"/>
          <w:bCs/>
          <w:sz w:val="24"/>
          <w:szCs w:val="24"/>
        </w:rPr>
        <w:t>z</w:t>
      </w:r>
      <w:r w:rsidRPr="00247BCA">
        <w:rPr>
          <w:rFonts w:ascii="Times New Roman" w:hAnsi="Times New Roman" w:cs="Times New Roman"/>
          <w:bCs/>
          <w:sz w:val="24"/>
          <w:szCs w:val="24"/>
        </w:rPr>
        <w:t xml:space="preserve"> dniem otwarcia przyspieszonego postępowania układowego mienie służące prowadzeniu przedsiębiorstwa oraz mienie należące do dłużnika staje się masą układową</w:t>
      </w:r>
      <w:r>
        <w:rPr>
          <w:rFonts w:ascii="Times New Roman" w:hAnsi="Times New Roman" w:cs="Times New Roman"/>
          <w:bCs/>
          <w:sz w:val="24"/>
          <w:szCs w:val="24"/>
        </w:rPr>
        <w:t xml:space="preserve">. </w:t>
      </w:r>
      <w:r w:rsidR="00FC04C5" w:rsidRPr="003D6CF4">
        <w:rPr>
          <w:rFonts w:ascii="Times New Roman" w:hAnsi="Times New Roman" w:cs="Times New Roman"/>
          <w:sz w:val="24"/>
          <w:szCs w:val="24"/>
        </w:rPr>
        <w:t xml:space="preserve">W skład masy wchodzą </w:t>
      </w:r>
      <w:r w:rsidR="00FC04C5">
        <w:rPr>
          <w:rFonts w:ascii="Times New Roman" w:hAnsi="Times New Roman" w:cs="Times New Roman"/>
          <w:sz w:val="24"/>
          <w:szCs w:val="24"/>
        </w:rPr>
        <w:t xml:space="preserve">zatem </w:t>
      </w:r>
      <w:r w:rsidR="00FC04C5" w:rsidRPr="003D6CF4">
        <w:rPr>
          <w:rFonts w:ascii="Times New Roman" w:hAnsi="Times New Roman" w:cs="Times New Roman"/>
          <w:sz w:val="24"/>
          <w:szCs w:val="24"/>
        </w:rPr>
        <w:t>również przedmioty nienależące do dłużnika, ale służące do prowadzenia jego przedsiębiorstwa</w:t>
      </w:r>
      <w:r w:rsidR="00FC04C5">
        <w:rPr>
          <w:rFonts w:ascii="Times New Roman" w:hAnsi="Times New Roman" w:cs="Times New Roman"/>
          <w:sz w:val="24"/>
          <w:szCs w:val="24"/>
        </w:rPr>
        <w:t xml:space="preserve">. </w:t>
      </w:r>
      <w:r w:rsidR="00FC04C5" w:rsidRPr="003D6CF4">
        <w:rPr>
          <w:rFonts w:ascii="Times New Roman" w:hAnsi="Times New Roman" w:cs="Times New Roman"/>
          <w:sz w:val="24"/>
          <w:szCs w:val="24"/>
        </w:rPr>
        <w:t xml:space="preserve">Wejście tych przedmiotów w skład masy nie narusza praw osób trzecich, które mogą na ogólnych zasadach dochodzić </w:t>
      </w:r>
      <w:r w:rsidR="00FC04C5">
        <w:rPr>
          <w:rFonts w:ascii="Times New Roman" w:hAnsi="Times New Roman" w:cs="Times New Roman"/>
          <w:sz w:val="24"/>
          <w:szCs w:val="24"/>
        </w:rPr>
        <w:t xml:space="preserve">ich </w:t>
      </w:r>
      <w:r w:rsidR="00FC04C5" w:rsidRPr="003D6CF4">
        <w:rPr>
          <w:rFonts w:ascii="Times New Roman" w:hAnsi="Times New Roman" w:cs="Times New Roman"/>
          <w:sz w:val="24"/>
          <w:szCs w:val="24"/>
        </w:rPr>
        <w:t xml:space="preserve">wydania z uwzględnieniem ograniczeń dla postępowań cywilnych wynikających z otwarcia postępowania układowego. </w:t>
      </w:r>
      <w:r w:rsidR="004A0108" w:rsidRPr="003D6CF4">
        <w:rPr>
          <w:rFonts w:ascii="Times New Roman" w:hAnsi="Times New Roman" w:cs="Times New Roman"/>
          <w:sz w:val="24"/>
          <w:szCs w:val="24"/>
        </w:rPr>
        <w:t>Wprowadzenie w postępowaniach restrukturyzacyjnych pojęcia masy układowej</w:t>
      </w:r>
      <w:r w:rsidR="004A0108">
        <w:rPr>
          <w:rFonts w:ascii="Times New Roman" w:hAnsi="Times New Roman" w:cs="Times New Roman"/>
          <w:sz w:val="24"/>
          <w:szCs w:val="24"/>
        </w:rPr>
        <w:t xml:space="preserve"> jak wskazano w uzasadnieniu projektu ustawy, u</w:t>
      </w:r>
      <w:r w:rsidR="004A0108" w:rsidRPr="003D6CF4">
        <w:rPr>
          <w:rFonts w:ascii="Times New Roman" w:hAnsi="Times New Roman" w:cs="Times New Roman"/>
          <w:sz w:val="24"/>
          <w:szCs w:val="24"/>
        </w:rPr>
        <w:t>zasadnione jest koniecznością określenia uprawnień nadzorcy sądowego albo zarządcy. Z uwagi jednak na okoliczność, że wejście w skład masy nie</w:t>
      </w:r>
      <w:r w:rsidR="004A0108">
        <w:rPr>
          <w:rFonts w:ascii="Times New Roman" w:hAnsi="Times New Roman" w:cs="Times New Roman"/>
          <w:sz w:val="24"/>
          <w:szCs w:val="24"/>
        </w:rPr>
        <w:t xml:space="preserve"> jest</w:t>
      </w:r>
      <w:r w:rsidR="004A0108" w:rsidRPr="003D6CF4">
        <w:rPr>
          <w:rFonts w:ascii="Times New Roman" w:hAnsi="Times New Roman" w:cs="Times New Roman"/>
          <w:sz w:val="24"/>
          <w:szCs w:val="24"/>
        </w:rPr>
        <w:t xml:space="preserve"> równoznaczne z uznaniem, że dany przedmiot należy do majątku dłużnika, </w:t>
      </w:r>
      <w:r w:rsidR="004A0108">
        <w:rPr>
          <w:rFonts w:ascii="Times New Roman" w:hAnsi="Times New Roman" w:cs="Times New Roman"/>
          <w:sz w:val="24"/>
          <w:szCs w:val="24"/>
        </w:rPr>
        <w:t xml:space="preserve">ustawodawca uznał, że </w:t>
      </w:r>
      <w:r w:rsidR="004A0108" w:rsidRPr="003D6CF4">
        <w:rPr>
          <w:rFonts w:ascii="Times New Roman" w:hAnsi="Times New Roman" w:cs="Times New Roman"/>
          <w:sz w:val="24"/>
          <w:szCs w:val="24"/>
        </w:rPr>
        <w:t xml:space="preserve">w postępowaniach restrukturyzacyjnych nie </w:t>
      </w:r>
      <w:r w:rsidR="004A0108">
        <w:rPr>
          <w:rFonts w:ascii="Times New Roman" w:hAnsi="Times New Roman" w:cs="Times New Roman"/>
          <w:sz w:val="24"/>
          <w:szCs w:val="24"/>
        </w:rPr>
        <w:t xml:space="preserve">ma </w:t>
      </w:r>
      <w:r w:rsidR="004A0108" w:rsidRPr="003D6CF4">
        <w:rPr>
          <w:rFonts w:ascii="Times New Roman" w:hAnsi="Times New Roman" w:cs="Times New Roman"/>
          <w:sz w:val="24"/>
          <w:szCs w:val="24"/>
        </w:rPr>
        <w:t>potrzeby stosowania procedury wyłączenia z masy podobnej do przewidzianej w postępowaniu upadłościowym.</w:t>
      </w:r>
      <w:r w:rsidR="004A0108" w:rsidRPr="004A0108">
        <w:rPr>
          <w:rFonts w:ascii="Times New Roman" w:hAnsi="Times New Roman" w:cs="Times New Roman"/>
          <w:sz w:val="24"/>
          <w:szCs w:val="24"/>
        </w:rPr>
        <w:t xml:space="preserve"> </w:t>
      </w:r>
      <w:r w:rsidR="004A0108">
        <w:rPr>
          <w:rFonts w:ascii="Times New Roman" w:hAnsi="Times New Roman" w:cs="Times New Roman"/>
          <w:sz w:val="24"/>
          <w:szCs w:val="24"/>
        </w:rPr>
        <w:t>Wspomnieć należy o szczególnych regulacjach odnoszących się do s</w:t>
      </w:r>
      <w:r w:rsidR="004A0108" w:rsidRPr="003D6CF4">
        <w:rPr>
          <w:rFonts w:ascii="Times New Roman" w:hAnsi="Times New Roman" w:cs="Times New Roman"/>
          <w:sz w:val="24"/>
          <w:szCs w:val="24"/>
        </w:rPr>
        <w:t>kutk</w:t>
      </w:r>
      <w:r w:rsidR="004A0108">
        <w:rPr>
          <w:rFonts w:ascii="Times New Roman" w:hAnsi="Times New Roman" w:cs="Times New Roman"/>
          <w:sz w:val="24"/>
          <w:szCs w:val="24"/>
        </w:rPr>
        <w:t>ów</w:t>
      </w:r>
      <w:r w:rsidR="004A0108" w:rsidRPr="003D6CF4">
        <w:rPr>
          <w:rFonts w:ascii="Times New Roman" w:hAnsi="Times New Roman" w:cs="Times New Roman"/>
          <w:sz w:val="24"/>
          <w:szCs w:val="24"/>
        </w:rPr>
        <w:t xml:space="preserve"> otwarcia postępowania dla uczestnika systemu płatności lub systemu rozrachunku papierów wartościowych czy strony umowy ramowej dotyczącej terminowych operacji finansowych, pożyczki instrumentów finansowych lub sprzedaży instrumentów finansowyc</w:t>
      </w:r>
      <w:r w:rsidR="004A0108">
        <w:rPr>
          <w:rFonts w:ascii="Times New Roman" w:hAnsi="Times New Roman" w:cs="Times New Roman"/>
          <w:sz w:val="24"/>
          <w:szCs w:val="24"/>
        </w:rPr>
        <w:t>h</w:t>
      </w:r>
      <w:r w:rsidR="004A0108" w:rsidRPr="003D6CF4">
        <w:rPr>
          <w:rFonts w:ascii="Times New Roman" w:hAnsi="Times New Roman" w:cs="Times New Roman"/>
          <w:sz w:val="24"/>
          <w:szCs w:val="24"/>
        </w:rPr>
        <w:t>.</w:t>
      </w:r>
      <w:r w:rsidR="004A0108">
        <w:rPr>
          <w:rFonts w:ascii="Times New Roman" w:hAnsi="Times New Roman" w:cs="Times New Roman"/>
          <w:sz w:val="24"/>
          <w:szCs w:val="24"/>
        </w:rPr>
        <w:t xml:space="preserve"> Polegają one głównie na wskazaniu, że określone składniki majątku dłużnika, związane </w:t>
      </w:r>
      <w:r w:rsidR="005551B9">
        <w:rPr>
          <w:rFonts w:ascii="Times New Roman" w:hAnsi="Times New Roman" w:cs="Times New Roman"/>
          <w:sz w:val="24"/>
          <w:szCs w:val="24"/>
        </w:rPr>
        <w:t xml:space="preserve">z wykonywaniem obowiązków wynikających z uczestnictwa w tych systemach, nie wchodzą w </w:t>
      </w:r>
      <w:r w:rsidR="004A0108" w:rsidRPr="004A0108">
        <w:rPr>
          <w:rFonts w:ascii="Times New Roman" w:hAnsi="Times New Roman" w:cs="Times New Roman"/>
          <w:sz w:val="24"/>
          <w:szCs w:val="24"/>
        </w:rPr>
        <w:t>skład masy układowej</w:t>
      </w:r>
      <w:r w:rsidR="005551B9">
        <w:rPr>
          <w:rFonts w:ascii="Times New Roman" w:hAnsi="Times New Roman" w:cs="Times New Roman"/>
          <w:sz w:val="24"/>
          <w:szCs w:val="24"/>
        </w:rPr>
        <w:t>.</w:t>
      </w:r>
      <w:r w:rsidR="004A0108" w:rsidRPr="004A0108">
        <w:rPr>
          <w:rFonts w:ascii="Times New Roman" w:hAnsi="Times New Roman" w:cs="Times New Roman"/>
          <w:sz w:val="24"/>
          <w:szCs w:val="24"/>
        </w:rPr>
        <w:t xml:space="preserve"> </w:t>
      </w:r>
    </w:p>
    <w:p w14:paraId="115371C2" w14:textId="4E968A2D" w:rsidR="000A1E31" w:rsidRDefault="00FC04C5" w:rsidP="000A1E31">
      <w:pPr>
        <w:spacing w:after="0"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W przyspieszonym postępowaniu układowym dłużnik co do zasady nadal sprawuje zarząd mieniem wchodzącym w skład masy układowej.</w:t>
      </w:r>
      <w:r w:rsidR="000A1E31">
        <w:rPr>
          <w:rFonts w:ascii="Times New Roman" w:hAnsi="Times New Roman" w:cs="Times New Roman"/>
          <w:bCs/>
          <w:sz w:val="24"/>
          <w:szCs w:val="24"/>
        </w:rPr>
        <w:t xml:space="preserve"> Zgodnie z a</w:t>
      </w:r>
      <w:r w:rsidR="000A1E31" w:rsidRPr="000A1E31">
        <w:rPr>
          <w:rFonts w:ascii="Times New Roman" w:hAnsi="Times New Roman" w:cs="Times New Roman"/>
          <w:bCs/>
          <w:sz w:val="24"/>
          <w:szCs w:val="24"/>
        </w:rPr>
        <w:t>rt. 239</w:t>
      </w:r>
      <w:r w:rsidR="000A1E31">
        <w:rPr>
          <w:rFonts w:ascii="Times New Roman" w:hAnsi="Times New Roman" w:cs="Times New Roman"/>
          <w:bCs/>
          <w:sz w:val="24"/>
          <w:szCs w:val="24"/>
        </w:rPr>
        <w:t xml:space="preserve"> PR</w:t>
      </w:r>
      <w:r w:rsidR="000A1E31" w:rsidRPr="000A1E31">
        <w:rPr>
          <w:rFonts w:ascii="Times New Roman" w:hAnsi="Times New Roman" w:cs="Times New Roman"/>
          <w:bCs/>
          <w:sz w:val="24"/>
          <w:szCs w:val="24"/>
        </w:rPr>
        <w:t xml:space="preserve"> </w:t>
      </w:r>
      <w:bookmarkStart w:id="2" w:name="_Hlk72917599"/>
      <w:r w:rsidR="000A1E31">
        <w:rPr>
          <w:rFonts w:ascii="Times New Roman" w:hAnsi="Times New Roman" w:cs="Times New Roman"/>
          <w:bCs/>
          <w:sz w:val="24"/>
          <w:szCs w:val="24"/>
        </w:rPr>
        <w:t>s</w:t>
      </w:r>
      <w:r w:rsidR="000A1E31" w:rsidRPr="000A1E31">
        <w:rPr>
          <w:rFonts w:ascii="Times New Roman" w:hAnsi="Times New Roman" w:cs="Times New Roman"/>
          <w:bCs/>
          <w:sz w:val="24"/>
          <w:szCs w:val="24"/>
        </w:rPr>
        <w:t xml:space="preserve">ąd może </w:t>
      </w:r>
      <w:r w:rsidR="000A1E31">
        <w:rPr>
          <w:rFonts w:ascii="Times New Roman" w:hAnsi="Times New Roman" w:cs="Times New Roman"/>
          <w:bCs/>
          <w:sz w:val="24"/>
          <w:szCs w:val="24"/>
        </w:rPr>
        <w:t xml:space="preserve">jednak </w:t>
      </w:r>
      <w:r w:rsidR="000A1E31" w:rsidRPr="000A1E31">
        <w:rPr>
          <w:rFonts w:ascii="Times New Roman" w:hAnsi="Times New Roman" w:cs="Times New Roman"/>
          <w:bCs/>
          <w:sz w:val="24"/>
          <w:szCs w:val="24"/>
        </w:rPr>
        <w:t>z urzędu uchylić zarząd własny dłużnika i ustanowić zarządcę, jeżeli</w:t>
      </w:r>
      <w:bookmarkEnd w:id="2"/>
      <w:r w:rsidR="000A1E31" w:rsidRPr="000A1E31">
        <w:rPr>
          <w:rFonts w:ascii="Times New Roman" w:hAnsi="Times New Roman" w:cs="Times New Roman"/>
          <w:bCs/>
          <w:sz w:val="24"/>
          <w:szCs w:val="24"/>
        </w:rPr>
        <w:t xml:space="preserve">: </w:t>
      </w:r>
    </w:p>
    <w:p w14:paraId="337AEA8F" w14:textId="50F1664A" w:rsidR="000A1E31" w:rsidRPr="000A1E31" w:rsidRDefault="000A1E31" w:rsidP="000A1E31">
      <w:pPr>
        <w:pStyle w:val="Akapitzlist"/>
        <w:numPr>
          <w:ilvl w:val="0"/>
          <w:numId w:val="2"/>
        </w:numPr>
        <w:spacing w:after="0" w:line="360" w:lineRule="auto"/>
        <w:jc w:val="both"/>
        <w:rPr>
          <w:rFonts w:ascii="Times New Roman" w:hAnsi="Times New Roman" w:cs="Times New Roman"/>
          <w:bCs/>
          <w:sz w:val="24"/>
          <w:szCs w:val="24"/>
        </w:rPr>
      </w:pPr>
      <w:r w:rsidRPr="000A1E31">
        <w:rPr>
          <w:rFonts w:ascii="Times New Roman" w:hAnsi="Times New Roman" w:cs="Times New Roman"/>
          <w:bCs/>
          <w:sz w:val="24"/>
          <w:szCs w:val="24"/>
        </w:rPr>
        <w:lastRenderedPageBreak/>
        <w:t xml:space="preserve">dłużnik, chociażby nieumyślnie, naruszył prawo w zakresie sprawowania zarządu, czego skutkiem było pokrzywdzenie wierzycieli lub możliwość takiego pokrzywdzenia w przyszłości; </w:t>
      </w:r>
    </w:p>
    <w:p w14:paraId="4D24BF4A" w14:textId="153285C5" w:rsidR="000A1E31" w:rsidRPr="000A1E31" w:rsidRDefault="000A1E31" w:rsidP="000A1E31">
      <w:pPr>
        <w:pStyle w:val="Akapitzlist"/>
        <w:numPr>
          <w:ilvl w:val="0"/>
          <w:numId w:val="2"/>
        </w:numPr>
        <w:spacing w:after="0" w:line="360" w:lineRule="auto"/>
        <w:jc w:val="both"/>
        <w:rPr>
          <w:rFonts w:ascii="Times New Roman" w:hAnsi="Times New Roman" w:cs="Times New Roman"/>
          <w:bCs/>
          <w:sz w:val="24"/>
          <w:szCs w:val="24"/>
        </w:rPr>
      </w:pPr>
      <w:r w:rsidRPr="000A1E31">
        <w:rPr>
          <w:rFonts w:ascii="Times New Roman" w:hAnsi="Times New Roman" w:cs="Times New Roman"/>
          <w:bCs/>
          <w:sz w:val="24"/>
          <w:szCs w:val="24"/>
        </w:rPr>
        <w:t>oczywiste jest, że sposób sprawowania zarządu nie daje gwarancji wykonania układu lub dla dłużnika ustanowiono kuratora,</w:t>
      </w:r>
    </w:p>
    <w:p w14:paraId="12B6991D" w14:textId="5F8B204E" w:rsidR="000A1E31" w:rsidRPr="000A1E31" w:rsidRDefault="000A1E31" w:rsidP="000A1E31">
      <w:pPr>
        <w:pStyle w:val="Akapitzlist"/>
        <w:numPr>
          <w:ilvl w:val="0"/>
          <w:numId w:val="2"/>
        </w:numPr>
        <w:spacing w:after="0" w:line="360" w:lineRule="auto"/>
        <w:jc w:val="both"/>
        <w:rPr>
          <w:rFonts w:ascii="Times New Roman" w:hAnsi="Times New Roman" w:cs="Times New Roman"/>
          <w:bCs/>
          <w:sz w:val="24"/>
          <w:szCs w:val="24"/>
        </w:rPr>
      </w:pPr>
      <w:bookmarkStart w:id="3" w:name="_Hlk72917708"/>
      <w:r w:rsidRPr="000A1E31">
        <w:rPr>
          <w:rFonts w:ascii="Times New Roman" w:hAnsi="Times New Roman" w:cs="Times New Roman"/>
          <w:bCs/>
          <w:sz w:val="24"/>
          <w:szCs w:val="24"/>
        </w:rPr>
        <w:t>dłużnik nie wykonuje poleceń sędziego-komisarza lub nadzorcy sądowego</w:t>
      </w:r>
      <w:bookmarkEnd w:id="3"/>
      <w:r w:rsidRPr="000A1E31">
        <w:rPr>
          <w:rFonts w:ascii="Times New Roman" w:hAnsi="Times New Roman" w:cs="Times New Roman"/>
          <w:bCs/>
          <w:sz w:val="24"/>
          <w:szCs w:val="24"/>
        </w:rPr>
        <w:t xml:space="preserve">, w szczególności nie złożył w wyznaczonym przez sędziego-komisarza terminie propozycji układowych zgodnych z prawem. </w:t>
      </w:r>
    </w:p>
    <w:p w14:paraId="1B965696" w14:textId="616A5782" w:rsidR="000A1E31" w:rsidRDefault="000A1E31" w:rsidP="000A1E31">
      <w:pPr>
        <w:spacing w:after="0" w:line="360" w:lineRule="auto"/>
        <w:ind w:firstLine="360"/>
        <w:jc w:val="both"/>
        <w:rPr>
          <w:rFonts w:ascii="Times New Roman" w:hAnsi="Times New Roman" w:cs="Times New Roman"/>
          <w:bCs/>
          <w:sz w:val="24"/>
          <w:szCs w:val="24"/>
        </w:rPr>
      </w:pPr>
      <w:r w:rsidRPr="000A1E31">
        <w:rPr>
          <w:rFonts w:ascii="Times New Roman" w:hAnsi="Times New Roman" w:cs="Times New Roman"/>
          <w:bCs/>
          <w:sz w:val="24"/>
          <w:szCs w:val="24"/>
        </w:rPr>
        <w:t xml:space="preserve">Postanowienie o uchyleniu zarządu własnego dłużnika i ustanowieniu zarządcy jest skuteczne i wykonalne z dniem jego wydania. Na postanowienie </w:t>
      </w:r>
      <w:r>
        <w:rPr>
          <w:rFonts w:ascii="Times New Roman" w:hAnsi="Times New Roman" w:cs="Times New Roman"/>
          <w:bCs/>
          <w:sz w:val="24"/>
          <w:szCs w:val="24"/>
        </w:rPr>
        <w:t xml:space="preserve">to </w:t>
      </w:r>
      <w:r w:rsidRPr="000A1E31">
        <w:rPr>
          <w:rFonts w:ascii="Times New Roman" w:hAnsi="Times New Roman" w:cs="Times New Roman"/>
          <w:bCs/>
          <w:sz w:val="24"/>
          <w:szCs w:val="24"/>
        </w:rPr>
        <w:t>zażalenie przysługuje wyłącznie dłużnikowi.</w:t>
      </w:r>
    </w:p>
    <w:p w14:paraId="298674DE" w14:textId="3CD903A9" w:rsidR="00EA6FCD" w:rsidRPr="00EA6FCD" w:rsidRDefault="00EA6FCD" w:rsidP="00EA6FCD">
      <w:pPr>
        <w:spacing w:after="0"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Z otwarciem przyspieszonego postępowania układowego i powstaniem masy układowej wiąże się zakaz obciążania składników majątku dłużnika.</w:t>
      </w:r>
      <w:r w:rsidRPr="00EA6FCD">
        <w:rPr>
          <w:rFonts w:ascii="Times New Roman" w:hAnsi="Times New Roman" w:cs="Times New Roman"/>
          <w:bCs/>
          <w:sz w:val="24"/>
          <w:szCs w:val="24"/>
        </w:rPr>
        <w:t xml:space="preserve"> </w:t>
      </w:r>
      <w:r>
        <w:rPr>
          <w:rFonts w:ascii="Times New Roman" w:hAnsi="Times New Roman" w:cs="Times New Roman"/>
          <w:bCs/>
          <w:sz w:val="24"/>
          <w:szCs w:val="24"/>
        </w:rPr>
        <w:t>Zgodnie z</w:t>
      </w:r>
      <w:r w:rsidRPr="00EA6FCD">
        <w:rPr>
          <w:rFonts w:ascii="Times New Roman" w:hAnsi="Times New Roman" w:cs="Times New Roman"/>
          <w:bCs/>
          <w:sz w:val="24"/>
          <w:szCs w:val="24"/>
        </w:rPr>
        <w:t xml:space="preserve"> art. 246 ust. 1 PR, obciążenie składników majątku dłużnika hipoteką, zastawem, zastawem rejestrowym, zastawem skarbowym lub hipoteką morską w celu zabezpieczenia wierzytelności powstałej przed otwarciem przyspieszonego postępowania układowego, po otwarciu przyspieszonego postępowania układowego jest niedopuszczalne. Przepis ten nawiązuje wyraźnie do treści art. 81 Prawa upadłościowego, i podobnie jak on wprowadza w istocie dwa zakazy. Po pierwsze zakazuje dokonywania </w:t>
      </w:r>
      <w:bookmarkStart w:id="4" w:name="_Hlk72917800"/>
      <w:r w:rsidRPr="00EA6FCD">
        <w:rPr>
          <w:rFonts w:ascii="Times New Roman" w:hAnsi="Times New Roman" w:cs="Times New Roman"/>
          <w:bCs/>
          <w:sz w:val="24"/>
          <w:szCs w:val="24"/>
        </w:rPr>
        <w:t>po otwarciu przyspieszonego postępowania układowego samych czynności obciążających - a więc zawierania umów o ustanowienie któregoś z wymienionych w tym przepisie zabezpieczeń rzeczowych</w:t>
      </w:r>
      <w:bookmarkEnd w:id="4"/>
      <w:r w:rsidRPr="00EA6FCD">
        <w:rPr>
          <w:rFonts w:ascii="Times New Roman" w:hAnsi="Times New Roman" w:cs="Times New Roman"/>
          <w:bCs/>
          <w:sz w:val="24"/>
          <w:szCs w:val="24"/>
        </w:rPr>
        <w:t>. Wynika z niego jednak również zakaz dokonywania po otwarciu tego postępowania wpisów powodujących obciążenie składników majątku dłużnika, a zatem wpisu hipoteki do księgi wieczystej, zastawu rejestrowego do rejestru zastawów, a także zastawu skarbowego do rejestru zastawów skarbowych oraz hipoteki morskiej do rejestru okrętowego, nawet gdy umowa o ustanowieniu takiego zabezpieczenia została zawarta jeszcze przed otwarciem przyspieszonego postepowania układowego, ale do chwili jego otwarcia wpis nie został jeszcze dokonany. Zakaz dokonywania wpisów powodujących obciążenie składników majątku dłużnika po otwarciu przyspieszonego postępowania układowego, obok przypadków, gdy wniosek o wpis złożony został już po jego otwarciu, obejmuje przy tym również przypadki, gdy wniosek o wpis złożony został jeszcze przed otwarciem tego postępowania, a nawet przed złożeniem wniosku o jego otwarcie. W myśl art. 246 ust. 3 PR wpis w księdze wieczystej lub rejestrze dokonany wbrew zakazowi podlega wykreśleniu z urzędu. Podstawą wykreślenia jest prawomocne postanowienie sędziego-</w:t>
      </w:r>
      <w:r w:rsidRPr="00EA6FCD">
        <w:rPr>
          <w:rFonts w:ascii="Times New Roman" w:hAnsi="Times New Roman" w:cs="Times New Roman"/>
          <w:bCs/>
          <w:sz w:val="24"/>
          <w:szCs w:val="24"/>
        </w:rPr>
        <w:lastRenderedPageBreak/>
        <w:t xml:space="preserve">komisarza stwierdzające niedopuszczalność wpisu. Na postanowienie sędziego-komisarza zażalenie przysługuje dłużnikowi oraz wierzycielowi. </w:t>
      </w:r>
    </w:p>
    <w:p w14:paraId="263E28DD" w14:textId="77777777" w:rsidR="00EA6FCD" w:rsidRPr="00EA6FCD" w:rsidRDefault="00EA6FCD" w:rsidP="00EA6FCD">
      <w:pPr>
        <w:spacing w:after="0" w:line="360" w:lineRule="auto"/>
        <w:ind w:firstLine="360"/>
        <w:jc w:val="both"/>
        <w:rPr>
          <w:rFonts w:ascii="Times New Roman" w:hAnsi="Times New Roman" w:cs="Times New Roman"/>
          <w:bCs/>
          <w:sz w:val="24"/>
          <w:szCs w:val="24"/>
        </w:rPr>
      </w:pPr>
      <w:r w:rsidRPr="00EA6FCD">
        <w:rPr>
          <w:rFonts w:ascii="Times New Roman" w:hAnsi="Times New Roman" w:cs="Times New Roman"/>
          <w:bCs/>
          <w:sz w:val="24"/>
          <w:szCs w:val="24"/>
        </w:rPr>
        <w:t xml:space="preserve">Zakaz dokonywania wpisów, zgodnie z art. 246 ust. 2 PR nie znajduje jednak zastosowania jeżeli wniosek o wpis hipoteki, wniosek o wpis zastawu rejestrowego, wniosek o wpis do rejestru zastawów skarbowych albo wniosek o wpis hipoteki morskiej do rejestru okrętowego </w:t>
      </w:r>
      <w:bookmarkStart w:id="5" w:name="_Hlk72918055"/>
      <w:r w:rsidRPr="00EA6FCD">
        <w:rPr>
          <w:rFonts w:ascii="Times New Roman" w:hAnsi="Times New Roman" w:cs="Times New Roman"/>
          <w:bCs/>
          <w:sz w:val="24"/>
          <w:szCs w:val="24"/>
        </w:rPr>
        <w:t xml:space="preserve">został złożony co najmniej na sześć miesięcy przed dniem złożenia wniosku o otwarcie postępowania </w:t>
      </w:r>
      <w:bookmarkEnd w:id="5"/>
      <w:r w:rsidRPr="00EA6FCD">
        <w:rPr>
          <w:rFonts w:ascii="Times New Roman" w:hAnsi="Times New Roman" w:cs="Times New Roman"/>
          <w:bCs/>
          <w:sz w:val="24"/>
          <w:szCs w:val="24"/>
        </w:rPr>
        <w:t xml:space="preserve">– w takiej sytuacji wpis jest skuteczny i dane prawo zastawnicze powstanie. Zakaz obciążania składników majątku dłużnika po otwarciu przyspieszonego postępowania układowego nie obejmuje również sytuacji wskazanej w art. 129 ust. 1 pkt 1 PR, czyli obciążenia składników masy układowej lub sanacyjnej hipoteką, zastawem, zastawem rejestrowym lub hipoteką morską w celu zabezpieczenia wierzytelności nieobjętej układem za zezwoleniem rady wierzycieli. </w:t>
      </w:r>
    </w:p>
    <w:p w14:paraId="39B27350" w14:textId="77777777" w:rsidR="00EA6FCD" w:rsidRPr="00EA6FCD" w:rsidRDefault="00EA6FCD" w:rsidP="00EA6FCD">
      <w:pPr>
        <w:spacing w:after="0" w:line="360" w:lineRule="auto"/>
        <w:ind w:firstLine="360"/>
        <w:jc w:val="both"/>
        <w:rPr>
          <w:rFonts w:ascii="Times New Roman" w:hAnsi="Times New Roman" w:cs="Times New Roman"/>
          <w:bCs/>
          <w:sz w:val="24"/>
          <w:szCs w:val="24"/>
        </w:rPr>
      </w:pPr>
      <w:r w:rsidRPr="00EA6FCD">
        <w:rPr>
          <w:rFonts w:ascii="Times New Roman" w:hAnsi="Times New Roman" w:cs="Times New Roman"/>
          <w:bCs/>
          <w:sz w:val="24"/>
          <w:szCs w:val="24"/>
        </w:rPr>
        <w:t xml:space="preserve">Na mocy art. 249 PR do przedmiotów objętych umową przeniesienia własności rzeczy, wierzytelności lub innego prawa zawartą w celu zabezpieczenia wierzytelności oraz zastrzeżeniem własności rzeczy sprzedanej na rzecz sprzedającego oraz do zabezpieczonych w ten sposób wierzytelności przepisy tej ustawy dotyczące zastawu i wierzytelności zabezpieczonych zastawem stosuje się odpowiednio – a zatem po otwarciu przyspieszonego postępowania układowego nie jest również dopuszczalne przewłaszczenie na zabezpieczenie składników majątku dłużnika. </w:t>
      </w:r>
    </w:p>
    <w:p w14:paraId="6DAEAAF6" w14:textId="582599A5" w:rsidR="00EA6FCD" w:rsidRDefault="00EA6FCD" w:rsidP="00EA6FCD">
      <w:pPr>
        <w:spacing w:after="0" w:line="360" w:lineRule="auto"/>
        <w:jc w:val="both"/>
        <w:rPr>
          <w:rFonts w:ascii="Times New Roman" w:hAnsi="Times New Roman" w:cs="Times New Roman"/>
          <w:bCs/>
          <w:sz w:val="24"/>
          <w:szCs w:val="24"/>
        </w:rPr>
      </w:pPr>
    </w:p>
    <w:p w14:paraId="358425B6" w14:textId="26D70AA2" w:rsidR="00EA6FCD" w:rsidRPr="00EA6FCD" w:rsidRDefault="00EA6FCD" w:rsidP="00EA6FCD">
      <w:pPr>
        <w:pStyle w:val="Akapitzlist"/>
        <w:numPr>
          <w:ilvl w:val="1"/>
          <w:numId w:val="1"/>
        </w:numPr>
        <w:spacing w:after="0" w:line="360" w:lineRule="auto"/>
        <w:jc w:val="both"/>
        <w:rPr>
          <w:rFonts w:ascii="Times New Roman" w:hAnsi="Times New Roman" w:cs="Times New Roman"/>
          <w:b/>
          <w:sz w:val="24"/>
          <w:szCs w:val="24"/>
        </w:rPr>
      </w:pPr>
      <w:r w:rsidRPr="00EA6FCD">
        <w:rPr>
          <w:rFonts w:ascii="Times New Roman" w:hAnsi="Times New Roman" w:cs="Times New Roman"/>
          <w:b/>
          <w:sz w:val="24"/>
          <w:szCs w:val="24"/>
        </w:rPr>
        <w:t xml:space="preserve"> Skutki otwarcia przyspieszonego postępowania układowego dla umów i zobowiązań dłużnika</w:t>
      </w:r>
    </w:p>
    <w:p w14:paraId="5F333D77" w14:textId="77777777" w:rsidR="00A407EA" w:rsidRDefault="00A407EA" w:rsidP="006145E0">
      <w:pPr>
        <w:spacing w:after="0" w:line="360" w:lineRule="auto"/>
        <w:ind w:firstLine="360"/>
        <w:jc w:val="both"/>
        <w:rPr>
          <w:rFonts w:ascii="Times New Roman" w:hAnsi="Times New Roman" w:cs="Times New Roman"/>
          <w:bCs/>
          <w:sz w:val="24"/>
          <w:szCs w:val="24"/>
        </w:rPr>
      </w:pPr>
    </w:p>
    <w:p w14:paraId="7A67E179" w14:textId="0F58DD6C" w:rsidR="006145E0" w:rsidRDefault="004602AA" w:rsidP="006145E0">
      <w:pPr>
        <w:spacing w:after="0"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Przechodząc do omówienia skutków otwarcia przyspieszonego postępowania układowego dla umów </w:t>
      </w:r>
      <w:r w:rsidR="00EA6FCD">
        <w:rPr>
          <w:rFonts w:ascii="Times New Roman" w:hAnsi="Times New Roman" w:cs="Times New Roman"/>
          <w:bCs/>
          <w:sz w:val="24"/>
          <w:szCs w:val="24"/>
        </w:rPr>
        <w:t xml:space="preserve">zawartych przez dłużnika </w:t>
      </w:r>
      <w:r>
        <w:rPr>
          <w:rFonts w:ascii="Times New Roman" w:hAnsi="Times New Roman" w:cs="Times New Roman"/>
          <w:bCs/>
          <w:sz w:val="24"/>
          <w:szCs w:val="24"/>
        </w:rPr>
        <w:t xml:space="preserve">i wynikających z nich zobowiązań, w  </w:t>
      </w:r>
      <w:r w:rsidR="006145E0">
        <w:rPr>
          <w:rFonts w:ascii="Times New Roman" w:hAnsi="Times New Roman" w:cs="Times New Roman"/>
          <w:bCs/>
          <w:sz w:val="24"/>
          <w:szCs w:val="24"/>
        </w:rPr>
        <w:t xml:space="preserve">szczególności zwrócić należy uwagę na art. 247 PR, zgodnie z którym </w:t>
      </w:r>
      <w:bookmarkStart w:id="6" w:name="_Hlk71621546"/>
      <w:r w:rsidR="006145E0">
        <w:rPr>
          <w:rFonts w:ascii="Times New Roman" w:hAnsi="Times New Roman" w:cs="Times New Roman"/>
          <w:bCs/>
          <w:sz w:val="24"/>
          <w:szCs w:val="24"/>
        </w:rPr>
        <w:t>p</w:t>
      </w:r>
      <w:r w:rsidR="006145E0" w:rsidRPr="006145E0">
        <w:rPr>
          <w:rFonts w:ascii="Times New Roman" w:hAnsi="Times New Roman" w:cs="Times New Roman"/>
          <w:bCs/>
          <w:sz w:val="24"/>
          <w:szCs w:val="24"/>
        </w:rPr>
        <w:t xml:space="preserve">ostanowienia umowy zastrzegające na wypadek złożenia wniosku o otwarcie przyspieszonego postępowania układowego lub jego otwarcia zmianę lub rozwiązanie stosunku prawnego, którego stroną jest dłużnik, są nieważne. </w:t>
      </w:r>
      <w:r w:rsidR="006145E0">
        <w:rPr>
          <w:rFonts w:ascii="Times New Roman" w:hAnsi="Times New Roman" w:cs="Times New Roman"/>
          <w:bCs/>
          <w:sz w:val="24"/>
          <w:szCs w:val="24"/>
        </w:rPr>
        <w:t xml:space="preserve">Nieważność ta ma przy tym charakter bezwzględny i następuje z mocy samego prawa. </w:t>
      </w:r>
      <w:bookmarkEnd w:id="6"/>
      <w:r w:rsidR="006145E0">
        <w:rPr>
          <w:rFonts w:ascii="Times New Roman" w:hAnsi="Times New Roman" w:cs="Times New Roman"/>
          <w:bCs/>
          <w:sz w:val="24"/>
          <w:szCs w:val="24"/>
        </w:rPr>
        <w:t>Możliwość otwarcia przyspieszonego postępowania układowego w przypadku zaistnienia przesłanek wskazanych w przepisach PR stanowi bowiem uprawnienie dłużnika wynikające z przepisów prawa i możliwość jego swobodnej decyzji w tym zakresie nie może być ograniczana klauzulami umów, których jest stroną. Regulację tę uzupełnia a</w:t>
      </w:r>
      <w:r w:rsidR="006145E0" w:rsidRPr="006145E0">
        <w:rPr>
          <w:rFonts w:ascii="Times New Roman" w:hAnsi="Times New Roman" w:cs="Times New Roman"/>
          <w:bCs/>
          <w:sz w:val="24"/>
          <w:szCs w:val="24"/>
        </w:rPr>
        <w:t>rt. 248</w:t>
      </w:r>
      <w:r w:rsidR="006145E0">
        <w:rPr>
          <w:rFonts w:ascii="Times New Roman" w:hAnsi="Times New Roman" w:cs="Times New Roman"/>
          <w:bCs/>
          <w:sz w:val="24"/>
          <w:szCs w:val="24"/>
        </w:rPr>
        <w:t xml:space="preserve"> PR, w myśl którego</w:t>
      </w:r>
      <w:r w:rsidR="006145E0" w:rsidRPr="006145E0">
        <w:rPr>
          <w:rFonts w:ascii="Times New Roman" w:hAnsi="Times New Roman" w:cs="Times New Roman"/>
          <w:bCs/>
          <w:sz w:val="24"/>
          <w:szCs w:val="24"/>
        </w:rPr>
        <w:t xml:space="preserve"> </w:t>
      </w:r>
      <w:bookmarkStart w:id="7" w:name="_Hlk71621622"/>
      <w:r w:rsidR="006145E0">
        <w:rPr>
          <w:rFonts w:ascii="Times New Roman" w:hAnsi="Times New Roman" w:cs="Times New Roman"/>
          <w:bCs/>
          <w:sz w:val="24"/>
          <w:szCs w:val="24"/>
        </w:rPr>
        <w:t>p</w:t>
      </w:r>
      <w:r w:rsidR="006145E0" w:rsidRPr="006145E0">
        <w:rPr>
          <w:rFonts w:ascii="Times New Roman" w:hAnsi="Times New Roman" w:cs="Times New Roman"/>
          <w:bCs/>
          <w:sz w:val="24"/>
          <w:szCs w:val="24"/>
        </w:rPr>
        <w:t xml:space="preserve">ostanowienie umowy, której stroną jest dłużnik, uniemożliwiające albo utrudniające </w:t>
      </w:r>
      <w:r w:rsidR="006145E0" w:rsidRPr="006145E0">
        <w:rPr>
          <w:rFonts w:ascii="Times New Roman" w:hAnsi="Times New Roman" w:cs="Times New Roman"/>
          <w:bCs/>
          <w:sz w:val="24"/>
          <w:szCs w:val="24"/>
        </w:rPr>
        <w:lastRenderedPageBreak/>
        <w:t>osiągnięcie celu przyspieszonego postępowania układowego, jest bezskuteczne w stosunku do masy układowej</w:t>
      </w:r>
      <w:r w:rsidR="006145E0">
        <w:rPr>
          <w:rFonts w:ascii="Times New Roman" w:hAnsi="Times New Roman" w:cs="Times New Roman"/>
          <w:bCs/>
          <w:sz w:val="24"/>
          <w:szCs w:val="24"/>
        </w:rPr>
        <w:t xml:space="preserve"> – nie są jednak dotknięte nieważnością bezwzględną</w:t>
      </w:r>
      <w:bookmarkEnd w:id="7"/>
      <w:r w:rsidR="006145E0" w:rsidRPr="006145E0">
        <w:rPr>
          <w:rFonts w:ascii="Times New Roman" w:hAnsi="Times New Roman" w:cs="Times New Roman"/>
          <w:bCs/>
          <w:sz w:val="24"/>
          <w:szCs w:val="24"/>
        </w:rPr>
        <w:t>.</w:t>
      </w:r>
    </w:p>
    <w:p w14:paraId="71F082F3" w14:textId="77777777" w:rsidR="00056D2F" w:rsidRDefault="00556AB1" w:rsidP="00556AB1">
      <w:pPr>
        <w:spacing w:after="0" w:line="360" w:lineRule="auto"/>
        <w:ind w:firstLine="360"/>
        <w:jc w:val="both"/>
        <w:rPr>
          <w:rFonts w:ascii="Times New Roman" w:hAnsi="Times New Roman" w:cs="Times New Roman"/>
          <w:sz w:val="24"/>
          <w:szCs w:val="24"/>
        </w:rPr>
      </w:pPr>
      <w:r w:rsidRPr="003D6CF4">
        <w:rPr>
          <w:rFonts w:ascii="Times New Roman" w:hAnsi="Times New Roman" w:cs="Times New Roman"/>
          <w:sz w:val="24"/>
          <w:szCs w:val="24"/>
        </w:rPr>
        <w:tab/>
      </w:r>
      <w:r>
        <w:rPr>
          <w:rFonts w:ascii="Times New Roman" w:hAnsi="Times New Roman" w:cs="Times New Roman"/>
          <w:sz w:val="24"/>
          <w:szCs w:val="24"/>
        </w:rPr>
        <w:t>Ponieważ w myśl założeń przyjętych przez ustawodawcę (wskazanych w uzasadnieniu projektu o</w:t>
      </w:r>
      <w:r w:rsidRPr="003D6CF4">
        <w:rPr>
          <w:rFonts w:ascii="Times New Roman" w:hAnsi="Times New Roman" w:cs="Times New Roman"/>
          <w:sz w:val="24"/>
          <w:szCs w:val="24"/>
        </w:rPr>
        <w:t xml:space="preserve">twarcie przyspieszonego postępowania układowego </w:t>
      </w:r>
      <w:r>
        <w:rPr>
          <w:rFonts w:ascii="Times New Roman" w:hAnsi="Times New Roman" w:cs="Times New Roman"/>
          <w:sz w:val="24"/>
          <w:szCs w:val="24"/>
        </w:rPr>
        <w:t>ma</w:t>
      </w:r>
      <w:r w:rsidRPr="003D6CF4">
        <w:rPr>
          <w:rFonts w:ascii="Times New Roman" w:hAnsi="Times New Roman" w:cs="Times New Roman"/>
          <w:sz w:val="24"/>
          <w:szCs w:val="24"/>
        </w:rPr>
        <w:t xml:space="preserve"> na celu również swoiste spetryfikowanie sytuacji ekonomicznej przedsiębiorstwa dłużnika do czasu podjęcia decyzji przez ogół wierzycieli co do dalszego losu dłużnika i ewentualnego przyjęcia układu</w:t>
      </w:r>
      <w:r>
        <w:rPr>
          <w:rFonts w:ascii="Times New Roman" w:hAnsi="Times New Roman" w:cs="Times New Roman"/>
          <w:sz w:val="24"/>
          <w:szCs w:val="24"/>
        </w:rPr>
        <w:t xml:space="preserve">, wykluczona została </w:t>
      </w:r>
      <w:r w:rsidRPr="003D6CF4">
        <w:rPr>
          <w:rFonts w:ascii="Times New Roman" w:hAnsi="Times New Roman" w:cs="Times New Roman"/>
          <w:sz w:val="24"/>
          <w:szCs w:val="24"/>
        </w:rPr>
        <w:t>możliwoś</w:t>
      </w:r>
      <w:r>
        <w:rPr>
          <w:rFonts w:ascii="Times New Roman" w:hAnsi="Times New Roman" w:cs="Times New Roman"/>
          <w:sz w:val="24"/>
          <w:szCs w:val="24"/>
        </w:rPr>
        <w:t xml:space="preserve">ć wypowiedzenia w toku tego postępowania wskazanych w przepisach PR umów, których stroną jest dłużnik. </w:t>
      </w:r>
      <w:r w:rsidRPr="003D6CF4">
        <w:rPr>
          <w:rFonts w:ascii="Times New Roman" w:hAnsi="Times New Roman" w:cs="Times New Roman"/>
          <w:sz w:val="24"/>
          <w:szCs w:val="24"/>
        </w:rPr>
        <w:t xml:space="preserve"> </w:t>
      </w:r>
      <w:r>
        <w:rPr>
          <w:rFonts w:ascii="Times New Roman" w:hAnsi="Times New Roman" w:cs="Times New Roman"/>
          <w:sz w:val="24"/>
          <w:szCs w:val="24"/>
        </w:rPr>
        <w:t>Zgodnie z a</w:t>
      </w:r>
      <w:r w:rsidR="005F2B30" w:rsidRPr="005F2B30">
        <w:rPr>
          <w:rFonts w:ascii="Times New Roman" w:hAnsi="Times New Roman" w:cs="Times New Roman"/>
          <w:sz w:val="24"/>
          <w:szCs w:val="24"/>
        </w:rPr>
        <w:t>rt. 256</w:t>
      </w:r>
      <w:r>
        <w:rPr>
          <w:rFonts w:ascii="Times New Roman" w:hAnsi="Times New Roman" w:cs="Times New Roman"/>
          <w:sz w:val="24"/>
          <w:szCs w:val="24"/>
        </w:rPr>
        <w:t xml:space="preserve"> ust. 1 PR</w:t>
      </w:r>
      <w:r w:rsidR="005F2B30" w:rsidRPr="005F2B30">
        <w:rPr>
          <w:rFonts w:ascii="Times New Roman" w:hAnsi="Times New Roman" w:cs="Times New Roman"/>
          <w:sz w:val="24"/>
          <w:szCs w:val="24"/>
        </w:rPr>
        <w:t xml:space="preserve"> </w:t>
      </w:r>
      <w:r>
        <w:rPr>
          <w:rFonts w:ascii="Times New Roman" w:hAnsi="Times New Roman" w:cs="Times New Roman"/>
          <w:sz w:val="24"/>
          <w:szCs w:val="24"/>
        </w:rPr>
        <w:t>o</w:t>
      </w:r>
      <w:r w:rsidR="005F2B30" w:rsidRPr="005F2B30">
        <w:rPr>
          <w:rFonts w:ascii="Times New Roman" w:hAnsi="Times New Roman" w:cs="Times New Roman"/>
          <w:sz w:val="24"/>
          <w:szCs w:val="24"/>
        </w:rPr>
        <w:t xml:space="preserve">d dnia otwarcia przyspieszonego postępowania układowego do dnia jego zakończenia albo uprawomocnienia się postanowienia o umorzeniu przyspieszonego postępowania układowego wypowiedzenie przez wynajmującego lub wydzierżawiającego </w:t>
      </w:r>
      <w:bookmarkStart w:id="8" w:name="_Hlk71621832"/>
      <w:r w:rsidR="005F2B30" w:rsidRPr="005F2B30">
        <w:rPr>
          <w:rFonts w:ascii="Times New Roman" w:hAnsi="Times New Roman" w:cs="Times New Roman"/>
          <w:sz w:val="24"/>
          <w:szCs w:val="24"/>
        </w:rPr>
        <w:t>umowy najmu lub dzierżawy lokalu lub nieruchomości, w których jest prowadzone przedsiębiorstwo dłużnika</w:t>
      </w:r>
      <w:bookmarkEnd w:id="8"/>
      <w:r w:rsidR="005F2B30" w:rsidRPr="005F2B30">
        <w:rPr>
          <w:rFonts w:ascii="Times New Roman" w:hAnsi="Times New Roman" w:cs="Times New Roman"/>
          <w:sz w:val="24"/>
          <w:szCs w:val="24"/>
        </w:rPr>
        <w:t>, bez zezwolenia rady wierzycieli, jest niedopuszczalne</w:t>
      </w:r>
      <w:r w:rsidR="00056D2F">
        <w:rPr>
          <w:rFonts w:ascii="Times New Roman" w:hAnsi="Times New Roman" w:cs="Times New Roman"/>
          <w:sz w:val="24"/>
          <w:szCs w:val="24"/>
        </w:rPr>
        <w:t>, co stosuje się również odpowiednio d</w:t>
      </w:r>
      <w:r w:rsidR="005F2B30" w:rsidRPr="005F2B30">
        <w:rPr>
          <w:rFonts w:ascii="Times New Roman" w:hAnsi="Times New Roman" w:cs="Times New Roman"/>
          <w:sz w:val="24"/>
          <w:szCs w:val="24"/>
        </w:rPr>
        <w:t>o umów kredytu w zakresie środków postawionych do dyspozycji kredytobiorcy przed dniem otwarcia postępowania, leasingu, ubezpieczeń majątkowych, umów rachunku bankowego, umów poręczeń, umów obejmujących licencje udzielone dłużnikowi oraz gwarancji lub akredytyw wystawionych przed dniem otwarcia przyspieszonego postępowania układowego.</w:t>
      </w:r>
    </w:p>
    <w:p w14:paraId="35BE36F0" w14:textId="424214F3" w:rsidR="003D6CF4" w:rsidRDefault="00056D2F" w:rsidP="00056D2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Ustawodawca dopuszcza jednak wypowiedzenie powyższych umów,</w:t>
      </w:r>
      <w:r w:rsidR="005F2B30" w:rsidRPr="005F2B30">
        <w:rPr>
          <w:rFonts w:ascii="Times New Roman" w:hAnsi="Times New Roman" w:cs="Times New Roman"/>
          <w:sz w:val="24"/>
          <w:szCs w:val="24"/>
        </w:rPr>
        <w:t xml:space="preserve"> </w:t>
      </w:r>
      <w:r>
        <w:rPr>
          <w:rFonts w:ascii="Times New Roman" w:hAnsi="Times New Roman" w:cs="Times New Roman"/>
          <w:sz w:val="24"/>
          <w:szCs w:val="24"/>
        </w:rPr>
        <w:t>w</w:t>
      </w:r>
      <w:r w:rsidR="005F2B30" w:rsidRPr="005F2B30">
        <w:rPr>
          <w:rFonts w:ascii="Times New Roman" w:hAnsi="Times New Roman" w:cs="Times New Roman"/>
          <w:sz w:val="24"/>
          <w:szCs w:val="24"/>
        </w:rPr>
        <w:t xml:space="preserve"> przypadku gdy podstawą wypowiedzenia umowy jest niewykonywanie przez dłużnika po dniu otwarcia przyspieszonego postępowania układowego zobowiązań nieobjętych układem lub inna okoliczność przewidziana w umowie, jeżeli zaistniały po dniu otwarcia postępowania</w:t>
      </w:r>
      <w:r>
        <w:rPr>
          <w:rFonts w:ascii="Times New Roman" w:hAnsi="Times New Roman" w:cs="Times New Roman"/>
          <w:sz w:val="24"/>
          <w:szCs w:val="24"/>
        </w:rPr>
        <w:t>. Stanowi to wyraz przekonania ustawodawcy (wyrażonego w uzasadnieniu projektu), że o</w:t>
      </w:r>
      <w:r w:rsidR="003D6CF4" w:rsidRPr="003D6CF4">
        <w:rPr>
          <w:rFonts w:ascii="Times New Roman" w:hAnsi="Times New Roman" w:cs="Times New Roman"/>
          <w:sz w:val="24"/>
          <w:szCs w:val="24"/>
        </w:rPr>
        <w:t>chrona dłużnika nie powinna sięgać aż do wykluczenia prawa do wypowiedzenia umowy, nawet w sytuacji, gdyby dłużnik w dalszym ciągu po otwarciu postępowania nie regulował swoich wynikających z tych umów zobowiązań nieobjętych układem</w:t>
      </w:r>
      <w:r>
        <w:rPr>
          <w:rFonts w:ascii="Times New Roman" w:hAnsi="Times New Roman" w:cs="Times New Roman"/>
          <w:sz w:val="24"/>
          <w:szCs w:val="24"/>
        </w:rPr>
        <w:t>, gdyż</w:t>
      </w:r>
      <w:r w:rsidR="003D6CF4" w:rsidRPr="003D6CF4">
        <w:rPr>
          <w:rFonts w:ascii="Times New Roman" w:hAnsi="Times New Roman" w:cs="Times New Roman"/>
          <w:sz w:val="24"/>
          <w:szCs w:val="24"/>
        </w:rPr>
        <w:t xml:space="preserve"> </w:t>
      </w:r>
      <w:r>
        <w:rPr>
          <w:rFonts w:ascii="Times New Roman" w:hAnsi="Times New Roman" w:cs="Times New Roman"/>
          <w:sz w:val="24"/>
          <w:szCs w:val="24"/>
        </w:rPr>
        <w:t>s</w:t>
      </w:r>
      <w:r w:rsidR="003D6CF4" w:rsidRPr="003D6CF4">
        <w:rPr>
          <w:rFonts w:ascii="Times New Roman" w:hAnsi="Times New Roman" w:cs="Times New Roman"/>
          <w:sz w:val="24"/>
          <w:szCs w:val="24"/>
        </w:rPr>
        <w:t>tanowiłoby to ewidentne, nieuzasadnione zaburzenie uprawnień obu stron umowy niezgodne z konstytucyjnymi zasadami. Okoliczności zaistniałe po otwarciu postępowania mogą zatem być podstawą wypowiedzenia um</w:t>
      </w:r>
      <w:r>
        <w:rPr>
          <w:rFonts w:ascii="Times New Roman" w:hAnsi="Times New Roman" w:cs="Times New Roman"/>
          <w:sz w:val="24"/>
          <w:szCs w:val="24"/>
        </w:rPr>
        <w:t>ów objętych ograniczeniem z art. 256 ust. 1 PR.</w:t>
      </w:r>
    </w:p>
    <w:p w14:paraId="5C73830B" w14:textId="77777777" w:rsidR="000515E0" w:rsidRDefault="00EA6FCD" w:rsidP="00056D2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Kolejnym skutkiem otwarcia przyspieszonego postępowania układowego jest zakaz</w:t>
      </w:r>
      <w:r w:rsidRPr="00EA6FCD">
        <w:t xml:space="preserve"> </w:t>
      </w:r>
      <w:r w:rsidRPr="00EA6FCD">
        <w:rPr>
          <w:rFonts w:ascii="Times New Roman" w:hAnsi="Times New Roman" w:cs="Times New Roman"/>
          <w:sz w:val="24"/>
          <w:szCs w:val="24"/>
        </w:rPr>
        <w:t>spełniani</w:t>
      </w:r>
      <w:r>
        <w:rPr>
          <w:rFonts w:ascii="Times New Roman" w:hAnsi="Times New Roman" w:cs="Times New Roman"/>
          <w:sz w:val="24"/>
          <w:szCs w:val="24"/>
        </w:rPr>
        <w:t>a w trakcie tego postępowania</w:t>
      </w:r>
      <w:r w:rsidRPr="00EA6FCD">
        <w:rPr>
          <w:rFonts w:ascii="Times New Roman" w:hAnsi="Times New Roman" w:cs="Times New Roman"/>
          <w:sz w:val="24"/>
          <w:szCs w:val="24"/>
        </w:rPr>
        <w:t xml:space="preserve"> świadczeń wynikających z wierzytelności, które z mocy prawa są objęte układem</w:t>
      </w:r>
      <w:r>
        <w:rPr>
          <w:rFonts w:ascii="Times New Roman" w:hAnsi="Times New Roman" w:cs="Times New Roman"/>
          <w:sz w:val="24"/>
          <w:szCs w:val="24"/>
        </w:rPr>
        <w:t xml:space="preserve">. Wynika on z art. </w:t>
      </w:r>
      <w:r w:rsidRPr="00EA6FCD">
        <w:rPr>
          <w:rFonts w:ascii="Times New Roman" w:hAnsi="Times New Roman" w:cs="Times New Roman"/>
          <w:sz w:val="24"/>
          <w:szCs w:val="24"/>
        </w:rPr>
        <w:t>252</w:t>
      </w:r>
      <w:r>
        <w:rPr>
          <w:rFonts w:ascii="Times New Roman" w:hAnsi="Times New Roman" w:cs="Times New Roman"/>
          <w:sz w:val="24"/>
          <w:szCs w:val="24"/>
        </w:rPr>
        <w:t xml:space="preserve"> ust.</w:t>
      </w:r>
      <w:r w:rsidRPr="00EA6FCD">
        <w:rPr>
          <w:rFonts w:ascii="Times New Roman" w:hAnsi="Times New Roman" w:cs="Times New Roman"/>
          <w:sz w:val="24"/>
          <w:szCs w:val="24"/>
        </w:rPr>
        <w:t xml:space="preserve"> </w:t>
      </w:r>
      <w:r w:rsidR="005E2594">
        <w:rPr>
          <w:rFonts w:ascii="Times New Roman" w:hAnsi="Times New Roman" w:cs="Times New Roman"/>
          <w:sz w:val="24"/>
          <w:szCs w:val="24"/>
        </w:rPr>
        <w:t>1</w:t>
      </w:r>
      <w:r>
        <w:rPr>
          <w:rFonts w:ascii="Times New Roman" w:hAnsi="Times New Roman" w:cs="Times New Roman"/>
          <w:sz w:val="24"/>
          <w:szCs w:val="24"/>
        </w:rPr>
        <w:t xml:space="preserve"> PR</w:t>
      </w:r>
      <w:r w:rsidR="005E2594">
        <w:rPr>
          <w:rFonts w:ascii="Times New Roman" w:hAnsi="Times New Roman" w:cs="Times New Roman"/>
          <w:sz w:val="24"/>
          <w:szCs w:val="24"/>
        </w:rPr>
        <w:t>, zgodnie z którym</w:t>
      </w:r>
      <w:r w:rsidRPr="00EA6FCD">
        <w:rPr>
          <w:rFonts w:ascii="Times New Roman" w:hAnsi="Times New Roman" w:cs="Times New Roman"/>
          <w:sz w:val="24"/>
          <w:szCs w:val="24"/>
        </w:rPr>
        <w:t xml:space="preserve"> </w:t>
      </w:r>
      <w:r w:rsidR="005E2594">
        <w:rPr>
          <w:rFonts w:ascii="Times New Roman" w:hAnsi="Times New Roman" w:cs="Times New Roman"/>
          <w:sz w:val="24"/>
          <w:szCs w:val="24"/>
        </w:rPr>
        <w:t>o</w:t>
      </w:r>
      <w:r w:rsidRPr="00EA6FCD">
        <w:rPr>
          <w:rFonts w:ascii="Times New Roman" w:hAnsi="Times New Roman" w:cs="Times New Roman"/>
          <w:sz w:val="24"/>
          <w:szCs w:val="24"/>
        </w:rPr>
        <w:t xml:space="preserve">d dnia otwarcia przyspieszonego postępowania układowego do dnia jego zakończenia albo uprawomocnienia się postanowienia o umorzeniu przyspieszonego postępowania układowego, spełnianie przez dłużnika albo zarządcę świadczeń wynikających z wierzytelności, które z mocy prawa są objęte </w:t>
      </w:r>
      <w:r w:rsidRPr="00EA6FCD">
        <w:rPr>
          <w:rFonts w:ascii="Times New Roman" w:hAnsi="Times New Roman" w:cs="Times New Roman"/>
          <w:sz w:val="24"/>
          <w:szCs w:val="24"/>
        </w:rPr>
        <w:lastRenderedPageBreak/>
        <w:t>układem, jest niedopuszczalne</w:t>
      </w:r>
      <w:r w:rsidR="005E2594">
        <w:rPr>
          <w:rFonts w:ascii="Times New Roman" w:hAnsi="Times New Roman" w:cs="Times New Roman"/>
          <w:sz w:val="24"/>
          <w:szCs w:val="24"/>
        </w:rPr>
        <w:t xml:space="preserve">. Z przepisu tego wynika zarazem </w:t>
      </w:r>
      <w:r w:rsidR="005E2594">
        <w:rPr>
          <w:rFonts w:ascii="Times New Roman" w:hAnsi="Times New Roman" w:cs="Times New Roman"/>
          <w:i/>
          <w:iCs/>
          <w:sz w:val="24"/>
          <w:szCs w:val="24"/>
        </w:rPr>
        <w:t>a contrario</w:t>
      </w:r>
      <w:r w:rsidR="005E2594">
        <w:rPr>
          <w:rFonts w:ascii="Times New Roman" w:hAnsi="Times New Roman" w:cs="Times New Roman"/>
          <w:sz w:val="24"/>
          <w:szCs w:val="24"/>
        </w:rPr>
        <w:t xml:space="preserve"> dopuszczalność spełniania świadczeń wynikających z wierzytelności, które układem z mocy prawa objęte nie są. Wyjątki od tego zakazu obejmują także określone w ust. 2 przypadki </w:t>
      </w:r>
      <w:r w:rsidR="005E2594" w:rsidRPr="005E2594">
        <w:rPr>
          <w:rFonts w:ascii="Times New Roman" w:hAnsi="Times New Roman" w:cs="Times New Roman"/>
          <w:sz w:val="24"/>
          <w:szCs w:val="24"/>
        </w:rPr>
        <w:t>wykonania zobowiązań wynikających z zamieszczonej w umowie klauzuli kompensacyjnej, o której mowa w ustawie z dnia 2 kwietnia 2004 r. o niektórych zabezpieczeniach finansowych</w:t>
      </w:r>
      <w:r w:rsidR="005E2594">
        <w:rPr>
          <w:rFonts w:ascii="Times New Roman" w:hAnsi="Times New Roman" w:cs="Times New Roman"/>
          <w:sz w:val="24"/>
          <w:szCs w:val="24"/>
        </w:rPr>
        <w:t>.</w:t>
      </w:r>
    </w:p>
    <w:p w14:paraId="7C2A959A" w14:textId="73765A10" w:rsidR="00056D2F" w:rsidRDefault="000515E0" w:rsidP="00056D2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Otwarcie przyspieszonego postępowania układowego ogranicza również możliwość dokonywania potrąceń – zgodnie z art. 253 ust. </w:t>
      </w:r>
      <w:r w:rsidRPr="000515E0">
        <w:rPr>
          <w:rFonts w:ascii="Times New Roman" w:hAnsi="Times New Roman" w:cs="Times New Roman"/>
          <w:sz w:val="24"/>
          <w:szCs w:val="24"/>
        </w:rPr>
        <w:t>1</w:t>
      </w:r>
      <w:r>
        <w:rPr>
          <w:rFonts w:ascii="Times New Roman" w:hAnsi="Times New Roman" w:cs="Times New Roman"/>
          <w:sz w:val="24"/>
          <w:szCs w:val="24"/>
        </w:rPr>
        <w:t xml:space="preserve"> PR</w:t>
      </w:r>
      <w:r w:rsidRPr="000515E0">
        <w:rPr>
          <w:rFonts w:ascii="Times New Roman" w:hAnsi="Times New Roman" w:cs="Times New Roman"/>
          <w:sz w:val="24"/>
          <w:szCs w:val="24"/>
        </w:rPr>
        <w:t xml:space="preserve"> </w:t>
      </w:r>
      <w:r>
        <w:rPr>
          <w:rFonts w:ascii="Times New Roman" w:hAnsi="Times New Roman" w:cs="Times New Roman"/>
          <w:sz w:val="24"/>
          <w:szCs w:val="24"/>
        </w:rPr>
        <w:t>o</w:t>
      </w:r>
      <w:r w:rsidRPr="000515E0">
        <w:rPr>
          <w:rFonts w:ascii="Times New Roman" w:hAnsi="Times New Roman" w:cs="Times New Roman"/>
          <w:sz w:val="24"/>
          <w:szCs w:val="24"/>
        </w:rPr>
        <w:t>d dnia otwarcia przyspieszonego postępowania układowego do dnia jego zakończenia albo uprawomocnienia się postanowienia o umorzeniu przyspieszonego postępowania układowego potrącenie wzajemnych wierzytelności między dłużnikiem i wierzycielem jest niedopuszczalne, jeżeli wierzyciel:</w:t>
      </w:r>
    </w:p>
    <w:p w14:paraId="275438C7" w14:textId="32FB8DAA" w:rsidR="000515E0" w:rsidRDefault="000515E0" w:rsidP="000515E0">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sidRPr="000515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15E0">
        <w:rPr>
          <w:rFonts w:ascii="Times New Roman" w:hAnsi="Times New Roman" w:cs="Times New Roman"/>
          <w:sz w:val="24"/>
          <w:szCs w:val="24"/>
        </w:rPr>
        <w:t>stał się dłużnikiem dłużnika po dniu otwarcia przyspieszonego postępowania układowego;</w:t>
      </w:r>
    </w:p>
    <w:p w14:paraId="1E6A03F0" w14:textId="6512E6FC" w:rsidR="000515E0" w:rsidRDefault="000515E0" w:rsidP="000515E0">
      <w:pPr>
        <w:spacing w:after="0" w:line="360" w:lineRule="auto"/>
        <w:ind w:left="426" w:hanging="426"/>
        <w:jc w:val="both"/>
        <w:rPr>
          <w:rFonts w:ascii="Times New Roman" w:hAnsi="Times New Roman" w:cs="Times New Roman"/>
          <w:sz w:val="24"/>
          <w:szCs w:val="24"/>
        </w:rPr>
      </w:pPr>
      <w:r w:rsidRPr="000515E0">
        <w:rPr>
          <w:rFonts w:ascii="Times New Roman" w:hAnsi="Times New Roman" w:cs="Times New Roman"/>
          <w:sz w:val="24"/>
          <w:szCs w:val="24"/>
        </w:rPr>
        <w:t>2) będąc dłużnikiem dłużnika, stał się po dniu otwarcia przyspieszonego postępowania układowego jego wierzycielem przez nabycie w drodze przelewu lub indosu wierzytelności powstałej przed dniem otwarcia przyspieszonego postępowania układowego.</w:t>
      </w:r>
    </w:p>
    <w:p w14:paraId="21343055" w14:textId="1C9C9936" w:rsidR="000515E0" w:rsidRDefault="000515E0" w:rsidP="000515E0">
      <w:pPr>
        <w:spacing w:after="0" w:line="360" w:lineRule="auto"/>
        <w:ind w:firstLine="360"/>
        <w:jc w:val="both"/>
        <w:rPr>
          <w:rFonts w:ascii="Times New Roman" w:hAnsi="Times New Roman" w:cs="Times New Roman"/>
          <w:sz w:val="24"/>
          <w:szCs w:val="24"/>
        </w:rPr>
      </w:pPr>
      <w:r w:rsidRPr="000515E0">
        <w:rPr>
          <w:rFonts w:ascii="Times New Roman" w:hAnsi="Times New Roman" w:cs="Times New Roman"/>
          <w:sz w:val="24"/>
          <w:szCs w:val="24"/>
        </w:rPr>
        <w:t xml:space="preserve">Potrącenie wzajemnych wierzytelności jest </w:t>
      </w:r>
      <w:r>
        <w:rPr>
          <w:rFonts w:ascii="Times New Roman" w:hAnsi="Times New Roman" w:cs="Times New Roman"/>
          <w:sz w:val="24"/>
          <w:szCs w:val="24"/>
        </w:rPr>
        <w:t xml:space="preserve">jednak </w:t>
      </w:r>
      <w:r w:rsidRPr="000515E0">
        <w:rPr>
          <w:rFonts w:ascii="Times New Roman" w:hAnsi="Times New Roman" w:cs="Times New Roman"/>
          <w:sz w:val="24"/>
          <w:szCs w:val="24"/>
        </w:rPr>
        <w:t>dopuszczalne, jeżeli nabycie wierzytelności nastąpiło wskutek zapłaty długu, za który nabywca odpowiadał osobiście albo pewnymi przedmiotami majątkowymi, i jeżeli odpowiedzialność nabywcy za dług powstała przed dniem złożenia wniosku o otwarcie przyspieszonego postępowania układowego</w:t>
      </w:r>
      <w:r>
        <w:rPr>
          <w:rFonts w:ascii="Times New Roman" w:hAnsi="Times New Roman" w:cs="Times New Roman"/>
          <w:sz w:val="24"/>
          <w:szCs w:val="24"/>
        </w:rPr>
        <w:t xml:space="preserve">. </w:t>
      </w:r>
      <w:r w:rsidRPr="000515E0">
        <w:rPr>
          <w:rFonts w:ascii="Times New Roman" w:hAnsi="Times New Roman" w:cs="Times New Roman"/>
          <w:sz w:val="24"/>
          <w:szCs w:val="24"/>
        </w:rPr>
        <w:t xml:space="preserve">Wierzyciel, który chce </w:t>
      </w:r>
      <w:r>
        <w:rPr>
          <w:rFonts w:ascii="Times New Roman" w:hAnsi="Times New Roman" w:cs="Times New Roman"/>
          <w:sz w:val="24"/>
          <w:szCs w:val="24"/>
        </w:rPr>
        <w:t xml:space="preserve">w takim przypadku </w:t>
      </w:r>
      <w:r w:rsidRPr="000515E0">
        <w:rPr>
          <w:rFonts w:ascii="Times New Roman" w:hAnsi="Times New Roman" w:cs="Times New Roman"/>
          <w:sz w:val="24"/>
          <w:szCs w:val="24"/>
        </w:rPr>
        <w:t>skorzystać z potrącenia składa o tym oświadczenie dłużnikowi, a gdy dłużnik jest pozbawiony prawa zarządu – zarządcy, nie później niż w terminie trzydziestu dni od dnia otwarcia przyspieszonego postępowania układowego, a jeżeli podstawa potrącenia powstała później – w terminie trzydziestu dni od dnia, w którym powstała podstawa potrącenia. Oświadczenie jest skuteczne również w przypadku, gdy zostało złożone nadzorcy sądowemu</w:t>
      </w:r>
      <w:r>
        <w:rPr>
          <w:rFonts w:ascii="Times New Roman" w:hAnsi="Times New Roman" w:cs="Times New Roman"/>
          <w:sz w:val="24"/>
          <w:szCs w:val="24"/>
        </w:rPr>
        <w:t>.</w:t>
      </w:r>
    </w:p>
    <w:p w14:paraId="3EAE767F" w14:textId="2EA71083" w:rsidR="000515E0" w:rsidRDefault="000515E0" w:rsidP="000515E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Podkreślić należy, że przepis art. 253 PR nie stoi na przeszkodzie potrącaniu wierzytelności, gdy nie zachodzą wskazane w nim okoliczności – jeżeli zatem obie strony były wobec siebie zarazem dłużnikiem i wierzycielem jeszcze przed otwarciem przyspieszonego postępowania układowego, dokonanie w trakcie tego postępowania potrącenia jest dopuszczalne. </w:t>
      </w:r>
    </w:p>
    <w:p w14:paraId="5A312D28" w14:textId="35E1F7C9" w:rsidR="00AA2ACE" w:rsidRDefault="00AA2ACE" w:rsidP="000515E0">
      <w:pPr>
        <w:spacing w:after="0" w:line="360" w:lineRule="auto"/>
        <w:ind w:firstLine="360"/>
        <w:jc w:val="both"/>
        <w:rPr>
          <w:rFonts w:ascii="Times New Roman" w:hAnsi="Times New Roman" w:cs="Times New Roman"/>
          <w:sz w:val="24"/>
          <w:szCs w:val="24"/>
        </w:rPr>
      </w:pPr>
    </w:p>
    <w:p w14:paraId="38EB9F1B" w14:textId="4243946B" w:rsidR="00192AA7" w:rsidRDefault="00192AA7" w:rsidP="000515E0">
      <w:pPr>
        <w:spacing w:after="0" w:line="360" w:lineRule="auto"/>
        <w:ind w:firstLine="360"/>
        <w:jc w:val="both"/>
        <w:rPr>
          <w:rFonts w:ascii="Times New Roman" w:hAnsi="Times New Roman" w:cs="Times New Roman"/>
          <w:sz w:val="24"/>
          <w:szCs w:val="24"/>
        </w:rPr>
      </w:pPr>
    </w:p>
    <w:p w14:paraId="35A19CE5" w14:textId="140CD6BC" w:rsidR="00192AA7" w:rsidRDefault="00192AA7" w:rsidP="000515E0">
      <w:pPr>
        <w:spacing w:after="0" w:line="360" w:lineRule="auto"/>
        <w:ind w:firstLine="360"/>
        <w:jc w:val="both"/>
        <w:rPr>
          <w:rFonts w:ascii="Times New Roman" w:hAnsi="Times New Roman" w:cs="Times New Roman"/>
          <w:sz w:val="24"/>
          <w:szCs w:val="24"/>
        </w:rPr>
      </w:pPr>
    </w:p>
    <w:p w14:paraId="4B96A018" w14:textId="77777777" w:rsidR="00192AA7" w:rsidRDefault="00192AA7" w:rsidP="000515E0">
      <w:pPr>
        <w:spacing w:after="0" w:line="360" w:lineRule="auto"/>
        <w:ind w:firstLine="360"/>
        <w:jc w:val="both"/>
        <w:rPr>
          <w:rFonts w:ascii="Times New Roman" w:hAnsi="Times New Roman" w:cs="Times New Roman"/>
          <w:sz w:val="24"/>
          <w:szCs w:val="24"/>
        </w:rPr>
      </w:pPr>
    </w:p>
    <w:p w14:paraId="712BE069" w14:textId="2D32BE9B" w:rsidR="00AA2ACE" w:rsidRPr="00AA2ACE" w:rsidRDefault="00AA2ACE" w:rsidP="00AA2ACE">
      <w:pPr>
        <w:pStyle w:val="Akapitzlist"/>
        <w:numPr>
          <w:ilvl w:val="1"/>
          <w:numId w:val="1"/>
        </w:numPr>
        <w:spacing w:after="0" w:line="360" w:lineRule="auto"/>
        <w:jc w:val="both"/>
        <w:rPr>
          <w:rFonts w:ascii="Times New Roman" w:hAnsi="Times New Roman" w:cs="Times New Roman"/>
          <w:sz w:val="24"/>
          <w:szCs w:val="24"/>
        </w:rPr>
      </w:pPr>
      <w:r w:rsidRPr="00AA2ACE">
        <w:rPr>
          <w:rFonts w:ascii="Times New Roman" w:hAnsi="Times New Roman" w:cs="Times New Roman"/>
          <w:b/>
          <w:sz w:val="24"/>
          <w:szCs w:val="24"/>
        </w:rPr>
        <w:lastRenderedPageBreak/>
        <w:t xml:space="preserve">Skutki otwarcia przyspieszonego postępowania układowego dla </w:t>
      </w:r>
      <w:r>
        <w:rPr>
          <w:rFonts w:ascii="Times New Roman" w:hAnsi="Times New Roman" w:cs="Times New Roman"/>
          <w:b/>
          <w:sz w:val="24"/>
          <w:szCs w:val="24"/>
        </w:rPr>
        <w:t>postępowań sądowych i egzekucyjnych</w:t>
      </w:r>
    </w:p>
    <w:p w14:paraId="23226F4D" w14:textId="77777777" w:rsidR="00B06692" w:rsidRPr="003D6CF4" w:rsidRDefault="00B06692" w:rsidP="00AA2ACE">
      <w:pPr>
        <w:spacing w:after="0" w:line="360" w:lineRule="auto"/>
        <w:jc w:val="both"/>
        <w:rPr>
          <w:rFonts w:ascii="Times New Roman" w:hAnsi="Times New Roman" w:cs="Times New Roman"/>
          <w:sz w:val="24"/>
          <w:szCs w:val="24"/>
        </w:rPr>
      </w:pPr>
    </w:p>
    <w:p w14:paraId="5D4E729F" w14:textId="6CFF848A" w:rsidR="003D6CF4" w:rsidRDefault="003100CE" w:rsidP="003D6CF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Zgodnie z a</w:t>
      </w:r>
      <w:r w:rsidRPr="003100CE">
        <w:rPr>
          <w:rFonts w:ascii="Times New Roman" w:hAnsi="Times New Roman" w:cs="Times New Roman"/>
          <w:sz w:val="24"/>
          <w:szCs w:val="24"/>
        </w:rPr>
        <w:t>rt. 257</w:t>
      </w:r>
      <w:r>
        <w:rPr>
          <w:rFonts w:ascii="Times New Roman" w:hAnsi="Times New Roman" w:cs="Times New Roman"/>
          <w:sz w:val="24"/>
          <w:szCs w:val="24"/>
        </w:rPr>
        <w:t xml:space="preserve"> PR</w:t>
      </w:r>
      <w:r w:rsidR="005F0EC1">
        <w:rPr>
          <w:rFonts w:ascii="Times New Roman" w:hAnsi="Times New Roman" w:cs="Times New Roman"/>
          <w:sz w:val="24"/>
          <w:szCs w:val="24"/>
        </w:rPr>
        <w:t xml:space="preserve"> o</w:t>
      </w:r>
      <w:r w:rsidRPr="003100CE">
        <w:rPr>
          <w:rFonts w:ascii="Times New Roman" w:hAnsi="Times New Roman" w:cs="Times New Roman"/>
          <w:sz w:val="24"/>
          <w:szCs w:val="24"/>
        </w:rPr>
        <w:t xml:space="preserve">twarcie przyspieszonego postępowania układowego nie wyłącza możliwości wszczęcia przez wierzyciela postępowań sądowych, administracyjnych, </w:t>
      </w:r>
      <w:proofErr w:type="spellStart"/>
      <w:r w:rsidRPr="003100CE">
        <w:rPr>
          <w:rFonts w:ascii="Times New Roman" w:hAnsi="Times New Roman" w:cs="Times New Roman"/>
          <w:sz w:val="24"/>
          <w:szCs w:val="24"/>
        </w:rPr>
        <w:t>sądowoadministracyjnych</w:t>
      </w:r>
      <w:proofErr w:type="spellEnd"/>
      <w:r w:rsidRPr="003100CE">
        <w:rPr>
          <w:rFonts w:ascii="Times New Roman" w:hAnsi="Times New Roman" w:cs="Times New Roman"/>
          <w:sz w:val="24"/>
          <w:szCs w:val="24"/>
        </w:rPr>
        <w:t xml:space="preserve"> i przed sądami polubownymi w celu dochodzenia wierzytelności podlegających umieszczeniu w spisie wierzytelności</w:t>
      </w:r>
      <w:r>
        <w:rPr>
          <w:rFonts w:ascii="Times New Roman" w:hAnsi="Times New Roman" w:cs="Times New Roman"/>
          <w:sz w:val="24"/>
          <w:szCs w:val="24"/>
        </w:rPr>
        <w:t>.</w:t>
      </w:r>
      <w:r w:rsidRPr="003100CE">
        <w:rPr>
          <w:rFonts w:ascii="Times New Roman" w:hAnsi="Times New Roman" w:cs="Times New Roman"/>
          <w:sz w:val="24"/>
          <w:szCs w:val="24"/>
        </w:rPr>
        <w:t xml:space="preserve"> </w:t>
      </w:r>
      <w:r w:rsidR="005275DA">
        <w:rPr>
          <w:rFonts w:ascii="Times New Roman" w:hAnsi="Times New Roman" w:cs="Times New Roman"/>
          <w:sz w:val="24"/>
          <w:szCs w:val="24"/>
        </w:rPr>
        <w:t>Jest to związane z przyjęciem przez ustawodawcę założenia,</w:t>
      </w:r>
      <w:r w:rsidR="003D6CF4" w:rsidRPr="003D6CF4">
        <w:rPr>
          <w:rFonts w:ascii="Times New Roman" w:hAnsi="Times New Roman" w:cs="Times New Roman"/>
          <w:sz w:val="24"/>
          <w:szCs w:val="24"/>
        </w:rPr>
        <w:t xml:space="preserve"> że przyspieszone postępowanie układowe </w:t>
      </w:r>
      <w:r w:rsidR="005275DA">
        <w:rPr>
          <w:rFonts w:ascii="Times New Roman" w:hAnsi="Times New Roman" w:cs="Times New Roman"/>
          <w:sz w:val="24"/>
          <w:szCs w:val="24"/>
        </w:rPr>
        <w:t>ma być</w:t>
      </w:r>
      <w:r w:rsidR="003D6CF4" w:rsidRPr="003D6CF4">
        <w:rPr>
          <w:rFonts w:ascii="Times New Roman" w:hAnsi="Times New Roman" w:cs="Times New Roman"/>
          <w:sz w:val="24"/>
          <w:szCs w:val="24"/>
        </w:rPr>
        <w:t xml:space="preserve"> krótkim postępowaniem </w:t>
      </w:r>
      <w:r w:rsidR="005275DA">
        <w:rPr>
          <w:rFonts w:ascii="Times New Roman" w:hAnsi="Times New Roman" w:cs="Times New Roman"/>
          <w:sz w:val="24"/>
          <w:szCs w:val="24"/>
        </w:rPr>
        <w:t xml:space="preserve">krótkim, </w:t>
      </w:r>
      <w:r w:rsidR="003D6CF4" w:rsidRPr="003D6CF4">
        <w:rPr>
          <w:rFonts w:ascii="Times New Roman" w:hAnsi="Times New Roman" w:cs="Times New Roman"/>
          <w:sz w:val="24"/>
          <w:szCs w:val="24"/>
        </w:rPr>
        <w:t xml:space="preserve">trwającym 2–3 miesiące. </w:t>
      </w:r>
      <w:r w:rsidR="005275DA">
        <w:rPr>
          <w:rFonts w:ascii="Times New Roman" w:hAnsi="Times New Roman" w:cs="Times New Roman"/>
          <w:sz w:val="24"/>
          <w:szCs w:val="24"/>
        </w:rPr>
        <w:t>Uznał on zatem, że w</w:t>
      </w:r>
      <w:r w:rsidR="003D6CF4" w:rsidRPr="003D6CF4">
        <w:rPr>
          <w:rFonts w:ascii="Times New Roman" w:hAnsi="Times New Roman" w:cs="Times New Roman"/>
          <w:sz w:val="24"/>
          <w:szCs w:val="24"/>
        </w:rPr>
        <w:t>prowadzanie jakichkolwiek regulacji wpływających na tok postępowań sądowych między dłużnikiem a poszczególnymi wierzycielami skutkowałoby wyłącznie zakłóceniem toku tych postępowań i ich przedłużeniem</w:t>
      </w:r>
      <w:r w:rsidR="005275DA">
        <w:rPr>
          <w:rFonts w:ascii="Times New Roman" w:hAnsi="Times New Roman" w:cs="Times New Roman"/>
          <w:sz w:val="24"/>
          <w:szCs w:val="24"/>
        </w:rPr>
        <w:t>, a d</w:t>
      </w:r>
      <w:r w:rsidR="003D6CF4" w:rsidRPr="003D6CF4">
        <w:rPr>
          <w:rFonts w:ascii="Times New Roman" w:hAnsi="Times New Roman" w:cs="Times New Roman"/>
          <w:sz w:val="24"/>
          <w:szCs w:val="24"/>
        </w:rPr>
        <w:t>la zapewnienia ochrony praw ogółu wierzycieli wystarczające</w:t>
      </w:r>
      <w:r w:rsidR="005275DA">
        <w:rPr>
          <w:rFonts w:ascii="Times New Roman" w:hAnsi="Times New Roman" w:cs="Times New Roman"/>
          <w:sz w:val="24"/>
          <w:szCs w:val="24"/>
        </w:rPr>
        <w:t xml:space="preserve"> jest</w:t>
      </w:r>
      <w:r w:rsidR="003D6CF4" w:rsidRPr="003D6CF4">
        <w:rPr>
          <w:rFonts w:ascii="Times New Roman" w:hAnsi="Times New Roman" w:cs="Times New Roman"/>
          <w:sz w:val="24"/>
          <w:szCs w:val="24"/>
        </w:rPr>
        <w:t xml:space="preserve"> nałożenie na dłużnika </w:t>
      </w:r>
      <w:r>
        <w:rPr>
          <w:rFonts w:ascii="Times New Roman" w:hAnsi="Times New Roman" w:cs="Times New Roman"/>
          <w:sz w:val="24"/>
          <w:szCs w:val="24"/>
        </w:rPr>
        <w:t xml:space="preserve">– mocą art. 258 PR - </w:t>
      </w:r>
      <w:r w:rsidR="003D6CF4" w:rsidRPr="003D6CF4">
        <w:rPr>
          <w:rFonts w:ascii="Times New Roman" w:hAnsi="Times New Roman" w:cs="Times New Roman"/>
          <w:sz w:val="24"/>
          <w:szCs w:val="24"/>
        </w:rPr>
        <w:t>obowiązku niezwłocznego informowania nadzorcy sądowego o wszystkich postępowaniach sądowych i administracyjnych dotyczących masy układowej prowadzonych na rzecz lub przeciwko dłużnikowi. W sprawach tych uznanie roszczenia, zrzeczenie się roszczenia, zawarcie ugody lub przyznanie okoliczności istotnych dla sprawy przez dłużnika bez zgody nadzorcy sądowego nie wywiera</w:t>
      </w:r>
      <w:r w:rsidR="005275DA">
        <w:rPr>
          <w:rFonts w:ascii="Times New Roman" w:hAnsi="Times New Roman" w:cs="Times New Roman"/>
          <w:sz w:val="24"/>
          <w:szCs w:val="24"/>
        </w:rPr>
        <w:t xml:space="preserve"> jednak</w:t>
      </w:r>
      <w:r w:rsidR="003D6CF4" w:rsidRPr="003D6CF4">
        <w:rPr>
          <w:rFonts w:ascii="Times New Roman" w:hAnsi="Times New Roman" w:cs="Times New Roman"/>
          <w:sz w:val="24"/>
          <w:szCs w:val="24"/>
        </w:rPr>
        <w:t xml:space="preserve"> skutków prawnych.</w:t>
      </w:r>
    </w:p>
    <w:p w14:paraId="76DAC14F" w14:textId="7F436B54" w:rsidR="003100CE" w:rsidRDefault="003100CE" w:rsidP="003100C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Odmienne rozwiązanie ustawodawca przyjął w przypadku postępowań egzekucyjnych, ustanawiając w art. 259 ust. 3 PR generalny zakaz w</w:t>
      </w:r>
      <w:r w:rsidRPr="003100CE">
        <w:rPr>
          <w:rFonts w:ascii="Times New Roman" w:hAnsi="Times New Roman" w:cs="Times New Roman"/>
          <w:sz w:val="24"/>
          <w:szCs w:val="24"/>
        </w:rPr>
        <w:t>szcz</w:t>
      </w:r>
      <w:r>
        <w:rPr>
          <w:rFonts w:ascii="Times New Roman" w:hAnsi="Times New Roman" w:cs="Times New Roman"/>
          <w:sz w:val="24"/>
          <w:szCs w:val="24"/>
        </w:rPr>
        <w:t xml:space="preserve">ynania po otwarciu przyspieszonego postępowania układowego </w:t>
      </w:r>
      <w:r w:rsidRPr="003100CE">
        <w:rPr>
          <w:rFonts w:ascii="Times New Roman" w:hAnsi="Times New Roman" w:cs="Times New Roman"/>
          <w:sz w:val="24"/>
          <w:szCs w:val="24"/>
        </w:rPr>
        <w:t>postępowa</w:t>
      </w:r>
      <w:r>
        <w:rPr>
          <w:rFonts w:ascii="Times New Roman" w:hAnsi="Times New Roman" w:cs="Times New Roman"/>
          <w:sz w:val="24"/>
          <w:szCs w:val="24"/>
        </w:rPr>
        <w:t>ń</w:t>
      </w:r>
      <w:r w:rsidRPr="003100CE">
        <w:rPr>
          <w:rFonts w:ascii="Times New Roman" w:hAnsi="Times New Roman" w:cs="Times New Roman"/>
          <w:sz w:val="24"/>
          <w:szCs w:val="24"/>
        </w:rPr>
        <w:t xml:space="preserve"> egzekucyjn</w:t>
      </w:r>
      <w:r>
        <w:rPr>
          <w:rFonts w:ascii="Times New Roman" w:hAnsi="Times New Roman" w:cs="Times New Roman"/>
          <w:sz w:val="24"/>
          <w:szCs w:val="24"/>
        </w:rPr>
        <w:t xml:space="preserve">ych dotyczących </w:t>
      </w:r>
      <w:r w:rsidRPr="003100CE">
        <w:rPr>
          <w:rFonts w:ascii="Times New Roman" w:hAnsi="Times New Roman" w:cs="Times New Roman"/>
          <w:sz w:val="24"/>
          <w:szCs w:val="24"/>
        </w:rPr>
        <w:t>wierzytelności objęt</w:t>
      </w:r>
      <w:r>
        <w:rPr>
          <w:rFonts w:ascii="Times New Roman" w:hAnsi="Times New Roman" w:cs="Times New Roman"/>
          <w:sz w:val="24"/>
          <w:szCs w:val="24"/>
        </w:rPr>
        <w:t>ych</w:t>
      </w:r>
      <w:r w:rsidRPr="003100CE">
        <w:rPr>
          <w:rFonts w:ascii="Times New Roman" w:hAnsi="Times New Roman" w:cs="Times New Roman"/>
          <w:sz w:val="24"/>
          <w:szCs w:val="24"/>
        </w:rPr>
        <w:t xml:space="preserve"> z mocy prawa układem</w:t>
      </w:r>
      <w:r>
        <w:rPr>
          <w:rFonts w:ascii="Times New Roman" w:hAnsi="Times New Roman" w:cs="Times New Roman"/>
          <w:sz w:val="24"/>
          <w:szCs w:val="24"/>
        </w:rPr>
        <w:t xml:space="preserve">. Jak stanowi przywołany przepis - </w:t>
      </w:r>
      <w:r w:rsidR="00320115">
        <w:rPr>
          <w:rFonts w:ascii="Times New Roman" w:hAnsi="Times New Roman" w:cs="Times New Roman"/>
          <w:sz w:val="24"/>
          <w:szCs w:val="24"/>
        </w:rPr>
        <w:t>w</w:t>
      </w:r>
      <w:r w:rsidRPr="003100CE">
        <w:rPr>
          <w:rFonts w:ascii="Times New Roman" w:hAnsi="Times New Roman" w:cs="Times New Roman"/>
          <w:sz w:val="24"/>
          <w:szCs w:val="24"/>
        </w:rPr>
        <w:t>szczęcie postępowania egzekucyjnego oraz wykonanie postanowienia o zabezpieczeniu roszczenia lub zarządzenia zabezpieczenia roszczenia wynikającego z wierzytelności objętej z mocy prawa układem jest niedopuszczalne po dniu otwarcia przyspieszonego postępowania układowego</w:t>
      </w:r>
    </w:p>
    <w:p w14:paraId="04796E1F" w14:textId="6A0CF4A0" w:rsidR="003100CE" w:rsidRDefault="00320115" w:rsidP="0032011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 przypadku postępowań egzekucyjnych </w:t>
      </w:r>
      <w:r w:rsidRPr="003100CE">
        <w:rPr>
          <w:rFonts w:ascii="Times New Roman" w:hAnsi="Times New Roman" w:cs="Times New Roman"/>
          <w:sz w:val="24"/>
          <w:szCs w:val="24"/>
        </w:rPr>
        <w:t>dotycząc</w:t>
      </w:r>
      <w:r>
        <w:rPr>
          <w:rFonts w:ascii="Times New Roman" w:hAnsi="Times New Roman" w:cs="Times New Roman"/>
          <w:sz w:val="24"/>
          <w:szCs w:val="24"/>
        </w:rPr>
        <w:t>ych</w:t>
      </w:r>
      <w:r w:rsidRPr="003100CE">
        <w:rPr>
          <w:rFonts w:ascii="Times New Roman" w:hAnsi="Times New Roman" w:cs="Times New Roman"/>
          <w:sz w:val="24"/>
          <w:szCs w:val="24"/>
        </w:rPr>
        <w:t xml:space="preserve"> wierzytelności objęt</w:t>
      </w:r>
      <w:r>
        <w:rPr>
          <w:rFonts w:ascii="Times New Roman" w:hAnsi="Times New Roman" w:cs="Times New Roman"/>
          <w:sz w:val="24"/>
          <w:szCs w:val="24"/>
        </w:rPr>
        <w:t>ych</w:t>
      </w:r>
      <w:r w:rsidRPr="003100CE">
        <w:rPr>
          <w:rFonts w:ascii="Times New Roman" w:hAnsi="Times New Roman" w:cs="Times New Roman"/>
          <w:sz w:val="24"/>
          <w:szCs w:val="24"/>
        </w:rPr>
        <w:t xml:space="preserve"> z mocy prawa układem</w:t>
      </w:r>
      <w:r>
        <w:rPr>
          <w:rFonts w:ascii="Times New Roman" w:hAnsi="Times New Roman" w:cs="Times New Roman"/>
          <w:sz w:val="24"/>
          <w:szCs w:val="24"/>
        </w:rPr>
        <w:t xml:space="preserve">, </w:t>
      </w:r>
      <w:r w:rsidRPr="003100CE">
        <w:rPr>
          <w:rFonts w:ascii="Times New Roman" w:hAnsi="Times New Roman" w:cs="Times New Roman"/>
          <w:sz w:val="24"/>
          <w:szCs w:val="24"/>
        </w:rPr>
        <w:t>wszczęt</w:t>
      </w:r>
      <w:r>
        <w:rPr>
          <w:rFonts w:ascii="Times New Roman" w:hAnsi="Times New Roman" w:cs="Times New Roman"/>
          <w:sz w:val="24"/>
          <w:szCs w:val="24"/>
        </w:rPr>
        <w:t>ych</w:t>
      </w:r>
      <w:r w:rsidRPr="003100CE">
        <w:rPr>
          <w:rFonts w:ascii="Times New Roman" w:hAnsi="Times New Roman" w:cs="Times New Roman"/>
          <w:sz w:val="24"/>
          <w:szCs w:val="24"/>
        </w:rPr>
        <w:t xml:space="preserve"> przed dniem otwarcia przyspieszonego postępowania układowego</w:t>
      </w:r>
      <w:r>
        <w:rPr>
          <w:rFonts w:ascii="Times New Roman" w:hAnsi="Times New Roman" w:cs="Times New Roman"/>
          <w:sz w:val="24"/>
          <w:szCs w:val="24"/>
        </w:rPr>
        <w:t xml:space="preserve">, zastosowanie znajduje </w:t>
      </w:r>
      <w:r w:rsidR="003100CE">
        <w:rPr>
          <w:rFonts w:ascii="Times New Roman" w:hAnsi="Times New Roman" w:cs="Times New Roman"/>
          <w:sz w:val="24"/>
          <w:szCs w:val="24"/>
        </w:rPr>
        <w:t xml:space="preserve">art. </w:t>
      </w:r>
      <w:r w:rsidR="003100CE" w:rsidRPr="003100CE">
        <w:rPr>
          <w:rFonts w:ascii="Times New Roman" w:hAnsi="Times New Roman" w:cs="Times New Roman"/>
          <w:sz w:val="24"/>
          <w:szCs w:val="24"/>
        </w:rPr>
        <w:t>259</w:t>
      </w:r>
      <w:r w:rsidR="003100CE">
        <w:rPr>
          <w:rFonts w:ascii="Times New Roman" w:hAnsi="Times New Roman" w:cs="Times New Roman"/>
          <w:sz w:val="24"/>
          <w:szCs w:val="24"/>
        </w:rPr>
        <w:t xml:space="preserve"> ust</w:t>
      </w:r>
      <w:r w:rsidR="003100CE" w:rsidRPr="003100CE">
        <w:rPr>
          <w:rFonts w:ascii="Times New Roman" w:hAnsi="Times New Roman" w:cs="Times New Roman"/>
          <w:sz w:val="24"/>
          <w:szCs w:val="24"/>
        </w:rPr>
        <w:t xml:space="preserve"> 1</w:t>
      </w:r>
      <w:r w:rsidR="003100CE">
        <w:rPr>
          <w:rFonts w:ascii="Times New Roman" w:hAnsi="Times New Roman" w:cs="Times New Roman"/>
          <w:sz w:val="24"/>
          <w:szCs w:val="24"/>
        </w:rPr>
        <w:t xml:space="preserve"> PR</w:t>
      </w:r>
      <w:r>
        <w:rPr>
          <w:rFonts w:ascii="Times New Roman" w:hAnsi="Times New Roman" w:cs="Times New Roman"/>
          <w:sz w:val="24"/>
          <w:szCs w:val="24"/>
        </w:rPr>
        <w:t>, zgodnie z którym</w:t>
      </w:r>
      <w:r w:rsidR="003100CE">
        <w:rPr>
          <w:rFonts w:ascii="Times New Roman" w:hAnsi="Times New Roman" w:cs="Times New Roman"/>
          <w:sz w:val="24"/>
          <w:szCs w:val="24"/>
        </w:rPr>
        <w:t xml:space="preserve"> </w:t>
      </w:r>
      <w:r>
        <w:rPr>
          <w:rFonts w:ascii="Times New Roman" w:hAnsi="Times New Roman" w:cs="Times New Roman"/>
          <w:sz w:val="24"/>
          <w:szCs w:val="24"/>
        </w:rPr>
        <w:t>takie p</w:t>
      </w:r>
      <w:r w:rsidRPr="003100CE">
        <w:rPr>
          <w:rFonts w:ascii="Times New Roman" w:hAnsi="Times New Roman" w:cs="Times New Roman"/>
          <w:sz w:val="24"/>
          <w:szCs w:val="24"/>
        </w:rPr>
        <w:t>ostępowan</w:t>
      </w:r>
      <w:r>
        <w:rPr>
          <w:rFonts w:ascii="Times New Roman" w:hAnsi="Times New Roman" w:cs="Times New Roman"/>
          <w:sz w:val="24"/>
          <w:szCs w:val="24"/>
        </w:rPr>
        <w:t>ia egzekucyjne</w:t>
      </w:r>
      <w:r w:rsidRPr="003100CE">
        <w:rPr>
          <w:rFonts w:ascii="Times New Roman" w:hAnsi="Times New Roman" w:cs="Times New Roman"/>
          <w:sz w:val="24"/>
          <w:szCs w:val="24"/>
        </w:rPr>
        <w:t xml:space="preserve"> </w:t>
      </w:r>
      <w:r w:rsidR="003100CE" w:rsidRPr="003100CE">
        <w:rPr>
          <w:rFonts w:ascii="Times New Roman" w:hAnsi="Times New Roman" w:cs="Times New Roman"/>
          <w:sz w:val="24"/>
          <w:szCs w:val="24"/>
        </w:rPr>
        <w:t>ulega</w:t>
      </w:r>
      <w:r>
        <w:rPr>
          <w:rFonts w:ascii="Times New Roman" w:hAnsi="Times New Roman" w:cs="Times New Roman"/>
          <w:sz w:val="24"/>
          <w:szCs w:val="24"/>
        </w:rPr>
        <w:t>ją</w:t>
      </w:r>
      <w:r w:rsidR="003100CE" w:rsidRPr="003100CE">
        <w:rPr>
          <w:rFonts w:ascii="Times New Roman" w:hAnsi="Times New Roman" w:cs="Times New Roman"/>
          <w:sz w:val="24"/>
          <w:szCs w:val="24"/>
        </w:rPr>
        <w:t xml:space="preserve"> zawieszeniu z mocy prawa z dniem otwarcia </w:t>
      </w:r>
      <w:r>
        <w:rPr>
          <w:rFonts w:ascii="Times New Roman" w:hAnsi="Times New Roman" w:cs="Times New Roman"/>
          <w:sz w:val="24"/>
          <w:szCs w:val="24"/>
        </w:rPr>
        <w:t xml:space="preserve">przyspieszonego </w:t>
      </w:r>
      <w:r w:rsidR="003100CE" w:rsidRPr="003100CE">
        <w:rPr>
          <w:rFonts w:ascii="Times New Roman" w:hAnsi="Times New Roman" w:cs="Times New Roman"/>
          <w:sz w:val="24"/>
          <w:szCs w:val="24"/>
        </w:rPr>
        <w:t>postępowania</w:t>
      </w:r>
      <w:r>
        <w:rPr>
          <w:rFonts w:ascii="Times New Roman" w:hAnsi="Times New Roman" w:cs="Times New Roman"/>
          <w:sz w:val="24"/>
          <w:szCs w:val="24"/>
        </w:rPr>
        <w:t xml:space="preserve"> układowego</w:t>
      </w:r>
      <w:r w:rsidR="003100CE" w:rsidRPr="003100CE">
        <w:rPr>
          <w:rFonts w:ascii="Times New Roman" w:hAnsi="Times New Roman" w:cs="Times New Roman"/>
          <w:sz w:val="24"/>
          <w:szCs w:val="24"/>
        </w:rPr>
        <w:t xml:space="preserve">. </w:t>
      </w:r>
      <w:r w:rsidR="003100CE">
        <w:rPr>
          <w:rFonts w:ascii="Times New Roman" w:hAnsi="Times New Roman" w:cs="Times New Roman"/>
          <w:sz w:val="24"/>
          <w:szCs w:val="24"/>
        </w:rPr>
        <w:t>N</w:t>
      </w:r>
      <w:r w:rsidR="003100CE" w:rsidRPr="003D6CF4">
        <w:rPr>
          <w:rFonts w:ascii="Times New Roman" w:hAnsi="Times New Roman" w:cs="Times New Roman"/>
          <w:sz w:val="24"/>
          <w:szCs w:val="24"/>
        </w:rPr>
        <w:t xml:space="preserve">ie </w:t>
      </w:r>
      <w:r w:rsidR="003100CE">
        <w:rPr>
          <w:rFonts w:ascii="Times New Roman" w:hAnsi="Times New Roman" w:cs="Times New Roman"/>
          <w:sz w:val="24"/>
          <w:szCs w:val="24"/>
        </w:rPr>
        <w:t>ma</w:t>
      </w:r>
      <w:r w:rsidR="003100CE" w:rsidRPr="003D6CF4">
        <w:rPr>
          <w:rFonts w:ascii="Times New Roman" w:hAnsi="Times New Roman" w:cs="Times New Roman"/>
          <w:sz w:val="24"/>
          <w:szCs w:val="24"/>
        </w:rPr>
        <w:t xml:space="preserve"> konieczności wydawania w tym zakresie odrębnego postanowienia</w:t>
      </w:r>
      <w:r w:rsidR="003100CE">
        <w:rPr>
          <w:rFonts w:ascii="Times New Roman" w:hAnsi="Times New Roman" w:cs="Times New Roman"/>
          <w:sz w:val="24"/>
          <w:szCs w:val="24"/>
        </w:rPr>
        <w:t xml:space="preserve"> stwierdzającego </w:t>
      </w:r>
      <w:r w:rsidR="003100CE" w:rsidRPr="003100CE">
        <w:rPr>
          <w:rFonts w:ascii="Times New Roman" w:hAnsi="Times New Roman" w:cs="Times New Roman"/>
          <w:sz w:val="24"/>
          <w:szCs w:val="24"/>
        </w:rPr>
        <w:t>zawieszenie postępowania egzekucyjnego</w:t>
      </w:r>
      <w:r w:rsidR="003100CE">
        <w:rPr>
          <w:rFonts w:ascii="Times New Roman" w:hAnsi="Times New Roman" w:cs="Times New Roman"/>
          <w:sz w:val="24"/>
          <w:szCs w:val="24"/>
        </w:rPr>
        <w:t>, gdyż o</w:t>
      </w:r>
      <w:r w:rsidR="003100CE" w:rsidRPr="003D6CF4">
        <w:rPr>
          <w:rFonts w:ascii="Times New Roman" w:hAnsi="Times New Roman" w:cs="Times New Roman"/>
          <w:sz w:val="24"/>
          <w:szCs w:val="24"/>
        </w:rPr>
        <w:t>rgany egzekucyjne powinny powstrzymać się od kontynuowania egzekucji wyłącznie na podstawie samego postanowienia o otwarciu przyspieszonego postępowania układowego</w:t>
      </w:r>
      <w:r w:rsidR="003100CE">
        <w:rPr>
          <w:rFonts w:ascii="Times New Roman" w:hAnsi="Times New Roman" w:cs="Times New Roman"/>
          <w:sz w:val="24"/>
          <w:szCs w:val="24"/>
        </w:rPr>
        <w:t>.</w:t>
      </w:r>
      <w:r w:rsidR="003100CE" w:rsidRPr="003D6CF4">
        <w:rPr>
          <w:rFonts w:ascii="Times New Roman" w:hAnsi="Times New Roman" w:cs="Times New Roman"/>
          <w:sz w:val="24"/>
          <w:szCs w:val="24"/>
        </w:rPr>
        <w:t xml:space="preserve"> </w:t>
      </w:r>
      <w:r w:rsidR="003100CE">
        <w:rPr>
          <w:rFonts w:ascii="Times New Roman" w:hAnsi="Times New Roman" w:cs="Times New Roman"/>
          <w:sz w:val="24"/>
          <w:szCs w:val="24"/>
        </w:rPr>
        <w:t>N</w:t>
      </w:r>
      <w:r w:rsidR="003100CE" w:rsidRPr="003100CE">
        <w:rPr>
          <w:rFonts w:ascii="Times New Roman" w:hAnsi="Times New Roman" w:cs="Times New Roman"/>
          <w:sz w:val="24"/>
          <w:szCs w:val="24"/>
        </w:rPr>
        <w:t>a wniosek dłużnika lub nadzorcy sądowego sędzia-komisarz</w:t>
      </w:r>
      <w:r w:rsidR="003100CE">
        <w:rPr>
          <w:rFonts w:ascii="Times New Roman" w:hAnsi="Times New Roman" w:cs="Times New Roman"/>
          <w:sz w:val="24"/>
          <w:szCs w:val="24"/>
        </w:rPr>
        <w:t xml:space="preserve"> p</w:t>
      </w:r>
      <w:r w:rsidR="003100CE" w:rsidRPr="003100CE">
        <w:rPr>
          <w:rFonts w:ascii="Times New Roman" w:hAnsi="Times New Roman" w:cs="Times New Roman"/>
          <w:sz w:val="24"/>
          <w:szCs w:val="24"/>
        </w:rPr>
        <w:t xml:space="preserve">ostanowienie </w:t>
      </w:r>
      <w:r w:rsidR="003100CE">
        <w:rPr>
          <w:rFonts w:ascii="Times New Roman" w:hAnsi="Times New Roman" w:cs="Times New Roman"/>
          <w:sz w:val="24"/>
          <w:szCs w:val="24"/>
        </w:rPr>
        <w:t xml:space="preserve">takie jednak wydaje. Postanowienie to </w:t>
      </w:r>
      <w:r w:rsidR="003100CE" w:rsidRPr="003100CE">
        <w:rPr>
          <w:rFonts w:ascii="Times New Roman" w:hAnsi="Times New Roman" w:cs="Times New Roman"/>
          <w:sz w:val="24"/>
          <w:szCs w:val="24"/>
        </w:rPr>
        <w:t xml:space="preserve">doręcza się </w:t>
      </w:r>
      <w:r w:rsidR="003100CE" w:rsidRPr="003100CE">
        <w:rPr>
          <w:rFonts w:ascii="Times New Roman" w:hAnsi="Times New Roman" w:cs="Times New Roman"/>
          <w:sz w:val="24"/>
          <w:szCs w:val="24"/>
        </w:rPr>
        <w:lastRenderedPageBreak/>
        <w:t>również organowi egzekucyjnemu</w:t>
      </w:r>
      <w:r w:rsidR="003100CE" w:rsidRPr="003D6CF4">
        <w:rPr>
          <w:rFonts w:ascii="Times New Roman" w:hAnsi="Times New Roman" w:cs="Times New Roman"/>
          <w:sz w:val="24"/>
          <w:szCs w:val="24"/>
        </w:rPr>
        <w:t>.</w:t>
      </w:r>
      <w:r w:rsidR="003100CE">
        <w:rPr>
          <w:rFonts w:ascii="Times New Roman" w:hAnsi="Times New Roman" w:cs="Times New Roman"/>
          <w:sz w:val="24"/>
          <w:szCs w:val="24"/>
        </w:rPr>
        <w:t xml:space="preserve"> </w:t>
      </w:r>
      <w:r w:rsidR="003100CE" w:rsidRPr="003100CE">
        <w:rPr>
          <w:rFonts w:ascii="Times New Roman" w:hAnsi="Times New Roman" w:cs="Times New Roman"/>
          <w:sz w:val="24"/>
          <w:szCs w:val="24"/>
        </w:rPr>
        <w:t xml:space="preserve">Sędzia-komisarz na wniosek dłużnika lub nadzorcy sądowego może </w:t>
      </w:r>
      <w:r w:rsidR="003100CE">
        <w:rPr>
          <w:rFonts w:ascii="Times New Roman" w:hAnsi="Times New Roman" w:cs="Times New Roman"/>
          <w:sz w:val="24"/>
          <w:szCs w:val="24"/>
        </w:rPr>
        <w:t xml:space="preserve">również </w:t>
      </w:r>
      <w:r w:rsidR="003100CE" w:rsidRPr="003100CE">
        <w:rPr>
          <w:rFonts w:ascii="Times New Roman" w:hAnsi="Times New Roman" w:cs="Times New Roman"/>
          <w:sz w:val="24"/>
          <w:szCs w:val="24"/>
        </w:rPr>
        <w:t>uchylić zajęcie dokonane przed dniem otwarcia przyspieszonego postępowania układowego w postępowaniu egzekucyjnym lub zabezpieczającym dotyczącym wierzytelności objętej z mocy prawa układem, jeżeli jest to konieczne dla dalszego prowadzenia przedsiębiorstwa</w:t>
      </w:r>
      <w:r w:rsidR="003100CE">
        <w:rPr>
          <w:rFonts w:ascii="Times New Roman" w:hAnsi="Times New Roman" w:cs="Times New Roman"/>
          <w:sz w:val="24"/>
          <w:szCs w:val="24"/>
        </w:rPr>
        <w:t>.</w:t>
      </w:r>
      <w:r w:rsidR="00EA698C" w:rsidRPr="00EA698C">
        <w:rPr>
          <w:rFonts w:ascii="Times New Roman" w:hAnsi="Times New Roman" w:cs="Times New Roman"/>
          <w:sz w:val="24"/>
          <w:szCs w:val="24"/>
        </w:rPr>
        <w:t xml:space="preserve"> </w:t>
      </w:r>
      <w:r w:rsidR="00EA698C">
        <w:rPr>
          <w:rFonts w:ascii="Times New Roman" w:hAnsi="Times New Roman" w:cs="Times New Roman"/>
          <w:sz w:val="24"/>
          <w:szCs w:val="24"/>
        </w:rPr>
        <w:t>D</w:t>
      </w:r>
      <w:r w:rsidR="00EA698C" w:rsidRPr="003D6CF4">
        <w:rPr>
          <w:rFonts w:ascii="Times New Roman" w:hAnsi="Times New Roman" w:cs="Times New Roman"/>
          <w:sz w:val="24"/>
          <w:szCs w:val="24"/>
        </w:rPr>
        <w:t xml:space="preserve">ecyzja w tym zakresie nie powinna być </w:t>
      </w:r>
      <w:r w:rsidR="00EA698C">
        <w:rPr>
          <w:rFonts w:ascii="Times New Roman" w:hAnsi="Times New Roman" w:cs="Times New Roman"/>
          <w:sz w:val="24"/>
          <w:szCs w:val="24"/>
        </w:rPr>
        <w:t xml:space="preserve">jednak </w:t>
      </w:r>
      <w:r w:rsidR="00EA698C" w:rsidRPr="003D6CF4">
        <w:rPr>
          <w:rFonts w:ascii="Times New Roman" w:hAnsi="Times New Roman" w:cs="Times New Roman"/>
          <w:sz w:val="24"/>
          <w:szCs w:val="24"/>
        </w:rPr>
        <w:t>automatyczna, lecz wynika</w:t>
      </w:r>
      <w:r w:rsidR="00EA698C">
        <w:rPr>
          <w:rFonts w:ascii="Times New Roman" w:hAnsi="Times New Roman" w:cs="Times New Roman"/>
          <w:sz w:val="24"/>
          <w:szCs w:val="24"/>
        </w:rPr>
        <w:t>ć</w:t>
      </w:r>
      <w:r w:rsidR="00EA698C" w:rsidRPr="003D6CF4">
        <w:rPr>
          <w:rFonts w:ascii="Times New Roman" w:hAnsi="Times New Roman" w:cs="Times New Roman"/>
          <w:sz w:val="24"/>
          <w:szCs w:val="24"/>
        </w:rPr>
        <w:t xml:space="preserve"> z określonych okoliczności</w:t>
      </w:r>
    </w:p>
    <w:p w14:paraId="73E81B81" w14:textId="3BF83C10" w:rsidR="00320115" w:rsidRDefault="00320115" w:rsidP="0032011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Zabezpieczeniu interesów wierzycieli służy przepis art. 259 ust. 4 PR, w myśl którego w</w:t>
      </w:r>
      <w:r w:rsidRPr="00320115">
        <w:rPr>
          <w:rFonts w:ascii="Times New Roman" w:hAnsi="Times New Roman" w:cs="Times New Roman"/>
          <w:sz w:val="24"/>
          <w:szCs w:val="24"/>
        </w:rPr>
        <w:t xml:space="preserve"> odniesieniu do roszczeń, co do których jest niedopuszczalne wszczęcie postępowania egzekucyjnego oraz wykonanie postanowienia o zabezpieczeniu roszczenia lub zarządzenia zabezpieczenia roszczenia, z dniem otwarcia przyspieszonego postępowania układowego bieg przedawnienia roszczenia nie rozpoczyna się, a rozpoczęty ulega zawieszeniu przez czas trwania przyspieszonego postępowania układowego.</w:t>
      </w:r>
      <w:r>
        <w:rPr>
          <w:rFonts w:ascii="Times New Roman" w:hAnsi="Times New Roman" w:cs="Times New Roman"/>
          <w:sz w:val="24"/>
          <w:szCs w:val="24"/>
        </w:rPr>
        <w:t xml:space="preserve"> </w:t>
      </w:r>
    </w:p>
    <w:p w14:paraId="3D250EA6" w14:textId="077EE2BB" w:rsidR="00EA698C" w:rsidRDefault="00EA698C" w:rsidP="0032011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Jak już wspomniano w jednym z wcześniejszych wykładów, na mocy art. 260 ust. 1 PR</w:t>
      </w:r>
      <w:r w:rsidRPr="00EA698C">
        <w:rPr>
          <w:rFonts w:ascii="Times New Roman" w:hAnsi="Times New Roman" w:cs="Times New Roman"/>
          <w:sz w:val="24"/>
          <w:szCs w:val="24"/>
        </w:rPr>
        <w:t xml:space="preserve"> </w:t>
      </w:r>
      <w:r>
        <w:rPr>
          <w:rFonts w:ascii="Times New Roman" w:hAnsi="Times New Roman" w:cs="Times New Roman"/>
          <w:sz w:val="24"/>
          <w:szCs w:val="24"/>
        </w:rPr>
        <w:t>w</w:t>
      </w:r>
      <w:r w:rsidRPr="00EA698C">
        <w:rPr>
          <w:rFonts w:ascii="Times New Roman" w:hAnsi="Times New Roman" w:cs="Times New Roman"/>
          <w:sz w:val="24"/>
          <w:szCs w:val="24"/>
        </w:rPr>
        <w:t>ierzyciel posiadający wierzytelność zabezpieczoną na mieniu dłużnika hipoteką, zastawem, zastawem rejestrowym, zastawem skarbowym lub hipoteką morską może w toku przyspieszonego postępowania układowego prowadzić egzekucję wyłącznie z przedmiotu zabezpieczenia.</w:t>
      </w:r>
      <w:r>
        <w:rPr>
          <w:rFonts w:ascii="Times New Roman" w:hAnsi="Times New Roman" w:cs="Times New Roman"/>
          <w:sz w:val="24"/>
          <w:szCs w:val="24"/>
        </w:rPr>
        <w:t xml:space="preserve"> </w:t>
      </w:r>
      <w:r w:rsidR="00497509" w:rsidRPr="00497509">
        <w:rPr>
          <w:rFonts w:ascii="Times New Roman" w:hAnsi="Times New Roman" w:cs="Times New Roman"/>
          <w:sz w:val="24"/>
          <w:szCs w:val="24"/>
        </w:rPr>
        <w:t>Sędzia-komisarz na wniosek dłużnika lub nadzorcy sądowego może zawiesić postępowanie egzekucyjne co do wierzytelności nieobjętych z mocy prawa układem, jeżeli egzekucję skierowano do przedmiotu zabezpieczenia niezbędnego do prowadzenia przedsiębiorstwa. Łączny czas zawieszenia postępowania egzekucyjnego nie może przekroczyć trzech miesięcy. Zwolnienie zajętego przedmiotu spod zajęcia może nastąpić zgodnie z przepisami Kodeksu postępowania cywilnego</w:t>
      </w:r>
      <w:r w:rsidR="00497509">
        <w:rPr>
          <w:rFonts w:ascii="Times New Roman" w:hAnsi="Times New Roman" w:cs="Times New Roman"/>
          <w:sz w:val="24"/>
          <w:szCs w:val="24"/>
        </w:rPr>
        <w:t>.</w:t>
      </w:r>
    </w:p>
    <w:p w14:paraId="7385FCDB" w14:textId="77777777" w:rsidR="008342F6" w:rsidRDefault="008342F6" w:rsidP="00497509">
      <w:pPr>
        <w:spacing w:after="0" w:line="360" w:lineRule="auto"/>
        <w:jc w:val="both"/>
        <w:rPr>
          <w:rFonts w:ascii="Times New Roman" w:hAnsi="Times New Roman" w:cs="Times New Roman"/>
          <w:b/>
          <w:iCs/>
          <w:sz w:val="24"/>
          <w:szCs w:val="24"/>
        </w:rPr>
      </w:pPr>
      <w:bookmarkStart w:id="9" w:name="_Toc399767111"/>
    </w:p>
    <w:p w14:paraId="59389758" w14:textId="7B9270A4" w:rsidR="003D6CF4" w:rsidRPr="00EA698C" w:rsidRDefault="00EA698C" w:rsidP="00EA698C">
      <w:pPr>
        <w:pStyle w:val="Akapitzlist"/>
        <w:numPr>
          <w:ilvl w:val="0"/>
          <w:numId w:val="1"/>
        </w:numPr>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P</w:t>
      </w:r>
      <w:r w:rsidR="003D6CF4" w:rsidRPr="00EA698C">
        <w:rPr>
          <w:rFonts w:ascii="Times New Roman" w:hAnsi="Times New Roman" w:cs="Times New Roman"/>
          <w:b/>
          <w:iCs/>
          <w:sz w:val="24"/>
          <w:szCs w:val="24"/>
        </w:rPr>
        <w:t>rzebieg</w:t>
      </w:r>
      <w:r>
        <w:rPr>
          <w:rFonts w:ascii="Times New Roman" w:hAnsi="Times New Roman" w:cs="Times New Roman"/>
          <w:b/>
          <w:iCs/>
          <w:sz w:val="24"/>
          <w:szCs w:val="24"/>
        </w:rPr>
        <w:t xml:space="preserve"> przyspieszonego</w:t>
      </w:r>
      <w:r w:rsidR="003D6CF4" w:rsidRPr="00EA698C">
        <w:rPr>
          <w:rFonts w:ascii="Times New Roman" w:hAnsi="Times New Roman" w:cs="Times New Roman"/>
          <w:b/>
          <w:iCs/>
          <w:sz w:val="24"/>
          <w:szCs w:val="24"/>
        </w:rPr>
        <w:t xml:space="preserve"> postępowania</w:t>
      </w:r>
      <w:bookmarkEnd w:id="9"/>
      <w:r>
        <w:rPr>
          <w:rFonts w:ascii="Times New Roman" w:hAnsi="Times New Roman" w:cs="Times New Roman"/>
          <w:b/>
          <w:iCs/>
          <w:sz w:val="24"/>
          <w:szCs w:val="24"/>
        </w:rPr>
        <w:t xml:space="preserve"> układowego</w:t>
      </w:r>
    </w:p>
    <w:p w14:paraId="5C664B19" w14:textId="77777777" w:rsidR="00EA698C" w:rsidRPr="003D6CF4" w:rsidRDefault="00EA698C" w:rsidP="003D6CF4">
      <w:pPr>
        <w:spacing w:after="0" w:line="360" w:lineRule="auto"/>
        <w:ind w:firstLine="360"/>
        <w:jc w:val="both"/>
        <w:rPr>
          <w:rFonts w:ascii="Times New Roman" w:hAnsi="Times New Roman" w:cs="Times New Roman"/>
          <w:b/>
          <w:iCs/>
          <w:sz w:val="24"/>
          <w:szCs w:val="24"/>
          <w:u w:val="single"/>
        </w:rPr>
      </w:pPr>
    </w:p>
    <w:p w14:paraId="7817E037" w14:textId="6CF36ABC" w:rsidR="00DA7E16" w:rsidRDefault="003D6CF4" w:rsidP="003D6CF4">
      <w:pPr>
        <w:spacing w:after="0" w:line="360" w:lineRule="auto"/>
        <w:ind w:firstLine="360"/>
        <w:jc w:val="both"/>
        <w:rPr>
          <w:rFonts w:ascii="Times New Roman" w:hAnsi="Times New Roman" w:cs="Times New Roman"/>
          <w:sz w:val="24"/>
          <w:szCs w:val="24"/>
        </w:rPr>
      </w:pPr>
      <w:r w:rsidRPr="003D6CF4">
        <w:rPr>
          <w:rFonts w:ascii="Times New Roman" w:hAnsi="Times New Roman" w:cs="Times New Roman"/>
          <w:sz w:val="24"/>
          <w:szCs w:val="24"/>
        </w:rPr>
        <w:tab/>
        <w:t xml:space="preserve">Po ustanowieniu nadzorcy sądowego </w:t>
      </w:r>
      <w:r w:rsidR="00DA7E16">
        <w:rPr>
          <w:rFonts w:ascii="Times New Roman" w:hAnsi="Times New Roman" w:cs="Times New Roman"/>
          <w:sz w:val="24"/>
          <w:szCs w:val="24"/>
        </w:rPr>
        <w:t>jest</w:t>
      </w:r>
      <w:r w:rsidRPr="003D6CF4">
        <w:rPr>
          <w:rFonts w:ascii="Times New Roman" w:hAnsi="Times New Roman" w:cs="Times New Roman"/>
          <w:sz w:val="24"/>
          <w:szCs w:val="24"/>
        </w:rPr>
        <w:t xml:space="preserve"> on zobowiązany w terminie 2 tygodni przygotować i złożyć sędziemu-komisarzowi spis wierzytelności spis wierzytelności spornych oraz plan restrukturyzacyjny</w:t>
      </w:r>
      <w:r w:rsidR="00DA7E16">
        <w:rPr>
          <w:rFonts w:ascii="Times New Roman" w:hAnsi="Times New Roman" w:cs="Times New Roman"/>
          <w:sz w:val="24"/>
          <w:szCs w:val="24"/>
        </w:rPr>
        <w:t xml:space="preserve">. </w:t>
      </w:r>
      <w:r w:rsidRPr="003D6CF4">
        <w:rPr>
          <w:rFonts w:ascii="Times New Roman" w:hAnsi="Times New Roman" w:cs="Times New Roman"/>
          <w:sz w:val="24"/>
          <w:szCs w:val="24"/>
        </w:rPr>
        <w:t>Na zgromadzeniu wierzycieli nadzorca sądowy składa aktualny spis wierzytelności i spis wierzytelności spornych, jeżeli od dnia sporządzenia spisów zaszły zmiany</w:t>
      </w:r>
      <w:r w:rsidR="00DA7E16">
        <w:rPr>
          <w:rFonts w:ascii="Times New Roman" w:hAnsi="Times New Roman" w:cs="Times New Roman"/>
          <w:sz w:val="24"/>
          <w:szCs w:val="24"/>
        </w:rPr>
        <w:t xml:space="preserve">. </w:t>
      </w:r>
      <w:r w:rsidRPr="003D6CF4">
        <w:rPr>
          <w:rFonts w:ascii="Times New Roman" w:hAnsi="Times New Roman" w:cs="Times New Roman"/>
          <w:sz w:val="24"/>
          <w:szCs w:val="24"/>
        </w:rPr>
        <w:t xml:space="preserve">W przyspieszonym postępowaniu układowym, z uwagi na niski poziom wierzytelności spornych, wykluczone </w:t>
      </w:r>
      <w:r w:rsidR="00DA7E16">
        <w:rPr>
          <w:rFonts w:ascii="Times New Roman" w:hAnsi="Times New Roman" w:cs="Times New Roman"/>
          <w:sz w:val="24"/>
          <w:szCs w:val="24"/>
        </w:rPr>
        <w:t xml:space="preserve">jest </w:t>
      </w:r>
      <w:r w:rsidRPr="003D6CF4">
        <w:rPr>
          <w:rFonts w:ascii="Times New Roman" w:hAnsi="Times New Roman" w:cs="Times New Roman"/>
          <w:sz w:val="24"/>
          <w:szCs w:val="24"/>
        </w:rPr>
        <w:t>wnoszenie sprzeciwów</w:t>
      </w:r>
      <w:r w:rsidR="00DA7E16">
        <w:rPr>
          <w:rFonts w:ascii="Times New Roman" w:hAnsi="Times New Roman" w:cs="Times New Roman"/>
          <w:sz w:val="24"/>
          <w:szCs w:val="24"/>
        </w:rPr>
        <w:t xml:space="preserve"> co do treści spisów</w:t>
      </w:r>
      <w:r w:rsidRPr="003D6CF4">
        <w:rPr>
          <w:rFonts w:ascii="Times New Roman" w:hAnsi="Times New Roman" w:cs="Times New Roman"/>
          <w:sz w:val="24"/>
          <w:szCs w:val="24"/>
        </w:rPr>
        <w:t xml:space="preserve">. Dłużnik </w:t>
      </w:r>
      <w:r w:rsidR="00DA7E16">
        <w:rPr>
          <w:rFonts w:ascii="Times New Roman" w:hAnsi="Times New Roman" w:cs="Times New Roman"/>
          <w:sz w:val="24"/>
          <w:szCs w:val="24"/>
        </w:rPr>
        <w:t xml:space="preserve">ma </w:t>
      </w:r>
      <w:r w:rsidRPr="003D6CF4">
        <w:rPr>
          <w:rFonts w:ascii="Times New Roman" w:hAnsi="Times New Roman" w:cs="Times New Roman"/>
          <w:sz w:val="24"/>
          <w:szCs w:val="24"/>
        </w:rPr>
        <w:t xml:space="preserve"> prawo zgłosić zastrzeżenia co do ujęcia wierzytelności w spisie i wówczas sędzia-komisarz dokona odpowiednich zmian w spisie wierzytelności oraz w spisie wierzytelności spornych</w:t>
      </w:r>
      <w:r w:rsidR="00DA7E16">
        <w:rPr>
          <w:rFonts w:ascii="Times New Roman" w:hAnsi="Times New Roman" w:cs="Times New Roman"/>
          <w:sz w:val="24"/>
          <w:szCs w:val="24"/>
        </w:rPr>
        <w:t xml:space="preserve">. </w:t>
      </w:r>
      <w:r w:rsidRPr="003D6CF4">
        <w:rPr>
          <w:rFonts w:ascii="Times New Roman" w:hAnsi="Times New Roman" w:cs="Times New Roman"/>
          <w:sz w:val="24"/>
          <w:szCs w:val="24"/>
        </w:rPr>
        <w:t xml:space="preserve">Z kolei wierzyciele, którzy nie zostali ujęci w spisie wierzytelności, a jedynie w spisie wierzytelności </w:t>
      </w:r>
      <w:r w:rsidRPr="003D6CF4">
        <w:rPr>
          <w:rFonts w:ascii="Times New Roman" w:hAnsi="Times New Roman" w:cs="Times New Roman"/>
          <w:sz w:val="24"/>
          <w:szCs w:val="24"/>
        </w:rPr>
        <w:lastRenderedPageBreak/>
        <w:t xml:space="preserve">spornych, </w:t>
      </w:r>
      <w:r w:rsidR="00DA7E16">
        <w:rPr>
          <w:rFonts w:ascii="Times New Roman" w:hAnsi="Times New Roman" w:cs="Times New Roman"/>
          <w:sz w:val="24"/>
          <w:szCs w:val="24"/>
        </w:rPr>
        <w:t>mają prawo</w:t>
      </w:r>
      <w:r w:rsidRPr="003D6CF4">
        <w:rPr>
          <w:rFonts w:ascii="Times New Roman" w:hAnsi="Times New Roman" w:cs="Times New Roman"/>
          <w:sz w:val="24"/>
          <w:szCs w:val="24"/>
        </w:rPr>
        <w:t xml:space="preserve"> prawo wnosić o dopuszczenie ich do udziału w zgromadzeniu. Jeżeli wierzytelność zostanie uprawdopodobniona sędzia-komisarz, uwzględni</w:t>
      </w:r>
      <w:r w:rsidR="00DA7E16">
        <w:rPr>
          <w:rFonts w:ascii="Times New Roman" w:hAnsi="Times New Roman" w:cs="Times New Roman"/>
          <w:sz w:val="24"/>
          <w:szCs w:val="24"/>
        </w:rPr>
        <w:t>a</w:t>
      </w:r>
      <w:r w:rsidRPr="003D6CF4">
        <w:rPr>
          <w:rFonts w:ascii="Times New Roman" w:hAnsi="Times New Roman" w:cs="Times New Roman"/>
          <w:sz w:val="24"/>
          <w:szCs w:val="24"/>
        </w:rPr>
        <w:t xml:space="preserve"> wniosek i określ</w:t>
      </w:r>
      <w:r w:rsidR="00DA7E16">
        <w:rPr>
          <w:rFonts w:ascii="Times New Roman" w:hAnsi="Times New Roman" w:cs="Times New Roman"/>
          <w:sz w:val="24"/>
          <w:szCs w:val="24"/>
        </w:rPr>
        <w:t>a</w:t>
      </w:r>
      <w:r w:rsidRPr="003D6CF4">
        <w:rPr>
          <w:rFonts w:ascii="Times New Roman" w:hAnsi="Times New Roman" w:cs="Times New Roman"/>
          <w:sz w:val="24"/>
          <w:szCs w:val="24"/>
        </w:rPr>
        <w:t xml:space="preserve"> sumę, z jaką wierzyciel będzie głosował. Na zgromadzeniu wierzycieli sędzia-komisarz zatwierdz</w:t>
      </w:r>
      <w:r w:rsidR="00DA7E16">
        <w:rPr>
          <w:rFonts w:ascii="Times New Roman" w:hAnsi="Times New Roman" w:cs="Times New Roman"/>
          <w:sz w:val="24"/>
          <w:szCs w:val="24"/>
        </w:rPr>
        <w:t>a</w:t>
      </w:r>
      <w:r w:rsidRPr="003D6CF4">
        <w:rPr>
          <w:rFonts w:ascii="Times New Roman" w:hAnsi="Times New Roman" w:cs="Times New Roman"/>
          <w:sz w:val="24"/>
          <w:szCs w:val="24"/>
        </w:rPr>
        <w:t xml:space="preserve"> spis wierzytelności będący podstawą głosowania. Nadzorca sądowy na zgromadzeniu przedstaw</w:t>
      </w:r>
      <w:r w:rsidR="00DA7E16">
        <w:rPr>
          <w:rFonts w:ascii="Times New Roman" w:hAnsi="Times New Roman" w:cs="Times New Roman"/>
          <w:sz w:val="24"/>
          <w:szCs w:val="24"/>
        </w:rPr>
        <w:t>ia</w:t>
      </w:r>
      <w:r w:rsidRPr="003D6CF4">
        <w:rPr>
          <w:rFonts w:ascii="Times New Roman" w:hAnsi="Times New Roman" w:cs="Times New Roman"/>
          <w:sz w:val="24"/>
          <w:szCs w:val="24"/>
        </w:rPr>
        <w:t xml:space="preserve"> główne założenia planu restrukturyzacyjnego oraz </w:t>
      </w:r>
      <w:r w:rsidR="00DA7E16">
        <w:rPr>
          <w:rFonts w:ascii="Times New Roman" w:hAnsi="Times New Roman" w:cs="Times New Roman"/>
          <w:sz w:val="24"/>
          <w:szCs w:val="24"/>
        </w:rPr>
        <w:t xml:space="preserve">składa </w:t>
      </w:r>
      <w:r w:rsidRPr="003D6CF4">
        <w:rPr>
          <w:rFonts w:ascii="Times New Roman" w:hAnsi="Times New Roman" w:cs="Times New Roman"/>
          <w:sz w:val="24"/>
          <w:szCs w:val="24"/>
        </w:rPr>
        <w:t>opinię o możliwości wykonania układu</w:t>
      </w:r>
      <w:r w:rsidR="00DA7E16">
        <w:rPr>
          <w:rFonts w:ascii="Times New Roman" w:hAnsi="Times New Roman" w:cs="Times New Roman"/>
          <w:sz w:val="24"/>
          <w:szCs w:val="24"/>
        </w:rPr>
        <w:t xml:space="preserve">. </w:t>
      </w:r>
      <w:r w:rsidRPr="003D6CF4">
        <w:rPr>
          <w:rFonts w:ascii="Times New Roman" w:hAnsi="Times New Roman" w:cs="Times New Roman"/>
          <w:sz w:val="24"/>
          <w:szCs w:val="24"/>
        </w:rPr>
        <w:t>Głosowanie nad układem odbywa się będzie na zasadach ogólnych,</w:t>
      </w:r>
      <w:r w:rsidR="00DA7E16">
        <w:rPr>
          <w:rFonts w:ascii="Times New Roman" w:hAnsi="Times New Roman" w:cs="Times New Roman"/>
          <w:sz w:val="24"/>
          <w:szCs w:val="24"/>
        </w:rPr>
        <w:t xml:space="preserve">  a zatem wymagane jest dla jego przyjęcia podwójnej większości określonej w art. 119 PR - u</w:t>
      </w:r>
      <w:r w:rsidR="00DA7E16" w:rsidRPr="00DA7E16">
        <w:rPr>
          <w:rFonts w:ascii="Times New Roman" w:hAnsi="Times New Roman" w:cs="Times New Roman"/>
          <w:sz w:val="24"/>
          <w:szCs w:val="24"/>
        </w:rPr>
        <w:t xml:space="preserve">chwała zgromadzenia wierzycieli o przyjęciu układu zapada, </w:t>
      </w:r>
      <w:bookmarkStart w:id="10" w:name="_Hlk72913977"/>
      <w:r w:rsidR="00DA7E16" w:rsidRPr="00DA7E16">
        <w:rPr>
          <w:rFonts w:ascii="Times New Roman" w:hAnsi="Times New Roman" w:cs="Times New Roman"/>
          <w:sz w:val="24"/>
          <w:szCs w:val="24"/>
        </w:rPr>
        <w:t>jeżeli wypowie się za nią większość głosujących wierzycieli, którzy oddali ważny głos, mających łącznie co najmniej dwie trzecie sumy wierzytelności przysługujących głosującym wierzycielom</w:t>
      </w:r>
      <w:bookmarkEnd w:id="10"/>
      <w:r w:rsidR="00DA7E16">
        <w:rPr>
          <w:rFonts w:ascii="Times New Roman" w:hAnsi="Times New Roman" w:cs="Times New Roman"/>
          <w:sz w:val="24"/>
          <w:szCs w:val="24"/>
        </w:rPr>
        <w:t>, możliwe głosowanie w grupach. W postępowaniu tym możliwe jest również zawarcie układu częściowego.</w:t>
      </w:r>
    </w:p>
    <w:p w14:paraId="6B12DE49" w14:textId="0BB26C28" w:rsidR="003D6CF4" w:rsidRPr="003D6CF4" w:rsidRDefault="003D6CF4" w:rsidP="003D6CF4">
      <w:pPr>
        <w:spacing w:after="0" w:line="360" w:lineRule="auto"/>
        <w:ind w:firstLine="360"/>
        <w:jc w:val="both"/>
        <w:rPr>
          <w:rFonts w:ascii="Times New Roman" w:hAnsi="Times New Roman" w:cs="Times New Roman"/>
          <w:sz w:val="24"/>
          <w:szCs w:val="24"/>
        </w:rPr>
      </w:pPr>
      <w:r w:rsidRPr="003D6CF4">
        <w:rPr>
          <w:rFonts w:ascii="Times New Roman" w:hAnsi="Times New Roman" w:cs="Times New Roman"/>
          <w:sz w:val="24"/>
          <w:szCs w:val="24"/>
        </w:rPr>
        <w:t xml:space="preserve"> </w:t>
      </w:r>
      <w:r w:rsidR="00DA7E16">
        <w:rPr>
          <w:rFonts w:ascii="Times New Roman" w:hAnsi="Times New Roman" w:cs="Times New Roman"/>
          <w:sz w:val="24"/>
          <w:szCs w:val="24"/>
        </w:rPr>
        <w:t>Z</w:t>
      </w:r>
      <w:r w:rsidRPr="003D6CF4">
        <w:rPr>
          <w:rFonts w:ascii="Times New Roman" w:hAnsi="Times New Roman" w:cs="Times New Roman"/>
          <w:sz w:val="24"/>
          <w:szCs w:val="24"/>
        </w:rPr>
        <w:t>atwierdz</w:t>
      </w:r>
      <w:r w:rsidR="00DA7E16">
        <w:rPr>
          <w:rFonts w:ascii="Times New Roman" w:hAnsi="Times New Roman" w:cs="Times New Roman"/>
          <w:sz w:val="24"/>
          <w:szCs w:val="24"/>
        </w:rPr>
        <w:t>e</w:t>
      </w:r>
      <w:r w:rsidRPr="003D6CF4">
        <w:rPr>
          <w:rFonts w:ascii="Times New Roman" w:hAnsi="Times New Roman" w:cs="Times New Roman"/>
          <w:sz w:val="24"/>
          <w:szCs w:val="24"/>
        </w:rPr>
        <w:t>nie układu</w:t>
      </w:r>
      <w:r w:rsidR="00DA7E16">
        <w:rPr>
          <w:rFonts w:ascii="Times New Roman" w:hAnsi="Times New Roman" w:cs="Times New Roman"/>
          <w:sz w:val="24"/>
          <w:szCs w:val="24"/>
        </w:rPr>
        <w:t xml:space="preserve"> w przyspieszonym postępowaniu układowym również opiera się na zasadach ogólnych, a zatem s</w:t>
      </w:r>
      <w:r w:rsidR="00DA7E16" w:rsidRPr="00DA7E16">
        <w:rPr>
          <w:rFonts w:ascii="Times New Roman" w:hAnsi="Times New Roman" w:cs="Times New Roman"/>
          <w:sz w:val="24"/>
          <w:szCs w:val="24"/>
        </w:rPr>
        <w:t>ąd odmawia zatwierdzenia układu, jeżeli narusza on prawo, w szczególności jeżeli przewiduje udzielenie pomocy publicznej niezgodnie z przepisami, albo jeżeli jest oczywiste, że układ nie będzie wykonany.</w:t>
      </w:r>
      <w:r w:rsidRPr="003D6CF4">
        <w:rPr>
          <w:rFonts w:ascii="Times New Roman" w:hAnsi="Times New Roman" w:cs="Times New Roman"/>
          <w:sz w:val="24"/>
          <w:szCs w:val="24"/>
        </w:rPr>
        <w:t xml:space="preserve"> Sąd odmawia </w:t>
      </w:r>
      <w:r w:rsidR="00DA7E16">
        <w:rPr>
          <w:rFonts w:ascii="Times New Roman" w:hAnsi="Times New Roman" w:cs="Times New Roman"/>
          <w:sz w:val="24"/>
          <w:szCs w:val="24"/>
        </w:rPr>
        <w:t xml:space="preserve">również </w:t>
      </w:r>
      <w:r w:rsidRPr="003D6CF4">
        <w:rPr>
          <w:rFonts w:ascii="Times New Roman" w:hAnsi="Times New Roman" w:cs="Times New Roman"/>
          <w:sz w:val="24"/>
          <w:szCs w:val="24"/>
        </w:rPr>
        <w:t>zatwierdzenia</w:t>
      </w:r>
      <w:r w:rsidR="00DA7E16">
        <w:rPr>
          <w:rFonts w:ascii="Times New Roman" w:hAnsi="Times New Roman" w:cs="Times New Roman"/>
          <w:sz w:val="24"/>
          <w:szCs w:val="24"/>
        </w:rPr>
        <w:t xml:space="preserve"> układu w przyspieszonym postępowaniu</w:t>
      </w:r>
      <w:r w:rsidRPr="003D6CF4">
        <w:rPr>
          <w:rFonts w:ascii="Times New Roman" w:hAnsi="Times New Roman" w:cs="Times New Roman"/>
          <w:sz w:val="24"/>
          <w:szCs w:val="24"/>
        </w:rPr>
        <w:t xml:space="preserve"> układ</w:t>
      </w:r>
      <w:r w:rsidR="00DA7E16">
        <w:rPr>
          <w:rFonts w:ascii="Times New Roman" w:hAnsi="Times New Roman" w:cs="Times New Roman"/>
          <w:sz w:val="24"/>
          <w:szCs w:val="24"/>
        </w:rPr>
        <w:t>owym</w:t>
      </w:r>
      <w:r w:rsidRPr="003D6CF4">
        <w:rPr>
          <w:rFonts w:ascii="Times New Roman" w:hAnsi="Times New Roman" w:cs="Times New Roman"/>
          <w:sz w:val="24"/>
          <w:szCs w:val="24"/>
        </w:rPr>
        <w:t>, gdy suma spornych wierzytelności uprawniających do głosowania nad układem będzie przekraczała 15% sumy wierzytelności uprawniających do głosowania nad układem. Jeżeli okoliczność ta ujawni się po przyjęciu układu, sąd m</w:t>
      </w:r>
      <w:r w:rsidR="00DA7E16">
        <w:rPr>
          <w:rFonts w:ascii="Times New Roman" w:hAnsi="Times New Roman" w:cs="Times New Roman"/>
          <w:sz w:val="24"/>
          <w:szCs w:val="24"/>
        </w:rPr>
        <w:t>oże jednak</w:t>
      </w:r>
      <w:r w:rsidRPr="003D6CF4">
        <w:rPr>
          <w:rFonts w:ascii="Times New Roman" w:hAnsi="Times New Roman" w:cs="Times New Roman"/>
          <w:sz w:val="24"/>
          <w:szCs w:val="24"/>
        </w:rPr>
        <w:t xml:space="preserve"> zatwierdzić układ, o ile zostanie wykazane, że dłużnik nie wiedział o istnieniu wierzytelności spornych, a ich zaspokojenie w wyniku wykonania układu nie będzie mniejsze niż w razie ogłoszenia upadłości dłużnika</w:t>
      </w:r>
      <w:r w:rsidR="00DA7E16">
        <w:rPr>
          <w:rFonts w:ascii="Times New Roman" w:hAnsi="Times New Roman" w:cs="Times New Roman"/>
          <w:sz w:val="24"/>
          <w:szCs w:val="24"/>
        </w:rPr>
        <w:t xml:space="preserve">. </w:t>
      </w:r>
      <w:r w:rsidR="00DA7E16" w:rsidRPr="00DA7E16">
        <w:rPr>
          <w:rFonts w:ascii="Times New Roman" w:hAnsi="Times New Roman" w:cs="Times New Roman"/>
          <w:sz w:val="24"/>
          <w:szCs w:val="24"/>
        </w:rPr>
        <w:t xml:space="preserve">Sąd może </w:t>
      </w:r>
      <w:r w:rsidR="00DA7E16">
        <w:rPr>
          <w:rFonts w:ascii="Times New Roman" w:hAnsi="Times New Roman" w:cs="Times New Roman"/>
          <w:sz w:val="24"/>
          <w:szCs w:val="24"/>
        </w:rPr>
        <w:t xml:space="preserve">ponadto </w:t>
      </w:r>
      <w:r w:rsidR="00DA7E16" w:rsidRPr="00DA7E16">
        <w:rPr>
          <w:rFonts w:ascii="Times New Roman" w:hAnsi="Times New Roman" w:cs="Times New Roman"/>
          <w:sz w:val="24"/>
          <w:szCs w:val="24"/>
        </w:rPr>
        <w:t>odmówić zatwierdzenia układu, jeżeli jego warunki są rażąco krzywdzące dla wierzycieli, którzy głosowali przeciw układowi i zgłosili zastrzeżenia</w:t>
      </w:r>
      <w:r w:rsidR="00DA7E16">
        <w:rPr>
          <w:rFonts w:ascii="Times New Roman" w:hAnsi="Times New Roman" w:cs="Times New Roman"/>
          <w:sz w:val="24"/>
          <w:szCs w:val="24"/>
        </w:rPr>
        <w:t>.</w:t>
      </w:r>
    </w:p>
    <w:p w14:paraId="177F2AF8" w14:textId="48A8B8A3" w:rsidR="000C1EDC" w:rsidRPr="000B114F" w:rsidRDefault="003D6CF4" w:rsidP="00AF447E">
      <w:pPr>
        <w:spacing w:after="0" w:line="360" w:lineRule="auto"/>
        <w:ind w:firstLine="360"/>
        <w:jc w:val="both"/>
        <w:rPr>
          <w:rFonts w:ascii="Times New Roman" w:hAnsi="Times New Roman" w:cs="Times New Roman"/>
          <w:sz w:val="24"/>
          <w:szCs w:val="24"/>
        </w:rPr>
      </w:pPr>
      <w:r w:rsidRPr="003D6CF4">
        <w:rPr>
          <w:rFonts w:ascii="Times New Roman" w:hAnsi="Times New Roman" w:cs="Times New Roman"/>
          <w:sz w:val="24"/>
          <w:szCs w:val="24"/>
        </w:rPr>
        <w:tab/>
      </w:r>
    </w:p>
    <w:p w14:paraId="5DA62F7C" w14:textId="248F4B61" w:rsidR="007324A9" w:rsidRPr="007324A9" w:rsidRDefault="00D251E5" w:rsidP="007324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7324A9" w:rsidRPr="007324A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16A2" w14:textId="77777777" w:rsidR="00872A0C" w:rsidRDefault="00872A0C" w:rsidP="000C1EDC">
      <w:pPr>
        <w:spacing w:after="0" w:line="240" w:lineRule="auto"/>
      </w:pPr>
      <w:r>
        <w:separator/>
      </w:r>
    </w:p>
  </w:endnote>
  <w:endnote w:type="continuationSeparator" w:id="0">
    <w:p w14:paraId="32A16143" w14:textId="77777777" w:rsidR="00872A0C" w:rsidRDefault="00872A0C" w:rsidP="000C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28292"/>
      <w:docPartObj>
        <w:docPartGallery w:val="Page Numbers (Bottom of Page)"/>
        <w:docPartUnique/>
      </w:docPartObj>
    </w:sdtPr>
    <w:sdtEndPr/>
    <w:sdtContent>
      <w:p w14:paraId="77659CC0" w14:textId="52F71651" w:rsidR="00D71B7F" w:rsidRDefault="00D71B7F">
        <w:pPr>
          <w:pStyle w:val="Stopka"/>
          <w:jc w:val="right"/>
        </w:pPr>
        <w:r>
          <w:fldChar w:fldCharType="begin"/>
        </w:r>
        <w:r>
          <w:instrText>PAGE   \* MERGEFORMAT</w:instrText>
        </w:r>
        <w:r>
          <w:fldChar w:fldCharType="separate"/>
        </w:r>
        <w:r>
          <w:t>2</w:t>
        </w:r>
        <w:r>
          <w:fldChar w:fldCharType="end"/>
        </w:r>
      </w:p>
    </w:sdtContent>
  </w:sdt>
  <w:p w14:paraId="12428A97" w14:textId="77777777" w:rsidR="000C1EDC" w:rsidRDefault="000C1E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F06C9" w14:textId="77777777" w:rsidR="00872A0C" w:rsidRDefault="00872A0C" w:rsidP="000C1EDC">
      <w:pPr>
        <w:spacing w:after="0" w:line="240" w:lineRule="auto"/>
      </w:pPr>
      <w:r>
        <w:separator/>
      </w:r>
    </w:p>
  </w:footnote>
  <w:footnote w:type="continuationSeparator" w:id="0">
    <w:p w14:paraId="185247D2" w14:textId="77777777" w:rsidR="00872A0C" w:rsidRDefault="00872A0C" w:rsidP="000C1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14384"/>
    <w:multiLevelType w:val="multilevel"/>
    <w:tmpl w:val="609A4B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7ED60B2"/>
    <w:multiLevelType w:val="hybridMultilevel"/>
    <w:tmpl w:val="30348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E9"/>
    <w:rsid w:val="00017287"/>
    <w:rsid w:val="000515E0"/>
    <w:rsid w:val="00056D2F"/>
    <w:rsid w:val="000A1E31"/>
    <w:rsid w:val="000A53E4"/>
    <w:rsid w:val="000B114F"/>
    <w:rsid w:val="000C1EDC"/>
    <w:rsid w:val="000E2B4F"/>
    <w:rsid w:val="001025F6"/>
    <w:rsid w:val="00192AA7"/>
    <w:rsid w:val="001A530F"/>
    <w:rsid w:val="00247BCA"/>
    <w:rsid w:val="002C4AF6"/>
    <w:rsid w:val="002E0E91"/>
    <w:rsid w:val="003100CE"/>
    <w:rsid w:val="00320115"/>
    <w:rsid w:val="0038570A"/>
    <w:rsid w:val="003D6CF4"/>
    <w:rsid w:val="004602AA"/>
    <w:rsid w:val="00497509"/>
    <w:rsid w:val="004A0108"/>
    <w:rsid w:val="00503B36"/>
    <w:rsid w:val="005275DA"/>
    <w:rsid w:val="005551B9"/>
    <w:rsid w:val="00556AB1"/>
    <w:rsid w:val="005941EF"/>
    <w:rsid w:val="005E2594"/>
    <w:rsid w:val="005F0EC1"/>
    <w:rsid w:val="005F2B30"/>
    <w:rsid w:val="006145E0"/>
    <w:rsid w:val="00690165"/>
    <w:rsid w:val="006A59F1"/>
    <w:rsid w:val="006C351E"/>
    <w:rsid w:val="00717DC3"/>
    <w:rsid w:val="007324A9"/>
    <w:rsid w:val="007B73E9"/>
    <w:rsid w:val="008342F6"/>
    <w:rsid w:val="00872A0C"/>
    <w:rsid w:val="0093339A"/>
    <w:rsid w:val="0097736C"/>
    <w:rsid w:val="009E5A85"/>
    <w:rsid w:val="009F151A"/>
    <w:rsid w:val="00A16640"/>
    <w:rsid w:val="00A407EA"/>
    <w:rsid w:val="00A71351"/>
    <w:rsid w:val="00AA2ACE"/>
    <w:rsid w:val="00AC6806"/>
    <w:rsid w:val="00AF447E"/>
    <w:rsid w:val="00B06692"/>
    <w:rsid w:val="00BE5802"/>
    <w:rsid w:val="00CA4776"/>
    <w:rsid w:val="00CC2917"/>
    <w:rsid w:val="00D23D82"/>
    <w:rsid w:val="00D251E5"/>
    <w:rsid w:val="00D71B7F"/>
    <w:rsid w:val="00DA7E16"/>
    <w:rsid w:val="00EA478B"/>
    <w:rsid w:val="00EA698C"/>
    <w:rsid w:val="00EA6FCD"/>
    <w:rsid w:val="00EB334F"/>
    <w:rsid w:val="00FC04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8E9C"/>
  <w15:chartTrackingRefBased/>
  <w15:docId w15:val="{21F4828A-B08B-4455-A557-81655462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73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114F"/>
    <w:pPr>
      <w:ind w:left="720"/>
      <w:contextualSpacing/>
    </w:pPr>
  </w:style>
  <w:style w:type="paragraph" w:styleId="Nagwek">
    <w:name w:val="header"/>
    <w:basedOn w:val="Normalny"/>
    <w:link w:val="NagwekZnak"/>
    <w:uiPriority w:val="99"/>
    <w:unhideWhenUsed/>
    <w:rsid w:val="000C1E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1EDC"/>
  </w:style>
  <w:style w:type="paragraph" w:styleId="Stopka">
    <w:name w:val="footer"/>
    <w:basedOn w:val="Normalny"/>
    <w:link w:val="StopkaZnak"/>
    <w:uiPriority w:val="99"/>
    <w:unhideWhenUsed/>
    <w:rsid w:val="000C1E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1EDC"/>
  </w:style>
  <w:style w:type="paragraph" w:styleId="Tekstprzypisukocowego">
    <w:name w:val="endnote text"/>
    <w:basedOn w:val="Normalny"/>
    <w:link w:val="TekstprzypisukocowegoZnak"/>
    <w:uiPriority w:val="99"/>
    <w:semiHidden/>
    <w:unhideWhenUsed/>
    <w:rsid w:val="0097736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736C"/>
    <w:rPr>
      <w:sz w:val="20"/>
      <w:szCs w:val="20"/>
    </w:rPr>
  </w:style>
  <w:style w:type="character" w:styleId="Odwoanieprzypisukocowego">
    <w:name w:val="endnote reference"/>
    <w:basedOn w:val="Domylnaczcionkaakapitu"/>
    <w:uiPriority w:val="99"/>
    <w:semiHidden/>
    <w:unhideWhenUsed/>
    <w:rsid w:val="009773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10</Pages>
  <Words>3572</Words>
  <Characters>21435</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Horosz</dc:creator>
  <cp:keywords/>
  <dc:description/>
  <cp:lastModifiedBy>Piotr Horosz</cp:lastModifiedBy>
  <cp:revision>27</cp:revision>
  <dcterms:created xsi:type="dcterms:W3CDTF">2021-04-15T13:20:00Z</dcterms:created>
  <dcterms:modified xsi:type="dcterms:W3CDTF">2022-02-04T12:04:00Z</dcterms:modified>
</cp:coreProperties>
</file>