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6EC8" w14:textId="6B034C0F" w:rsidR="00CF21DC" w:rsidRPr="00F141CE" w:rsidRDefault="00CF21DC" w:rsidP="00964138">
      <w:pPr>
        <w:spacing w:after="0" w:line="360" w:lineRule="auto"/>
        <w:jc w:val="center"/>
        <w:rPr>
          <w:rFonts w:ascii="Times New Roman" w:eastAsia="Times New Roman" w:hAnsi="Times New Roman" w:cs="Times New Roman"/>
          <w:b/>
          <w:bCs/>
          <w:sz w:val="24"/>
          <w:szCs w:val="24"/>
          <w:lang w:eastAsia="pl-PL"/>
        </w:rPr>
      </w:pPr>
      <w:r w:rsidRPr="00F141CE">
        <w:rPr>
          <w:rFonts w:ascii="Times New Roman" w:eastAsia="Times New Roman" w:hAnsi="Times New Roman" w:cs="Times New Roman"/>
          <w:b/>
          <w:bCs/>
          <w:sz w:val="24"/>
          <w:szCs w:val="24"/>
          <w:lang w:eastAsia="pl-PL"/>
        </w:rPr>
        <w:t>PRAWO RESTRUKTURYZACYJNE</w:t>
      </w:r>
      <w:r>
        <w:rPr>
          <w:rFonts w:ascii="Times New Roman" w:eastAsia="Times New Roman" w:hAnsi="Times New Roman" w:cs="Times New Roman"/>
          <w:b/>
          <w:bCs/>
          <w:sz w:val="24"/>
          <w:szCs w:val="24"/>
          <w:lang w:eastAsia="pl-PL"/>
        </w:rPr>
        <w:t xml:space="preserve"> Cz.</w:t>
      </w:r>
      <w:r w:rsidR="00E740FE">
        <w:rPr>
          <w:rFonts w:ascii="Times New Roman" w:eastAsia="Times New Roman" w:hAnsi="Times New Roman" w:cs="Times New Roman"/>
          <w:b/>
          <w:bCs/>
          <w:sz w:val="24"/>
          <w:szCs w:val="24"/>
          <w:lang w:eastAsia="pl-PL"/>
        </w:rPr>
        <w:t>3</w:t>
      </w:r>
      <w:r>
        <w:rPr>
          <w:rFonts w:ascii="Times New Roman" w:eastAsia="Times New Roman" w:hAnsi="Times New Roman" w:cs="Times New Roman"/>
          <w:b/>
          <w:bCs/>
          <w:sz w:val="24"/>
          <w:szCs w:val="24"/>
          <w:lang w:eastAsia="pl-PL"/>
        </w:rPr>
        <w:t xml:space="preserve"> – </w:t>
      </w:r>
      <w:r w:rsidR="00AC14F3">
        <w:rPr>
          <w:rFonts w:ascii="Times New Roman" w:eastAsia="Times New Roman" w:hAnsi="Times New Roman" w:cs="Times New Roman"/>
          <w:b/>
          <w:bCs/>
          <w:sz w:val="24"/>
          <w:szCs w:val="24"/>
          <w:lang w:eastAsia="pl-PL"/>
        </w:rPr>
        <w:t>OTWARCIE</w:t>
      </w:r>
      <w:r w:rsidR="00E740FE">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POSTĘPOWAŃ</w:t>
      </w:r>
      <w:r w:rsidR="00E740FE">
        <w:rPr>
          <w:rFonts w:ascii="Times New Roman" w:eastAsia="Times New Roman" w:hAnsi="Times New Roman" w:cs="Times New Roman"/>
          <w:b/>
          <w:bCs/>
          <w:sz w:val="24"/>
          <w:szCs w:val="24"/>
          <w:lang w:eastAsia="pl-PL"/>
        </w:rPr>
        <w:t xml:space="preserve"> RESTRUKTURYZACYJNYCH</w:t>
      </w:r>
    </w:p>
    <w:p w14:paraId="46BA72F5" w14:textId="77777777" w:rsidR="00D34B25" w:rsidRDefault="00D34B25" w:rsidP="00CF21DC">
      <w:pPr>
        <w:spacing w:after="0" w:line="360" w:lineRule="auto"/>
        <w:jc w:val="both"/>
        <w:rPr>
          <w:rFonts w:ascii="Times New Roman" w:eastAsia="Times New Roman" w:hAnsi="Times New Roman" w:cs="Times New Roman"/>
          <w:sz w:val="24"/>
          <w:szCs w:val="24"/>
          <w:lang w:eastAsia="pl-PL"/>
        </w:rPr>
      </w:pPr>
    </w:p>
    <w:p w14:paraId="2F913822" w14:textId="706954C9" w:rsidR="007A53D3" w:rsidRDefault="00CF21DC" w:rsidP="00D34B25">
      <w:pPr>
        <w:spacing w:after="0" w:line="360" w:lineRule="auto"/>
        <w:ind w:firstLine="708"/>
        <w:jc w:val="both"/>
        <w:rPr>
          <w:rFonts w:ascii="Times New Roman" w:eastAsia="Times New Roman" w:hAnsi="Times New Roman" w:cs="Times New Roman"/>
          <w:sz w:val="24"/>
          <w:szCs w:val="24"/>
          <w:lang w:eastAsia="pl-PL"/>
        </w:rPr>
      </w:pPr>
      <w:r w:rsidRPr="00F141C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64A01272" w14:textId="77777777" w:rsidR="00065B18" w:rsidRDefault="00065B18" w:rsidP="00CF21DC">
      <w:pPr>
        <w:spacing w:after="0" w:line="360" w:lineRule="auto"/>
        <w:jc w:val="both"/>
        <w:rPr>
          <w:rFonts w:ascii="Times New Roman" w:eastAsia="Calibri" w:hAnsi="Times New Roman" w:cs="Times New Roman"/>
          <w:sz w:val="24"/>
          <w:szCs w:val="24"/>
        </w:rPr>
      </w:pPr>
    </w:p>
    <w:p w14:paraId="0C2B4DF6" w14:textId="77777777" w:rsidR="001C6FC1" w:rsidRDefault="001C6FC1" w:rsidP="00065B18">
      <w:pPr>
        <w:pStyle w:val="Akapitzlist"/>
        <w:numPr>
          <w:ilvl w:val="0"/>
          <w:numId w:val="1"/>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Otwarcie postępowań restrukturyzacyjnych </w:t>
      </w:r>
    </w:p>
    <w:p w14:paraId="50305799" w14:textId="77777777" w:rsidR="001C6FC1" w:rsidRDefault="001C6FC1" w:rsidP="001C6FC1">
      <w:pPr>
        <w:pStyle w:val="Akapitzlist"/>
        <w:spacing w:after="0" w:line="360" w:lineRule="auto"/>
        <w:jc w:val="both"/>
        <w:rPr>
          <w:rFonts w:ascii="Times New Roman" w:eastAsia="Calibri" w:hAnsi="Times New Roman" w:cs="Times New Roman"/>
          <w:b/>
          <w:bCs/>
          <w:sz w:val="24"/>
          <w:szCs w:val="24"/>
        </w:rPr>
      </w:pPr>
    </w:p>
    <w:p w14:paraId="5C2B5CB2" w14:textId="1023917F" w:rsidR="00845879" w:rsidRPr="00065B18" w:rsidRDefault="001A3C93" w:rsidP="001C6FC1">
      <w:pPr>
        <w:pStyle w:val="Akapitzlist"/>
        <w:numPr>
          <w:ilvl w:val="1"/>
          <w:numId w:val="4"/>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Wniosek </w:t>
      </w:r>
      <w:r w:rsidR="00065B18" w:rsidRPr="00065B18">
        <w:rPr>
          <w:rFonts w:ascii="Times New Roman" w:eastAsia="Calibri" w:hAnsi="Times New Roman" w:cs="Times New Roman"/>
          <w:b/>
          <w:bCs/>
          <w:sz w:val="24"/>
          <w:szCs w:val="24"/>
        </w:rPr>
        <w:t>restrukturyzacyjn</w:t>
      </w:r>
      <w:r w:rsidR="00F42CA8">
        <w:rPr>
          <w:rFonts w:ascii="Times New Roman" w:eastAsia="Calibri" w:hAnsi="Times New Roman" w:cs="Times New Roman"/>
          <w:b/>
          <w:bCs/>
          <w:sz w:val="24"/>
          <w:szCs w:val="24"/>
        </w:rPr>
        <w:t>y</w:t>
      </w:r>
      <w:r w:rsidR="00065B18" w:rsidRPr="00065B18">
        <w:rPr>
          <w:rFonts w:ascii="Times New Roman" w:eastAsia="Calibri" w:hAnsi="Times New Roman" w:cs="Times New Roman"/>
          <w:b/>
          <w:bCs/>
          <w:sz w:val="24"/>
          <w:szCs w:val="24"/>
        </w:rPr>
        <w:t xml:space="preserve"> </w:t>
      </w:r>
    </w:p>
    <w:p w14:paraId="75332220" w14:textId="574A4DDC" w:rsidR="00845879" w:rsidRDefault="00845879" w:rsidP="00CF21DC">
      <w:pPr>
        <w:spacing w:after="0" w:line="360" w:lineRule="auto"/>
        <w:jc w:val="both"/>
        <w:rPr>
          <w:rFonts w:ascii="Times New Roman" w:eastAsia="Calibri" w:hAnsi="Times New Roman" w:cs="Times New Roman"/>
          <w:sz w:val="24"/>
          <w:szCs w:val="24"/>
        </w:rPr>
      </w:pPr>
    </w:p>
    <w:p w14:paraId="6AF47DBB" w14:textId="13E69D3B" w:rsidR="00911CB9" w:rsidRDefault="00911CB9" w:rsidP="00C30322">
      <w:pPr>
        <w:spacing w:after="0" w:line="360" w:lineRule="auto"/>
        <w:ind w:firstLine="36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Jak już zaznaczono, w</w:t>
      </w:r>
      <w:r w:rsidRPr="00F141CE">
        <w:rPr>
          <w:rFonts w:ascii="Times New Roman" w:eastAsia="Times New Roman" w:hAnsi="Times New Roman" w:cs="Times New Roman"/>
          <w:sz w:val="24"/>
          <w:szCs w:val="24"/>
          <w:lang w:eastAsia="pl-PL"/>
        </w:rPr>
        <w:t xml:space="preserve">szystkie </w:t>
      </w:r>
      <w:r>
        <w:rPr>
          <w:rFonts w:ascii="Times New Roman" w:eastAsia="Times New Roman" w:hAnsi="Times New Roman" w:cs="Times New Roman"/>
          <w:sz w:val="24"/>
          <w:szCs w:val="24"/>
          <w:lang w:eastAsia="pl-PL"/>
        </w:rPr>
        <w:t>wymienione w ustawie p</w:t>
      </w:r>
      <w:r w:rsidRPr="00F141CE">
        <w:rPr>
          <w:rFonts w:ascii="Times New Roman" w:eastAsia="Times New Roman" w:hAnsi="Times New Roman" w:cs="Times New Roman"/>
          <w:sz w:val="24"/>
          <w:szCs w:val="24"/>
          <w:lang w:eastAsia="pl-PL"/>
        </w:rPr>
        <w:t xml:space="preserve">ostępowania restrukturyzacyjne mogą być </w:t>
      </w:r>
      <w:r>
        <w:rPr>
          <w:rFonts w:ascii="Times New Roman" w:eastAsia="Times New Roman" w:hAnsi="Times New Roman" w:cs="Times New Roman"/>
          <w:sz w:val="24"/>
          <w:szCs w:val="24"/>
          <w:lang w:eastAsia="pl-PL"/>
        </w:rPr>
        <w:t xml:space="preserve">z mocy art. 6 ust. 1 PR </w:t>
      </w:r>
      <w:r w:rsidRPr="00F141CE">
        <w:rPr>
          <w:rFonts w:ascii="Times New Roman" w:eastAsia="Times New Roman" w:hAnsi="Times New Roman" w:cs="Times New Roman"/>
          <w:sz w:val="24"/>
          <w:szCs w:val="24"/>
          <w:lang w:eastAsia="pl-PL"/>
        </w:rPr>
        <w:t>prowadzone zarówno wobec dłużnik</w:t>
      </w:r>
      <w:r>
        <w:rPr>
          <w:rFonts w:ascii="Times New Roman" w:eastAsia="Times New Roman" w:hAnsi="Times New Roman" w:cs="Times New Roman"/>
          <w:sz w:val="24"/>
          <w:szCs w:val="24"/>
          <w:lang w:eastAsia="pl-PL"/>
        </w:rPr>
        <w:t>ów</w:t>
      </w:r>
      <w:r w:rsidRPr="00F141CE">
        <w:rPr>
          <w:rFonts w:ascii="Times New Roman" w:eastAsia="Times New Roman" w:hAnsi="Times New Roman" w:cs="Times New Roman"/>
          <w:sz w:val="24"/>
          <w:szCs w:val="24"/>
          <w:lang w:eastAsia="pl-PL"/>
        </w:rPr>
        <w:t xml:space="preserve"> niewypłacaln</w:t>
      </w:r>
      <w:r>
        <w:rPr>
          <w:rFonts w:ascii="Times New Roman" w:eastAsia="Times New Roman" w:hAnsi="Times New Roman" w:cs="Times New Roman"/>
          <w:sz w:val="24"/>
          <w:szCs w:val="24"/>
          <w:lang w:eastAsia="pl-PL"/>
        </w:rPr>
        <w:t>ych, jak</w:t>
      </w:r>
      <w:r w:rsidRPr="00F141C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również</w:t>
      </w:r>
      <w:r w:rsidRPr="00F141CE">
        <w:rPr>
          <w:rFonts w:ascii="Times New Roman" w:eastAsia="Times New Roman" w:hAnsi="Times New Roman" w:cs="Times New Roman"/>
          <w:sz w:val="24"/>
          <w:szCs w:val="24"/>
          <w:lang w:eastAsia="pl-PL"/>
        </w:rPr>
        <w:t xml:space="preserve"> dłużnik</w:t>
      </w:r>
      <w:r>
        <w:rPr>
          <w:rFonts w:ascii="Times New Roman" w:eastAsia="Times New Roman" w:hAnsi="Times New Roman" w:cs="Times New Roman"/>
          <w:sz w:val="24"/>
          <w:szCs w:val="24"/>
          <w:lang w:eastAsia="pl-PL"/>
        </w:rPr>
        <w:t>ów</w:t>
      </w:r>
      <w:r w:rsidRPr="00F141CE">
        <w:rPr>
          <w:rFonts w:ascii="Times New Roman" w:eastAsia="Times New Roman" w:hAnsi="Times New Roman" w:cs="Times New Roman"/>
          <w:sz w:val="24"/>
          <w:szCs w:val="24"/>
          <w:lang w:eastAsia="pl-PL"/>
        </w:rPr>
        <w:t xml:space="preserve"> dopiero zagrożo</w:t>
      </w:r>
      <w:r>
        <w:rPr>
          <w:rFonts w:ascii="Times New Roman" w:eastAsia="Times New Roman" w:hAnsi="Times New Roman" w:cs="Times New Roman"/>
          <w:sz w:val="24"/>
          <w:szCs w:val="24"/>
          <w:lang w:eastAsia="pl-PL"/>
        </w:rPr>
        <w:t>nych</w:t>
      </w:r>
      <w:r w:rsidRPr="00F141CE">
        <w:rPr>
          <w:rFonts w:ascii="Times New Roman" w:eastAsia="Times New Roman" w:hAnsi="Times New Roman" w:cs="Times New Roman"/>
          <w:sz w:val="24"/>
          <w:szCs w:val="24"/>
          <w:lang w:eastAsia="pl-PL"/>
        </w:rPr>
        <w:t xml:space="preserve"> niewypłacalnością</w:t>
      </w:r>
    </w:p>
    <w:p w14:paraId="50F8CF81" w14:textId="698D409C" w:rsidR="0096550F" w:rsidRDefault="00C30322" w:rsidP="00C30322">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Calibri" w:hAnsi="Times New Roman" w:cs="Times New Roman"/>
          <w:sz w:val="24"/>
          <w:szCs w:val="24"/>
        </w:rPr>
        <w:t xml:space="preserve">Podobnie jak postepowanie upadłościowe, również postępowania restrukturyzacyjne są postepowaniami, które mogą być wszczęte wyłącznie na wniosek złożony przez upoważnione podmioty. </w:t>
      </w:r>
      <w:r w:rsidRPr="00F141CE">
        <w:rPr>
          <w:rFonts w:ascii="Times New Roman" w:eastAsia="Times New Roman" w:hAnsi="Times New Roman" w:cs="Times New Roman"/>
          <w:color w:val="000000"/>
          <w:sz w:val="24"/>
          <w:szCs w:val="24"/>
          <w:lang w:eastAsia="pl-PL"/>
        </w:rPr>
        <w:t>Nie jest możliwe wszczęcie postępowań restrukturyzacyjnych z urzędu.</w:t>
      </w:r>
      <w:r>
        <w:rPr>
          <w:rFonts w:ascii="Times New Roman" w:eastAsia="Times New Roman" w:hAnsi="Times New Roman" w:cs="Times New Roman"/>
          <w:color w:val="000000"/>
          <w:sz w:val="24"/>
          <w:szCs w:val="24"/>
          <w:lang w:eastAsia="pl-PL"/>
        </w:rPr>
        <w:t xml:space="preserve"> </w:t>
      </w:r>
      <w:r w:rsidR="00F42CA8">
        <w:rPr>
          <w:rFonts w:ascii="Times New Roman" w:eastAsia="Times New Roman" w:hAnsi="Times New Roman" w:cs="Times New Roman"/>
          <w:color w:val="000000"/>
          <w:sz w:val="24"/>
          <w:szCs w:val="24"/>
          <w:lang w:eastAsia="pl-PL"/>
        </w:rPr>
        <w:t>Podkreślić należy również, że sąd restrukturyzacyjny jest związany rodzajem wniosku, w tym sensie, że nie może z urzędu zdecydować o wszczęciu innego postepowania restrukturyzacyjnego niż o to wnosi dłużnik.</w:t>
      </w:r>
    </w:p>
    <w:p w14:paraId="34E0355A" w14:textId="5FE5AE32" w:rsidR="00C30322" w:rsidRDefault="00C30322" w:rsidP="00C30322">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Krąg podmiotów uprawnionych do złożenia wniosku jest znacząco węższy niż w przypadku postepowania upadłościowego. Zgodnie z art. 7 ust. 1 PR o</w:t>
      </w:r>
      <w:r w:rsidR="0090271D" w:rsidRPr="00F141CE">
        <w:rPr>
          <w:rFonts w:ascii="Times New Roman" w:eastAsia="Times New Roman" w:hAnsi="Times New Roman" w:cs="Times New Roman"/>
          <w:color w:val="000000"/>
          <w:sz w:val="24"/>
          <w:szCs w:val="24"/>
          <w:lang w:eastAsia="pl-PL"/>
        </w:rPr>
        <w:t xml:space="preserve"> ile ustawa nie stanowi inaczej</w:t>
      </w:r>
      <w:r w:rsidR="001A3C93">
        <w:rPr>
          <w:rFonts w:ascii="Times New Roman" w:eastAsia="Times New Roman" w:hAnsi="Times New Roman" w:cs="Times New Roman"/>
          <w:color w:val="000000"/>
          <w:sz w:val="24"/>
          <w:szCs w:val="24"/>
          <w:lang w:eastAsia="pl-PL"/>
        </w:rPr>
        <w:t xml:space="preserve"> (por. przykładowo art. 283 PR)</w:t>
      </w:r>
      <w:r w:rsidR="0090271D" w:rsidRPr="00F141CE">
        <w:rPr>
          <w:rFonts w:ascii="Times New Roman" w:eastAsia="Times New Roman" w:hAnsi="Times New Roman" w:cs="Times New Roman"/>
          <w:color w:val="000000"/>
          <w:sz w:val="24"/>
          <w:szCs w:val="24"/>
          <w:lang w:eastAsia="pl-PL"/>
        </w:rPr>
        <w:t>, postępowa</w:t>
      </w:r>
      <w:r>
        <w:rPr>
          <w:rFonts w:ascii="Times New Roman" w:eastAsia="Times New Roman" w:hAnsi="Times New Roman" w:cs="Times New Roman"/>
          <w:color w:val="000000"/>
          <w:sz w:val="24"/>
          <w:szCs w:val="24"/>
          <w:lang w:eastAsia="pl-PL"/>
        </w:rPr>
        <w:t>nie</w:t>
      </w:r>
      <w:r w:rsidR="0090271D" w:rsidRPr="00F141CE">
        <w:rPr>
          <w:rFonts w:ascii="Times New Roman" w:eastAsia="Times New Roman" w:hAnsi="Times New Roman" w:cs="Times New Roman"/>
          <w:color w:val="000000"/>
          <w:sz w:val="24"/>
          <w:szCs w:val="24"/>
          <w:lang w:eastAsia="pl-PL"/>
        </w:rPr>
        <w:t xml:space="preserve"> restrukturyzacyjn</w:t>
      </w:r>
      <w:r>
        <w:rPr>
          <w:rFonts w:ascii="Times New Roman" w:eastAsia="Times New Roman" w:hAnsi="Times New Roman" w:cs="Times New Roman"/>
          <w:color w:val="000000"/>
          <w:sz w:val="24"/>
          <w:szCs w:val="24"/>
          <w:lang w:eastAsia="pl-PL"/>
        </w:rPr>
        <w:t xml:space="preserve">e </w:t>
      </w:r>
      <w:r w:rsidR="0090271D" w:rsidRPr="00F141CE">
        <w:rPr>
          <w:rFonts w:ascii="Times New Roman" w:eastAsia="Times New Roman" w:hAnsi="Times New Roman" w:cs="Times New Roman"/>
          <w:color w:val="000000"/>
          <w:sz w:val="24"/>
          <w:szCs w:val="24"/>
          <w:lang w:eastAsia="pl-PL"/>
        </w:rPr>
        <w:t>wszczyna się na wniosek restrukturyzacyjny złożony przez dłużnika.</w:t>
      </w:r>
      <w:r w:rsidRPr="00C30322">
        <w:t xml:space="preserve"> </w:t>
      </w:r>
      <w:r w:rsidRPr="00C30322">
        <w:rPr>
          <w:rFonts w:ascii="Times New Roman" w:eastAsia="Times New Roman" w:hAnsi="Times New Roman" w:cs="Times New Roman"/>
          <w:color w:val="000000"/>
          <w:sz w:val="24"/>
          <w:szCs w:val="24"/>
          <w:lang w:eastAsia="pl-PL"/>
        </w:rPr>
        <w:t xml:space="preserve">Przez wniosek restrukturyzacyjny należy </w:t>
      </w:r>
      <w:r>
        <w:rPr>
          <w:rFonts w:ascii="Times New Roman" w:eastAsia="Times New Roman" w:hAnsi="Times New Roman" w:cs="Times New Roman"/>
          <w:color w:val="000000"/>
          <w:sz w:val="24"/>
          <w:szCs w:val="24"/>
          <w:lang w:eastAsia="pl-PL"/>
        </w:rPr>
        <w:t xml:space="preserve">przy tym </w:t>
      </w:r>
      <w:r w:rsidRPr="00C30322">
        <w:rPr>
          <w:rFonts w:ascii="Times New Roman" w:eastAsia="Times New Roman" w:hAnsi="Times New Roman" w:cs="Times New Roman"/>
          <w:color w:val="000000"/>
          <w:sz w:val="24"/>
          <w:szCs w:val="24"/>
          <w:lang w:eastAsia="pl-PL"/>
        </w:rPr>
        <w:t>rozumieć wniosek o otwarcie postępowania restrukturyzacyjnego oraz wniosek o zatwierdzenie układu przyjętego w postępowaniu o zatwierdzenie układu</w:t>
      </w:r>
      <w:r>
        <w:rPr>
          <w:rFonts w:ascii="Times New Roman" w:eastAsia="Times New Roman" w:hAnsi="Times New Roman" w:cs="Times New Roman"/>
          <w:color w:val="000000"/>
          <w:sz w:val="24"/>
          <w:szCs w:val="24"/>
          <w:lang w:eastAsia="pl-PL"/>
        </w:rPr>
        <w:t xml:space="preserve"> (art. 7 ust. 2 PR)</w:t>
      </w:r>
      <w:r w:rsidRPr="00C3032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 przeciwieństwie do postępowania upadłościowego </w:t>
      </w:r>
      <w:r w:rsidR="0096550F">
        <w:rPr>
          <w:rFonts w:ascii="Times New Roman" w:eastAsia="Times New Roman" w:hAnsi="Times New Roman" w:cs="Times New Roman"/>
          <w:color w:val="000000"/>
          <w:sz w:val="24"/>
          <w:szCs w:val="24"/>
          <w:lang w:eastAsia="pl-PL"/>
        </w:rPr>
        <w:t xml:space="preserve">wierzyciele dłużnika nie są uprawnieni do złożenia wniosku o wszczęcie w stosunku do niego postepowań restrukturyzacyjnych, niezależnie od tego, czy dłużnik </w:t>
      </w:r>
      <w:bookmarkStart w:id="0" w:name="_Hlk66097012"/>
      <w:r w:rsidR="0096550F">
        <w:rPr>
          <w:rFonts w:ascii="Times New Roman" w:eastAsia="Times New Roman" w:hAnsi="Times New Roman" w:cs="Times New Roman"/>
          <w:color w:val="000000"/>
          <w:sz w:val="24"/>
          <w:szCs w:val="24"/>
          <w:lang w:eastAsia="pl-PL"/>
        </w:rPr>
        <w:t xml:space="preserve">jest dopiero zagrożony niewypłacalnością czy już niewypłacalny </w:t>
      </w:r>
      <w:bookmarkEnd w:id="0"/>
      <w:r w:rsidR="0096550F">
        <w:rPr>
          <w:rFonts w:ascii="Times New Roman" w:eastAsia="Times New Roman" w:hAnsi="Times New Roman" w:cs="Times New Roman"/>
          <w:color w:val="000000"/>
          <w:sz w:val="24"/>
          <w:szCs w:val="24"/>
          <w:lang w:eastAsia="pl-PL"/>
        </w:rPr>
        <w:t>(choć oczywiście w drugim przypadku są uprawnieni do złożenia wniosku o ogłoszenie upadłości dłużnika).</w:t>
      </w:r>
      <w:r w:rsidR="001A3C93">
        <w:rPr>
          <w:rFonts w:ascii="Times New Roman" w:eastAsia="Times New Roman" w:hAnsi="Times New Roman" w:cs="Times New Roman"/>
          <w:color w:val="000000"/>
          <w:sz w:val="24"/>
          <w:szCs w:val="24"/>
          <w:lang w:eastAsia="pl-PL"/>
        </w:rPr>
        <w:t xml:space="preserve"> Wyjątek wprowadza art. 283 ust. 2 PR, zgodnie z którym w</w:t>
      </w:r>
      <w:r w:rsidR="001A3C93" w:rsidRPr="001A3C93">
        <w:rPr>
          <w:rFonts w:ascii="Times New Roman" w:eastAsia="Times New Roman" w:hAnsi="Times New Roman" w:cs="Times New Roman"/>
          <w:color w:val="000000"/>
          <w:sz w:val="24"/>
          <w:szCs w:val="24"/>
          <w:lang w:eastAsia="pl-PL"/>
        </w:rPr>
        <w:t>niosek o otwarcie postępowania sanacyjnego w stosunku do niewypłacalnej osoby prawnej może zgłosić również jej wierzyciel osobisty</w:t>
      </w:r>
      <w:r w:rsidR="001A3C93">
        <w:rPr>
          <w:rFonts w:ascii="Times New Roman" w:eastAsia="Times New Roman" w:hAnsi="Times New Roman" w:cs="Times New Roman"/>
          <w:color w:val="000000"/>
          <w:sz w:val="24"/>
          <w:szCs w:val="24"/>
          <w:lang w:eastAsia="pl-PL"/>
        </w:rPr>
        <w:t xml:space="preserve"> (ale nie wyłącznie rzeczowy)</w:t>
      </w:r>
      <w:r w:rsidR="001A3C93" w:rsidRPr="001A3C93">
        <w:rPr>
          <w:rFonts w:ascii="Times New Roman" w:eastAsia="Times New Roman" w:hAnsi="Times New Roman" w:cs="Times New Roman"/>
          <w:color w:val="000000"/>
          <w:sz w:val="24"/>
          <w:szCs w:val="24"/>
          <w:lang w:eastAsia="pl-PL"/>
        </w:rPr>
        <w:t>.</w:t>
      </w:r>
    </w:p>
    <w:p w14:paraId="60B31479" w14:textId="29F2BD62" w:rsidR="0096550F" w:rsidRDefault="0096550F" w:rsidP="00C30322">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Podkreślić należy, że dłużnik – niezależnie od tego, czy jest dopiero zagrożony niewypłacalnością czy też już niewypłacalny jest </w:t>
      </w:r>
      <w:r w:rsidRPr="0096550F">
        <w:rPr>
          <w:rFonts w:ascii="Times New Roman" w:eastAsia="Times New Roman" w:hAnsi="Times New Roman" w:cs="Times New Roman"/>
          <w:b/>
          <w:bCs/>
          <w:color w:val="000000"/>
          <w:sz w:val="24"/>
          <w:szCs w:val="24"/>
          <w:lang w:eastAsia="pl-PL"/>
        </w:rPr>
        <w:t>uprawniony do złożenia wniosku</w:t>
      </w:r>
      <w:r>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lastRenderedPageBreak/>
        <w:t xml:space="preserve">restrukturyzacyjnego, ale </w:t>
      </w:r>
      <w:r w:rsidRPr="0096550F">
        <w:rPr>
          <w:rFonts w:ascii="Times New Roman" w:eastAsia="Times New Roman" w:hAnsi="Times New Roman" w:cs="Times New Roman"/>
          <w:b/>
          <w:bCs/>
          <w:color w:val="000000"/>
          <w:sz w:val="24"/>
          <w:szCs w:val="24"/>
          <w:lang w:eastAsia="pl-PL"/>
        </w:rPr>
        <w:t>nie jest do tego zobowiązany</w:t>
      </w:r>
      <w:r>
        <w:rPr>
          <w:rFonts w:ascii="Times New Roman" w:eastAsia="Times New Roman" w:hAnsi="Times New Roman" w:cs="Times New Roman"/>
          <w:color w:val="000000"/>
          <w:sz w:val="24"/>
          <w:szCs w:val="24"/>
          <w:lang w:eastAsia="pl-PL"/>
        </w:rPr>
        <w:t xml:space="preserve"> – odmiennie niż w przypadku postępowania upadłościowego. </w:t>
      </w:r>
    </w:p>
    <w:p w14:paraId="605825C7" w14:textId="51108D8A" w:rsidR="001C6FC1" w:rsidRDefault="001C6FC1" w:rsidP="00C30322">
      <w:pPr>
        <w:spacing w:after="0" w:line="360" w:lineRule="auto"/>
        <w:ind w:firstLine="360"/>
        <w:jc w:val="both"/>
        <w:rPr>
          <w:rFonts w:ascii="Times New Roman" w:eastAsia="Times New Roman" w:hAnsi="Times New Roman" w:cs="Times New Roman"/>
          <w:color w:val="000000"/>
          <w:sz w:val="24"/>
          <w:szCs w:val="24"/>
          <w:lang w:eastAsia="pl-PL"/>
        </w:rPr>
      </w:pPr>
    </w:p>
    <w:p w14:paraId="0312C698" w14:textId="6DC2446E" w:rsidR="001C6FC1" w:rsidRPr="001C6FC1" w:rsidRDefault="001C6FC1" w:rsidP="001C6FC1">
      <w:pPr>
        <w:pStyle w:val="Akapitzlist"/>
        <w:numPr>
          <w:ilvl w:val="1"/>
          <w:numId w:val="4"/>
        </w:numPr>
        <w:spacing w:after="0" w:line="360" w:lineRule="auto"/>
        <w:jc w:val="both"/>
        <w:rPr>
          <w:rFonts w:ascii="Times New Roman" w:eastAsia="Times New Roman" w:hAnsi="Times New Roman" w:cs="Times New Roman"/>
          <w:b/>
          <w:bCs/>
          <w:color w:val="000000"/>
          <w:sz w:val="24"/>
          <w:szCs w:val="24"/>
          <w:lang w:eastAsia="pl-PL"/>
        </w:rPr>
      </w:pPr>
      <w:r w:rsidRPr="001C6FC1">
        <w:rPr>
          <w:rFonts w:ascii="Times New Roman" w:eastAsia="Times New Roman" w:hAnsi="Times New Roman" w:cs="Times New Roman"/>
          <w:b/>
          <w:bCs/>
          <w:color w:val="000000"/>
          <w:sz w:val="24"/>
          <w:szCs w:val="24"/>
          <w:lang w:eastAsia="pl-PL"/>
        </w:rPr>
        <w:t xml:space="preserve"> Sąd restrukturyzacyjny</w:t>
      </w:r>
    </w:p>
    <w:p w14:paraId="2324AD14" w14:textId="77777777" w:rsidR="001C6FC1" w:rsidRDefault="001C6FC1" w:rsidP="00C30322">
      <w:pPr>
        <w:spacing w:after="0" w:line="360" w:lineRule="auto"/>
        <w:ind w:firstLine="360"/>
        <w:jc w:val="both"/>
        <w:rPr>
          <w:rFonts w:ascii="Times New Roman" w:eastAsia="Times New Roman" w:hAnsi="Times New Roman" w:cs="Times New Roman"/>
          <w:color w:val="000000"/>
          <w:sz w:val="24"/>
          <w:szCs w:val="24"/>
          <w:lang w:eastAsia="pl-PL"/>
        </w:rPr>
      </w:pPr>
    </w:p>
    <w:p w14:paraId="66B457A6" w14:textId="0C558D90" w:rsidR="001A3C93" w:rsidRDefault="001A3C93" w:rsidP="00C30322">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Wniosek restrukturyzacyjny</w:t>
      </w:r>
      <w:r w:rsidR="00930187">
        <w:rPr>
          <w:rFonts w:ascii="Times New Roman" w:eastAsia="Times New Roman" w:hAnsi="Times New Roman" w:cs="Times New Roman"/>
          <w:color w:val="000000"/>
          <w:sz w:val="24"/>
          <w:szCs w:val="24"/>
          <w:lang w:eastAsia="pl-PL"/>
        </w:rPr>
        <w:t xml:space="preserve"> powinien zostać złożony do właściwego sądu restrukturyzacyjnego, którym jest </w:t>
      </w:r>
      <w:r w:rsidR="00930187" w:rsidRPr="00930187">
        <w:rPr>
          <w:rFonts w:ascii="Times New Roman" w:eastAsia="Times New Roman" w:hAnsi="Times New Roman" w:cs="Times New Roman"/>
          <w:color w:val="000000"/>
          <w:sz w:val="24"/>
          <w:szCs w:val="24"/>
          <w:lang w:eastAsia="pl-PL"/>
        </w:rPr>
        <w:t>sąd rejonowy – sąd gospodarczy</w:t>
      </w:r>
      <w:r w:rsidR="00930187">
        <w:rPr>
          <w:rFonts w:ascii="Times New Roman" w:eastAsia="Times New Roman" w:hAnsi="Times New Roman" w:cs="Times New Roman"/>
          <w:color w:val="000000"/>
          <w:sz w:val="24"/>
          <w:szCs w:val="24"/>
          <w:lang w:eastAsia="pl-PL"/>
        </w:rPr>
        <w:t xml:space="preserve"> </w:t>
      </w:r>
      <w:r w:rsidR="00930187" w:rsidRPr="00930187">
        <w:rPr>
          <w:rFonts w:ascii="Times New Roman" w:eastAsia="Times New Roman" w:hAnsi="Times New Roman" w:cs="Times New Roman"/>
          <w:color w:val="000000"/>
          <w:sz w:val="24"/>
          <w:szCs w:val="24"/>
          <w:lang w:eastAsia="pl-PL"/>
        </w:rPr>
        <w:t>właściwy dla głównego ośrodka podstawowej działalności dłużnika</w:t>
      </w:r>
      <w:r w:rsidR="00930187">
        <w:rPr>
          <w:rFonts w:ascii="Times New Roman" w:eastAsia="Times New Roman" w:hAnsi="Times New Roman" w:cs="Times New Roman"/>
          <w:color w:val="000000"/>
          <w:sz w:val="24"/>
          <w:szCs w:val="24"/>
          <w:lang w:eastAsia="pl-PL"/>
        </w:rPr>
        <w:t xml:space="preserve">. </w:t>
      </w:r>
      <w:r w:rsidR="00930187" w:rsidRPr="00930187">
        <w:rPr>
          <w:rFonts w:ascii="Times New Roman" w:eastAsia="Times New Roman" w:hAnsi="Times New Roman" w:cs="Times New Roman"/>
          <w:color w:val="000000"/>
          <w:sz w:val="24"/>
          <w:szCs w:val="24"/>
          <w:lang w:eastAsia="pl-PL"/>
        </w:rPr>
        <w:t xml:space="preserve">Przez główny ośrodek podstawowej działalności dłużnika należy </w:t>
      </w:r>
      <w:r w:rsidR="00930187">
        <w:rPr>
          <w:rFonts w:ascii="Times New Roman" w:eastAsia="Times New Roman" w:hAnsi="Times New Roman" w:cs="Times New Roman"/>
          <w:color w:val="000000"/>
          <w:sz w:val="24"/>
          <w:szCs w:val="24"/>
          <w:lang w:eastAsia="pl-PL"/>
        </w:rPr>
        <w:t xml:space="preserve">zgodnie z art. 15 ust. 2 PR </w:t>
      </w:r>
      <w:r w:rsidR="00930187" w:rsidRPr="00930187">
        <w:rPr>
          <w:rFonts w:ascii="Times New Roman" w:eastAsia="Times New Roman" w:hAnsi="Times New Roman" w:cs="Times New Roman"/>
          <w:color w:val="000000"/>
          <w:sz w:val="24"/>
          <w:szCs w:val="24"/>
          <w:lang w:eastAsia="pl-PL"/>
        </w:rPr>
        <w:t>rozumieć miejsce, w którym dłużnik regularnie zarządza swoją działalnością o charakterze ekonomicznym i które jako takie jest rozpoznawalne dla osób trzecich. W przypadku osoby prawnej oraz jednostki organizacyjnej nieposiadającej osobowości prawnej, której odrębna ustawa przyznaje zdolność prawną, domniemywa się, że głównym ośrodkiem jej podstawowej działalności jest miejsce siedziby. W przypadku osoby fizycznej prowadzącej działalność gospodarczą lub zawodową domniemywa się, że głównym ośrodkiem jej podstawowej działalności jest główne miejsce wykonywania działalności gospodarczej lub zawodowej. W przypadku osoby fizycznej nieprowadzącej działalności gospodarczej lub zawodowej domniemywa się, że głównym ośrodkiem podstawowej działalności jest miejsce zwykłego pobytu tej osoby</w:t>
      </w:r>
      <w:r w:rsidR="00930187">
        <w:rPr>
          <w:rFonts w:ascii="Times New Roman" w:eastAsia="Times New Roman" w:hAnsi="Times New Roman" w:cs="Times New Roman"/>
          <w:color w:val="000000"/>
          <w:sz w:val="24"/>
          <w:szCs w:val="24"/>
          <w:lang w:eastAsia="pl-PL"/>
        </w:rPr>
        <w:t xml:space="preserve">. </w:t>
      </w:r>
      <w:r w:rsidR="00930187" w:rsidRPr="00930187">
        <w:rPr>
          <w:rFonts w:ascii="Times New Roman" w:eastAsia="Times New Roman" w:hAnsi="Times New Roman" w:cs="Times New Roman"/>
          <w:color w:val="000000"/>
          <w:sz w:val="24"/>
          <w:szCs w:val="24"/>
          <w:lang w:eastAsia="pl-PL"/>
        </w:rPr>
        <w:t>Jeżeli dłużnik nie ma w Rzeczypospolitej Polskiej głównego ośrodka podstawowej działalności, właściwy jest sąd miejsca zwykłego pobytu albo siedziby dłużnika, a jeżeli dłużnik nie ma w Rzeczypospolitej Polskiej miejsca zwykłego pobytu albo siedziby, właściwy jest sąd, w którego obszarze znajduje się majątek dłużnika.</w:t>
      </w:r>
    </w:p>
    <w:p w14:paraId="492471F4" w14:textId="42F85F4B" w:rsidR="00930187" w:rsidRDefault="00F42CA8" w:rsidP="00C30322">
      <w:pPr>
        <w:spacing w:after="0" w:line="360" w:lineRule="auto"/>
        <w:ind w:firstLine="360"/>
        <w:jc w:val="both"/>
        <w:rPr>
          <w:rFonts w:ascii="Times New Roman" w:eastAsia="Times New Roman" w:hAnsi="Times New Roman" w:cs="Times New Roman"/>
          <w:color w:val="000000"/>
          <w:sz w:val="24"/>
          <w:szCs w:val="24"/>
          <w:lang w:eastAsia="pl-PL"/>
        </w:rPr>
      </w:pPr>
      <w:r w:rsidRPr="00F42CA8">
        <w:rPr>
          <w:rFonts w:ascii="Times New Roman" w:eastAsia="Times New Roman" w:hAnsi="Times New Roman" w:cs="Times New Roman"/>
          <w:color w:val="000000"/>
          <w:sz w:val="24"/>
          <w:szCs w:val="24"/>
          <w:lang w:eastAsia="pl-PL"/>
        </w:rPr>
        <w:t>Jeżeli w toku postępowania o zatwierdzenie układu albo otwarcie postępowania restrukturyzacyjnego okaże się, że właściwy jest inny sąd, sprawę przekazuje się temu sądowi. Na postanowienie o przekazaniu sprawy nie przysługuje zażalenie. Postanowienie wiąże sąd, któremu sprawa została przekazana. Czynności dokonane w sądzie niewłaściwym pozostają w mocy</w:t>
      </w:r>
      <w:r>
        <w:rPr>
          <w:rFonts w:ascii="Times New Roman" w:eastAsia="Times New Roman" w:hAnsi="Times New Roman" w:cs="Times New Roman"/>
          <w:color w:val="000000"/>
          <w:sz w:val="24"/>
          <w:szCs w:val="24"/>
          <w:lang w:eastAsia="pl-PL"/>
        </w:rPr>
        <w:t xml:space="preserve">. </w:t>
      </w:r>
      <w:r w:rsidRPr="00F42CA8">
        <w:rPr>
          <w:rFonts w:ascii="Times New Roman" w:eastAsia="Times New Roman" w:hAnsi="Times New Roman" w:cs="Times New Roman"/>
          <w:color w:val="000000"/>
          <w:sz w:val="24"/>
          <w:szCs w:val="24"/>
          <w:lang w:eastAsia="pl-PL"/>
        </w:rPr>
        <w:t>Przekazanie sprawy po otwarciu postępowania restrukturyzacyjnego jest niedopuszczalne</w:t>
      </w:r>
      <w:r>
        <w:rPr>
          <w:rFonts w:ascii="Times New Roman" w:eastAsia="Times New Roman" w:hAnsi="Times New Roman" w:cs="Times New Roman"/>
          <w:color w:val="000000"/>
          <w:sz w:val="24"/>
          <w:szCs w:val="24"/>
          <w:lang w:eastAsia="pl-PL"/>
        </w:rPr>
        <w:t xml:space="preserve">. </w:t>
      </w:r>
      <w:r w:rsidRPr="00F42CA8">
        <w:rPr>
          <w:rFonts w:ascii="Times New Roman" w:eastAsia="Times New Roman" w:hAnsi="Times New Roman" w:cs="Times New Roman"/>
          <w:color w:val="000000"/>
          <w:sz w:val="24"/>
          <w:szCs w:val="24"/>
          <w:lang w:eastAsia="pl-PL"/>
        </w:rPr>
        <w:t>Jeżeli postępowanie restrukturyzacyjne zostało otwarte w kilku sądach, dalsze postępowanie prowadzi sąd, który pierwszy wydał postanowienie o otwarciu postępowania restrukturyzacyjnego.</w:t>
      </w:r>
    </w:p>
    <w:p w14:paraId="4D6C9224" w14:textId="592F5D5F" w:rsidR="001C6FC1" w:rsidRDefault="001C6FC1" w:rsidP="00C30322">
      <w:pPr>
        <w:spacing w:after="0" w:line="360" w:lineRule="auto"/>
        <w:ind w:firstLine="360"/>
        <w:jc w:val="both"/>
        <w:rPr>
          <w:rFonts w:ascii="Times New Roman" w:eastAsia="Times New Roman" w:hAnsi="Times New Roman" w:cs="Times New Roman"/>
          <w:color w:val="000000"/>
          <w:sz w:val="24"/>
          <w:szCs w:val="24"/>
          <w:lang w:eastAsia="pl-PL"/>
        </w:rPr>
      </w:pPr>
    </w:p>
    <w:p w14:paraId="091DEDBE" w14:textId="3CDBA7C4" w:rsidR="001C6FC1" w:rsidRPr="001C6FC1" w:rsidRDefault="001C6FC1" w:rsidP="001C6FC1">
      <w:pPr>
        <w:pStyle w:val="Akapitzlist"/>
        <w:numPr>
          <w:ilvl w:val="1"/>
          <w:numId w:val="4"/>
        </w:numPr>
        <w:spacing w:after="0" w:line="360" w:lineRule="auto"/>
        <w:jc w:val="both"/>
        <w:rPr>
          <w:rFonts w:ascii="Times New Roman" w:eastAsia="Times New Roman" w:hAnsi="Times New Roman" w:cs="Times New Roman"/>
          <w:b/>
          <w:bCs/>
          <w:color w:val="000000"/>
          <w:sz w:val="24"/>
          <w:szCs w:val="24"/>
          <w:lang w:eastAsia="pl-PL"/>
        </w:rPr>
      </w:pPr>
      <w:r w:rsidRPr="001C6FC1">
        <w:rPr>
          <w:rFonts w:ascii="Times New Roman" w:eastAsia="Times New Roman" w:hAnsi="Times New Roman" w:cs="Times New Roman"/>
          <w:b/>
          <w:bCs/>
          <w:color w:val="000000"/>
          <w:sz w:val="24"/>
          <w:szCs w:val="24"/>
          <w:lang w:eastAsia="pl-PL"/>
        </w:rPr>
        <w:t>Postanowienie o otwarci</w:t>
      </w:r>
      <w:r>
        <w:rPr>
          <w:rFonts w:ascii="Times New Roman" w:eastAsia="Times New Roman" w:hAnsi="Times New Roman" w:cs="Times New Roman"/>
          <w:b/>
          <w:bCs/>
          <w:color w:val="000000"/>
          <w:sz w:val="24"/>
          <w:szCs w:val="24"/>
          <w:lang w:eastAsia="pl-PL"/>
        </w:rPr>
        <w:t>u</w:t>
      </w:r>
      <w:r w:rsidRPr="001C6FC1">
        <w:rPr>
          <w:rFonts w:ascii="Times New Roman" w:eastAsia="Times New Roman" w:hAnsi="Times New Roman" w:cs="Times New Roman"/>
          <w:b/>
          <w:bCs/>
          <w:color w:val="000000"/>
          <w:sz w:val="24"/>
          <w:szCs w:val="24"/>
          <w:lang w:eastAsia="pl-PL"/>
        </w:rPr>
        <w:t xml:space="preserve"> postepowania restrukturyzacyjnego</w:t>
      </w:r>
      <w:r>
        <w:rPr>
          <w:rFonts w:ascii="Times New Roman" w:eastAsia="Times New Roman" w:hAnsi="Times New Roman" w:cs="Times New Roman"/>
          <w:b/>
          <w:bCs/>
          <w:color w:val="000000"/>
          <w:sz w:val="24"/>
          <w:szCs w:val="24"/>
          <w:lang w:eastAsia="pl-PL"/>
        </w:rPr>
        <w:t xml:space="preserve"> i odmowa wszczęcia postepowania</w:t>
      </w:r>
    </w:p>
    <w:p w14:paraId="2723C78C" w14:textId="77777777" w:rsidR="001C6FC1" w:rsidRDefault="001C6FC1" w:rsidP="00C30322">
      <w:pPr>
        <w:spacing w:after="0" w:line="360" w:lineRule="auto"/>
        <w:ind w:firstLine="360"/>
        <w:jc w:val="both"/>
        <w:rPr>
          <w:rFonts w:ascii="Times New Roman" w:eastAsia="Times New Roman" w:hAnsi="Times New Roman" w:cs="Times New Roman"/>
          <w:color w:val="000000"/>
          <w:sz w:val="24"/>
          <w:szCs w:val="24"/>
          <w:lang w:eastAsia="pl-PL"/>
        </w:rPr>
      </w:pPr>
    </w:p>
    <w:p w14:paraId="5CDB8BC0" w14:textId="7339C76F" w:rsidR="001C6FC1" w:rsidRDefault="001C6FC1" w:rsidP="001C6FC1">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O otwarciu postępowania restrukturyzacyjnego sąd rozstrzyga na drodze postanowienia. Dniem otwarcia postepowania restrukturyzacyjnego jest, zgodnie z art. 189 ust. 1 PR, w przypadku </w:t>
      </w:r>
      <w:r w:rsidRPr="00D93C3A">
        <w:rPr>
          <w:rFonts w:ascii="Times New Roman" w:eastAsia="Times New Roman" w:hAnsi="Times New Roman" w:cs="Times New Roman"/>
          <w:color w:val="000000"/>
          <w:sz w:val="24"/>
          <w:szCs w:val="24"/>
          <w:lang w:eastAsia="pl-PL"/>
        </w:rPr>
        <w:t xml:space="preserve">przyspieszonego postępowania układowego, postępowania układowego lub postępowania sanacyjnego jest </w:t>
      </w:r>
      <w:r w:rsidRPr="00C0177B">
        <w:rPr>
          <w:rFonts w:ascii="Times New Roman" w:eastAsia="Times New Roman" w:hAnsi="Times New Roman" w:cs="Times New Roman"/>
          <w:b/>
          <w:bCs/>
          <w:color w:val="000000"/>
          <w:sz w:val="24"/>
          <w:szCs w:val="24"/>
          <w:lang w:eastAsia="pl-PL"/>
        </w:rPr>
        <w:t xml:space="preserve">dzień wydania postanowienia </w:t>
      </w:r>
      <w:r w:rsidRPr="00D93C3A">
        <w:rPr>
          <w:rFonts w:ascii="Times New Roman" w:eastAsia="Times New Roman" w:hAnsi="Times New Roman" w:cs="Times New Roman"/>
          <w:color w:val="000000"/>
          <w:sz w:val="24"/>
          <w:szCs w:val="24"/>
          <w:lang w:eastAsia="pl-PL"/>
        </w:rPr>
        <w:t>o otwarciu</w:t>
      </w:r>
      <w:r>
        <w:rPr>
          <w:rFonts w:ascii="Times New Roman" w:eastAsia="Times New Roman" w:hAnsi="Times New Roman" w:cs="Times New Roman"/>
          <w:color w:val="000000"/>
          <w:sz w:val="24"/>
          <w:szCs w:val="24"/>
          <w:lang w:eastAsia="pl-PL"/>
        </w:rPr>
        <w:t xml:space="preserve"> tego postępowania, natomiast w </w:t>
      </w:r>
      <w:r w:rsidRPr="00C0177B">
        <w:rPr>
          <w:rFonts w:ascii="Times New Roman" w:eastAsia="Times New Roman" w:hAnsi="Times New Roman" w:cs="Times New Roman"/>
          <w:color w:val="000000"/>
          <w:sz w:val="24"/>
          <w:szCs w:val="24"/>
          <w:lang w:eastAsia="pl-PL"/>
        </w:rPr>
        <w:t>postępowaniu o zatwierdzenie układu uznaje się, że skutki otwarcia postępowania restrukturyzacyjnego powstają z dniem układowym, o którym mowa w art. 211</w:t>
      </w:r>
      <w:r>
        <w:rPr>
          <w:rFonts w:ascii="Times New Roman" w:eastAsia="Times New Roman" w:hAnsi="Times New Roman" w:cs="Times New Roman"/>
          <w:color w:val="000000"/>
          <w:sz w:val="24"/>
          <w:szCs w:val="24"/>
          <w:lang w:eastAsia="pl-PL"/>
        </w:rPr>
        <w:t xml:space="preserve"> PR, czyli z dniem ustalonym przez dłużnika n</w:t>
      </w:r>
      <w:r w:rsidRPr="00C0177B">
        <w:rPr>
          <w:rFonts w:ascii="Times New Roman" w:eastAsia="Times New Roman" w:hAnsi="Times New Roman" w:cs="Times New Roman"/>
          <w:color w:val="000000"/>
          <w:sz w:val="24"/>
          <w:szCs w:val="24"/>
          <w:lang w:eastAsia="pl-PL"/>
        </w:rPr>
        <w:t>iezwłocznie po rozpoczęciu przez nadzorcę układu pełnienia swojej funkcji</w:t>
      </w:r>
      <w:r>
        <w:rPr>
          <w:rFonts w:ascii="Times New Roman" w:eastAsia="Times New Roman" w:hAnsi="Times New Roman" w:cs="Times New Roman"/>
          <w:color w:val="000000"/>
          <w:sz w:val="24"/>
          <w:szCs w:val="24"/>
          <w:lang w:eastAsia="pl-PL"/>
        </w:rPr>
        <w:t>, przy czym d</w:t>
      </w:r>
      <w:r w:rsidRPr="00C0177B">
        <w:rPr>
          <w:rFonts w:ascii="Times New Roman" w:eastAsia="Times New Roman" w:hAnsi="Times New Roman" w:cs="Times New Roman"/>
          <w:color w:val="000000"/>
          <w:sz w:val="24"/>
          <w:szCs w:val="24"/>
          <w:lang w:eastAsia="pl-PL"/>
        </w:rPr>
        <w:t>zień układowy przypada nie wcześniej niż trzy miesiące i nie później niż dzień przed dniem złożenia wniosku o zatwierdzenie układu.</w:t>
      </w:r>
    </w:p>
    <w:p w14:paraId="482A81DA" w14:textId="51BFE17E" w:rsidR="00447C99" w:rsidRDefault="00F42CA8" w:rsidP="00F42CA8">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 mocy art. 8 PR s</w:t>
      </w:r>
      <w:r w:rsidR="0090271D" w:rsidRPr="00F141CE">
        <w:rPr>
          <w:rFonts w:ascii="Times New Roman" w:eastAsia="Times New Roman" w:hAnsi="Times New Roman" w:cs="Times New Roman"/>
          <w:color w:val="000000"/>
          <w:sz w:val="24"/>
          <w:szCs w:val="24"/>
          <w:lang w:eastAsia="pl-PL"/>
        </w:rPr>
        <w:t xml:space="preserve">ąd odmawia otwarcia postępowania restrukturyzacyjnego, jeżeli skutkiem tego postępowania byłoby pokrzywdzenie wierzycieli. Sąd odmawia otwarcia postępowania układowego lub sanacyjnego również wtedy, jeżeli nie została uprawdopodobniona zdolność dłużnika do bieżącego zaspokajania kosztów postępowania i zobowiązań powstałych po jego otwarciu. </w:t>
      </w:r>
      <w:r>
        <w:rPr>
          <w:rFonts w:ascii="Times New Roman" w:eastAsia="Times New Roman" w:hAnsi="Times New Roman" w:cs="Times New Roman"/>
          <w:color w:val="000000"/>
          <w:sz w:val="24"/>
          <w:szCs w:val="24"/>
          <w:lang w:eastAsia="pl-PL"/>
        </w:rPr>
        <w:t>Ponadto, z mocy art. 13 PR j</w:t>
      </w:r>
      <w:r w:rsidRPr="00F42CA8">
        <w:rPr>
          <w:rFonts w:ascii="Times New Roman" w:eastAsia="Times New Roman" w:hAnsi="Times New Roman" w:cs="Times New Roman"/>
          <w:color w:val="000000"/>
          <w:sz w:val="24"/>
          <w:szCs w:val="24"/>
          <w:lang w:eastAsia="pl-PL"/>
        </w:rPr>
        <w:t>eżeli została ogłoszona upadłość dłużnika, sąd restrukturyzacyjny wstrzymuje rozpoznanie wniosku restrukturyzacyjnego do czasu uprawomocnienia się postanowienia o ogłoszeniu upadłości. Sąd restrukturyzacyjny odmawia zatwierdzenia układu w postępowaniu o zatwierdzenie układu albo odmawia otwarcia postępowania restrukturyzacyjnego w przypadku uprawomocnienia się postanowienia o ogłoszeniu upadłości.</w:t>
      </w:r>
      <w:r w:rsidR="00447C99" w:rsidRPr="00447C99">
        <w:rPr>
          <w:rFonts w:ascii="Times New Roman" w:eastAsia="Times New Roman" w:hAnsi="Times New Roman" w:cs="Times New Roman"/>
          <w:color w:val="000000"/>
          <w:sz w:val="24"/>
          <w:szCs w:val="24"/>
          <w:lang w:eastAsia="pl-PL"/>
        </w:rPr>
        <w:t xml:space="preserve"> </w:t>
      </w:r>
    </w:p>
    <w:p w14:paraId="493A9011" w14:textId="2A26894B" w:rsidR="001C6FC1" w:rsidRDefault="001C6FC1" w:rsidP="00F42CA8">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 mocy art. 191 ust. 1 PR w</w:t>
      </w:r>
      <w:r w:rsidRPr="001C6FC1">
        <w:rPr>
          <w:rFonts w:ascii="Times New Roman" w:eastAsia="Times New Roman" w:hAnsi="Times New Roman" w:cs="Times New Roman"/>
          <w:color w:val="000000"/>
          <w:sz w:val="24"/>
          <w:szCs w:val="24"/>
          <w:lang w:eastAsia="pl-PL"/>
        </w:rPr>
        <w:t>szczęcie kolejnego postępowania restrukturyzacyjnego jest niedopuszczalne, jeżeli wcześniejsze postępowanie restrukturyzacyjne nie zostało zakończone lub prawomocnie umorzone.</w:t>
      </w:r>
      <w:r>
        <w:rPr>
          <w:rFonts w:ascii="Times New Roman" w:eastAsia="Times New Roman" w:hAnsi="Times New Roman" w:cs="Times New Roman"/>
          <w:color w:val="000000"/>
          <w:sz w:val="24"/>
          <w:szCs w:val="24"/>
          <w:lang w:eastAsia="pl-PL"/>
        </w:rPr>
        <w:t xml:space="preserve"> W przepisie tym ustawodawca wprowadza zatem generalny zakaz prowadzenia równolegle kilku postępowań restrukturyzacyjnych dotyczących tego samego dłużnika, poprzez generalny zakaz wszczynania kolejnych postępowań restrukturyzacyjnych dopóki prowadzone jest już wszczęte postępowanie. Przepisy szczególne przewidują następujące wyjątki:</w:t>
      </w:r>
    </w:p>
    <w:p w14:paraId="236DDD83" w14:textId="09F1F23C" w:rsidR="001C6FC1" w:rsidRDefault="001C6FC1" w:rsidP="001C6FC1">
      <w:pPr>
        <w:pStyle w:val="Akapitzlist"/>
        <w:numPr>
          <w:ilvl w:val="0"/>
          <w:numId w:val="5"/>
        </w:num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Przepis art. 191 ust. 1 PR nie stosuje się w</w:t>
      </w:r>
      <w:r w:rsidRPr="001C6FC1">
        <w:rPr>
          <w:rFonts w:ascii="Times New Roman" w:eastAsia="Times New Roman" w:hAnsi="Times New Roman" w:cs="Times New Roman"/>
          <w:color w:val="000000"/>
          <w:sz w:val="24"/>
          <w:szCs w:val="24"/>
          <w:lang w:eastAsia="pl-PL"/>
        </w:rPr>
        <w:t xml:space="preserve"> przypadku postępowań dotyczących układów częściowych, jeżeli objęci są nimi różni wierzyciel</w:t>
      </w:r>
      <w:r>
        <w:rPr>
          <w:rFonts w:ascii="Times New Roman" w:eastAsia="Times New Roman" w:hAnsi="Times New Roman" w:cs="Times New Roman"/>
          <w:color w:val="000000"/>
          <w:sz w:val="24"/>
          <w:szCs w:val="24"/>
          <w:lang w:eastAsia="pl-PL"/>
        </w:rPr>
        <w:t>e</w:t>
      </w:r>
      <w:r w:rsidRPr="001C6FC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W takim przypadku możliwe jest zatem prowadzenie kilku równoległych postępowań restrukturyzacyjnych ale obejmujących różnych wierzycieli. </w:t>
      </w:r>
      <w:r w:rsidRPr="001C6FC1">
        <w:rPr>
          <w:rFonts w:ascii="Times New Roman" w:eastAsia="Times New Roman" w:hAnsi="Times New Roman" w:cs="Times New Roman"/>
          <w:color w:val="000000"/>
          <w:sz w:val="24"/>
          <w:szCs w:val="24"/>
          <w:lang w:eastAsia="pl-PL"/>
        </w:rPr>
        <w:t>W przypadku postępowania o zatwierdzenie układu dłużnik zawiera umowę z tym samym nadzorcą układu, a w przyspieszonym postępowaniu układowym, sąd rozpoznający późniejszy wniosek powołuje do pełnienia funkcji nadzorcy sądowego i sędziego-komisarza te same osoby, które pełnią funkcje we wcześniej wszczętym postępowaniu, chyba że istnieją ku temu przeszkody</w:t>
      </w:r>
      <w:r>
        <w:rPr>
          <w:rFonts w:ascii="Times New Roman" w:eastAsia="Times New Roman" w:hAnsi="Times New Roman" w:cs="Times New Roman"/>
          <w:color w:val="000000"/>
          <w:sz w:val="24"/>
          <w:szCs w:val="24"/>
          <w:lang w:eastAsia="pl-PL"/>
        </w:rPr>
        <w:t>.</w:t>
      </w:r>
    </w:p>
    <w:p w14:paraId="21E6AD8F" w14:textId="4A38BF27" w:rsidR="00F579B3" w:rsidRPr="001C6FC1" w:rsidRDefault="00F579B3" w:rsidP="001C6FC1">
      <w:pPr>
        <w:pStyle w:val="Akapitzlist"/>
        <w:numPr>
          <w:ilvl w:val="0"/>
          <w:numId w:val="5"/>
        </w:num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Na mocy art. 192 PR w</w:t>
      </w:r>
      <w:r w:rsidRPr="00F579B3">
        <w:rPr>
          <w:rFonts w:ascii="Times New Roman" w:eastAsia="Times New Roman" w:hAnsi="Times New Roman" w:cs="Times New Roman"/>
          <w:color w:val="000000"/>
          <w:sz w:val="24"/>
          <w:szCs w:val="24"/>
          <w:lang w:eastAsia="pl-PL"/>
        </w:rPr>
        <w:t xml:space="preserve"> toku postępowania sanacyjnego dopuszczalne jest złożenie wniosku o zatwierdzenie układu częściowego lub wniosku o otwarcie przyspieszonego postępowania układowego, w którym ma zostać przyjęty układ częściowy, pod warunkiem że wierzyciele objęci układem częściowym są wierzycielami nieobjętymi układem z mocy prawa oraz nie wyrazili zgody w postępowaniu sanacyjnym na objęcie ich układem</w:t>
      </w:r>
      <w:r>
        <w:rPr>
          <w:rFonts w:ascii="Times New Roman" w:eastAsia="Times New Roman" w:hAnsi="Times New Roman" w:cs="Times New Roman"/>
          <w:color w:val="000000"/>
          <w:sz w:val="24"/>
          <w:szCs w:val="24"/>
          <w:lang w:eastAsia="pl-PL"/>
        </w:rPr>
        <w:t xml:space="preserve">. </w:t>
      </w:r>
      <w:r w:rsidRPr="00F579B3">
        <w:rPr>
          <w:rFonts w:ascii="Times New Roman" w:eastAsia="Times New Roman" w:hAnsi="Times New Roman" w:cs="Times New Roman"/>
          <w:color w:val="000000"/>
          <w:sz w:val="24"/>
          <w:szCs w:val="24"/>
          <w:lang w:eastAsia="pl-PL"/>
        </w:rPr>
        <w:t>Otwierając przyspieszone postępowanie układowe, sąd nie powołuje nadzorcy sądowego oraz sędziego-komisarza. Funkcję sędziego-komisarza i nadzorcy sądowego pełnią sędzia-komisarz i zarządca powołani w postępowaniu sanacyjnym.</w:t>
      </w:r>
      <w:r>
        <w:rPr>
          <w:rFonts w:ascii="Times New Roman" w:eastAsia="Times New Roman" w:hAnsi="Times New Roman" w:cs="Times New Roman"/>
          <w:color w:val="000000"/>
          <w:sz w:val="24"/>
          <w:szCs w:val="24"/>
          <w:lang w:eastAsia="pl-PL"/>
        </w:rPr>
        <w:t xml:space="preserve"> </w:t>
      </w:r>
      <w:r w:rsidRPr="00F579B3">
        <w:rPr>
          <w:rFonts w:ascii="Times New Roman" w:eastAsia="Times New Roman" w:hAnsi="Times New Roman" w:cs="Times New Roman"/>
          <w:color w:val="000000"/>
          <w:sz w:val="24"/>
          <w:szCs w:val="24"/>
          <w:lang w:eastAsia="pl-PL"/>
        </w:rPr>
        <w:t>Zatwierdzenie układu częściowego nie wpływa na tok postępowania sanacyjnego. Treść układu częściowego może przewidywać, że układ będzie</w:t>
      </w:r>
      <w:r>
        <w:rPr>
          <w:rFonts w:ascii="Times New Roman" w:eastAsia="Times New Roman" w:hAnsi="Times New Roman" w:cs="Times New Roman"/>
          <w:color w:val="000000"/>
          <w:sz w:val="24"/>
          <w:szCs w:val="24"/>
          <w:lang w:eastAsia="pl-PL"/>
        </w:rPr>
        <w:t xml:space="preserve"> </w:t>
      </w:r>
      <w:r w:rsidRPr="00F579B3">
        <w:rPr>
          <w:rFonts w:ascii="Times New Roman" w:eastAsia="Times New Roman" w:hAnsi="Times New Roman" w:cs="Times New Roman"/>
          <w:color w:val="000000"/>
          <w:sz w:val="24"/>
          <w:szCs w:val="24"/>
          <w:lang w:eastAsia="pl-PL"/>
        </w:rPr>
        <w:t>skuteczny po prawomocnym zatwierdzeniu układu przyjętego w postępowaniu sanacyjnym</w:t>
      </w:r>
      <w:r>
        <w:rPr>
          <w:rFonts w:ascii="Times New Roman" w:eastAsia="Times New Roman" w:hAnsi="Times New Roman" w:cs="Times New Roman"/>
          <w:color w:val="000000"/>
          <w:sz w:val="24"/>
          <w:szCs w:val="24"/>
          <w:lang w:eastAsia="pl-PL"/>
        </w:rPr>
        <w:t>.</w:t>
      </w:r>
      <w:r w:rsidR="007075AC">
        <w:rPr>
          <w:rFonts w:ascii="Times New Roman" w:eastAsia="Times New Roman" w:hAnsi="Times New Roman" w:cs="Times New Roman"/>
          <w:color w:val="000000"/>
          <w:sz w:val="24"/>
          <w:szCs w:val="24"/>
          <w:lang w:eastAsia="pl-PL"/>
        </w:rPr>
        <w:t xml:space="preserve"> Również w tym przypadku zatem warunkiem równoległego prowadzenia wskazanych postępowań restrukturyzacyjnych jest rozdzielność podmiotowa w odniesieniu do wierzycieli, których postępowania te dotyczą. </w:t>
      </w:r>
    </w:p>
    <w:p w14:paraId="04725BC3" w14:textId="77777777" w:rsidR="00F579B3" w:rsidRDefault="00F579B3" w:rsidP="00F42CA8">
      <w:pPr>
        <w:spacing w:after="0" w:line="360" w:lineRule="auto"/>
        <w:ind w:firstLine="360"/>
        <w:jc w:val="both"/>
        <w:rPr>
          <w:rFonts w:ascii="Times New Roman" w:eastAsia="Times New Roman" w:hAnsi="Times New Roman" w:cs="Times New Roman"/>
          <w:color w:val="000000"/>
          <w:sz w:val="24"/>
          <w:szCs w:val="24"/>
          <w:lang w:eastAsia="pl-PL"/>
        </w:rPr>
      </w:pPr>
    </w:p>
    <w:p w14:paraId="5B2E8B29" w14:textId="7671BD26" w:rsidR="0090271D" w:rsidRDefault="00447C99" w:rsidP="00F42CA8">
      <w:pPr>
        <w:spacing w:after="0" w:line="360" w:lineRule="auto"/>
        <w:ind w:firstLine="360"/>
        <w:jc w:val="both"/>
        <w:rPr>
          <w:rFonts w:ascii="Times New Roman" w:eastAsia="Times New Roman" w:hAnsi="Times New Roman" w:cs="Times New Roman"/>
          <w:color w:val="000000"/>
          <w:sz w:val="24"/>
          <w:szCs w:val="24"/>
          <w:lang w:eastAsia="pl-PL"/>
        </w:rPr>
      </w:pPr>
      <w:r w:rsidRPr="00F141CE">
        <w:rPr>
          <w:rFonts w:ascii="Times New Roman" w:eastAsia="Times New Roman" w:hAnsi="Times New Roman" w:cs="Times New Roman"/>
          <w:color w:val="000000"/>
          <w:sz w:val="24"/>
          <w:szCs w:val="24"/>
          <w:lang w:eastAsia="pl-PL"/>
        </w:rPr>
        <w:t>Otwarcie postępowania restrukturyzacyjnego nie ma wpływu na zdolność prawną ani też na zdolność do czynności prawnych dłużnika. Sprawuje on nadal zarząd własny swoim majątkiem (pod nadzorem nadzorcy sądowego) chyba że został ustanowiony zarządca</w:t>
      </w:r>
      <w:r>
        <w:rPr>
          <w:rFonts w:ascii="Times New Roman" w:eastAsia="Times New Roman" w:hAnsi="Times New Roman" w:cs="Times New Roman"/>
          <w:color w:val="000000"/>
          <w:sz w:val="24"/>
          <w:szCs w:val="24"/>
          <w:lang w:eastAsia="pl-PL"/>
        </w:rPr>
        <w:t xml:space="preserve"> (w postępowaniu sanacyjnym)</w:t>
      </w:r>
      <w:r w:rsidRPr="00F141CE">
        <w:rPr>
          <w:rFonts w:ascii="Times New Roman" w:eastAsia="Times New Roman" w:hAnsi="Times New Roman" w:cs="Times New Roman"/>
          <w:color w:val="000000"/>
          <w:sz w:val="24"/>
          <w:szCs w:val="24"/>
          <w:lang w:eastAsia="pl-PL"/>
        </w:rPr>
        <w:t>.</w:t>
      </w:r>
    </w:p>
    <w:p w14:paraId="2ED0F5AA" w14:textId="216D3B80" w:rsidR="00F42CA8" w:rsidRDefault="00F42CA8" w:rsidP="00F42CA8">
      <w:pPr>
        <w:spacing w:after="0" w:line="360" w:lineRule="auto"/>
        <w:ind w:firstLine="360"/>
        <w:jc w:val="both"/>
        <w:rPr>
          <w:rFonts w:ascii="Times New Roman" w:eastAsia="Times New Roman" w:hAnsi="Times New Roman" w:cs="Times New Roman"/>
          <w:color w:val="000000"/>
          <w:sz w:val="24"/>
          <w:szCs w:val="24"/>
          <w:lang w:eastAsia="pl-PL"/>
        </w:rPr>
      </w:pPr>
    </w:p>
    <w:p w14:paraId="76904E93" w14:textId="32F93DA4" w:rsidR="00F42CA8" w:rsidRPr="00F42CA8" w:rsidRDefault="00F42CA8" w:rsidP="00F42CA8">
      <w:pPr>
        <w:pStyle w:val="Akapitzlist"/>
        <w:numPr>
          <w:ilvl w:val="0"/>
          <w:numId w:val="1"/>
        </w:numPr>
        <w:spacing w:after="0" w:line="360" w:lineRule="auto"/>
        <w:jc w:val="both"/>
        <w:rPr>
          <w:rFonts w:ascii="Times New Roman" w:eastAsia="Times New Roman" w:hAnsi="Times New Roman" w:cs="Times New Roman"/>
          <w:b/>
          <w:bCs/>
          <w:color w:val="000000"/>
          <w:sz w:val="24"/>
          <w:szCs w:val="24"/>
          <w:lang w:eastAsia="pl-PL"/>
        </w:rPr>
      </w:pPr>
      <w:r w:rsidRPr="00F42CA8">
        <w:rPr>
          <w:rFonts w:ascii="Times New Roman" w:eastAsia="Times New Roman" w:hAnsi="Times New Roman" w:cs="Times New Roman"/>
          <w:b/>
          <w:bCs/>
          <w:color w:val="000000"/>
          <w:sz w:val="24"/>
          <w:szCs w:val="24"/>
          <w:lang w:eastAsia="pl-PL"/>
        </w:rPr>
        <w:t>Wstępny plan restrukturyzacyjny i plan restrukturyzacyjny</w:t>
      </w:r>
    </w:p>
    <w:p w14:paraId="1EBE95BF" w14:textId="1C82E74F" w:rsidR="00F42CA8" w:rsidRDefault="00F42CA8" w:rsidP="00F42CA8">
      <w:pPr>
        <w:spacing w:after="0" w:line="360" w:lineRule="auto"/>
        <w:jc w:val="both"/>
        <w:rPr>
          <w:rFonts w:ascii="Times New Roman" w:eastAsia="Times New Roman" w:hAnsi="Times New Roman" w:cs="Times New Roman"/>
          <w:color w:val="000000"/>
          <w:sz w:val="24"/>
          <w:szCs w:val="24"/>
          <w:lang w:eastAsia="pl-PL"/>
        </w:rPr>
      </w:pPr>
    </w:p>
    <w:p w14:paraId="64F074E0" w14:textId="38E1F584" w:rsidR="00F42CA8" w:rsidRDefault="00F42CA8" w:rsidP="00A85908">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przypadku gdy dłużnik składa wniosek o otwarcie </w:t>
      </w:r>
      <w:r w:rsidR="00A85908">
        <w:rPr>
          <w:rFonts w:ascii="Times New Roman" w:eastAsia="Times New Roman" w:hAnsi="Times New Roman" w:cs="Times New Roman"/>
          <w:color w:val="000000"/>
          <w:sz w:val="24"/>
          <w:szCs w:val="24"/>
          <w:lang w:eastAsia="pl-PL"/>
        </w:rPr>
        <w:t xml:space="preserve">przyspieszonego postępowania układowego, postępowania układowego lub postepowania sanacyjnego, powinien do wniosku załączyć </w:t>
      </w:r>
      <w:r w:rsidR="00A85908" w:rsidRPr="00A85908">
        <w:rPr>
          <w:rFonts w:ascii="Times New Roman" w:eastAsia="Times New Roman" w:hAnsi="Times New Roman" w:cs="Times New Roman"/>
          <w:b/>
          <w:bCs/>
          <w:color w:val="000000"/>
          <w:sz w:val="24"/>
          <w:szCs w:val="24"/>
          <w:lang w:eastAsia="pl-PL"/>
        </w:rPr>
        <w:t>wstępny plan restrukturyzacyjny</w:t>
      </w:r>
      <w:r w:rsidR="00A85908">
        <w:rPr>
          <w:rFonts w:ascii="Times New Roman" w:eastAsia="Times New Roman" w:hAnsi="Times New Roman" w:cs="Times New Roman"/>
          <w:color w:val="000000"/>
          <w:sz w:val="24"/>
          <w:szCs w:val="24"/>
          <w:lang w:eastAsia="pl-PL"/>
        </w:rPr>
        <w:t>, zawierający co najmniej elementy wskazane w art. 9 PR, czyli:</w:t>
      </w:r>
    </w:p>
    <w:p w14:paraId="5FFFB261" w14:textId="77777777" w:rsidR="00447C99" w:rsidRDefault="00447C99" w:rsidP="00447C99">
      <w:pPr>
        <w:pStyle w:val="Akapitzlist"/>
        <w:numPr>
          <w:ilvl w:val="0"/>
          <w:numId w:val="2"/>
        </w:numPr>
        <w:spacing w:after="0" w:line="360" w:lineRule="auto"/>
        <w:jc w:val="both"/>
        <w:rPr>
          <w:rFonts w:ascii="Times New Roman" w:eastAsia="Times New Roman" w:hAnsi="Times New Roman" w:cs="Times New Roman"/>
          <w:color w:val="000000"/>
          <w:sz w:val="24"/>
          <w:szCs w:val="24"/>
          <w:lang w:eastAsia="pl-PL"/>
        </w:rPr>
      </w:pPr>
      <w:r w:rsidRPr="00447C99">
        <w:rPr>
          <w:rFonts w:ascii="Times New Roman" w:eastAsia="Times New Roman" w:hAnsi="Times New Roman" w:cs="Times New Roman"/>
          <w:color w:val="000000"/>
          <w:sz w:val="24"/>
          <w:szCs w:val="24"/>
          <w:lang w:eastAsia="pl-PL"/>
        </w:rPr>
        <w:t xml:space="preserve">analizę przyczyn trudnej sytuacji ekonomicznej dłużnika; </w:t>
      </w:r>
    </w:p>
    <w:p w14:paraId="0546E15B" w14:textId="77777777" w:rsidR="00447C99" w:rsidRDefault="00447C99" w:rsidP="00447C99">
      <w:pPr>
        <w:pStyle w:val="Akapitzlist"/>
        <w:numPr>
          <w:ilvl w:val="0"/>
          <w:numId w:val="2"/>
        </w:numPr>
        <w:spacing w:after="0" w:line="360" w:lineRule="auto"/>
        <w:jc w:val="both"/>
        <w:rPr>
          <w:rFonts w:ascii="Times New Roman" w:eastAsia="Times New Roman" w:hAnsi="Times New Roman" w:cs="Times New Roman"/>
          <w:color w:val="000000"/>
          <w:sz w:val="24"/>
          <w:szCs w:val="24"/>
          <w:lang w:eastAsia="pl-PL"/>
        </w:rPr>
      </w:pPr>
      <w:r w:rsidRPr="00447C99">
        <w:rPr>
          <w:rFonts w:ascii="Times New Roman" w:eastAsia="Times New Roman" w:hAnsi="Times New Roman" w:cs="Times New Roman"/>
          <w:color w:val="000000"/>
          <w:sz w:val="24"/>
          <w:szCs w:val="24"/>
          <w:lang w:eastAsia="pl-PL"/>
        </w:rPr>
        <w:t xml:space="preserve">wstępny opis i przegląd planowanych środków restrukturyzacyjnych i związanych z nimi kosztów; </w:t>
      </w:r>
    </w:p>
    <w:p w14:paraId="4F9494B4" w14:textId="49A6FB96" w:rsidR="00A85908" w:rsidRDefault="00447C99" w:rsidP="00447C99">
      <w:pPr>
        <w:pStyle w:val="Akapitzlist"/>
        <w:numPr>
          <w:ilvl w:val="0"/>
          <w:numId w:val="2"/>
        </w:numPr>
        <w:spacing w:after="0" w:line="360" w:lineRule="auto"/>
        <w:jc w:val="both"/>
        <w:rPr>
          <w:rFonts w:ascii="Times New Roman" w:eastAsia="Times New Roman" w:hAnsi="Times New Roman" w:cs="Times New Roman"/>
          <w:color w:val="000000"/>
          <w:sz w:val="24"/>
          <w:szCs w:val="24"/>
          <w:lang w:eastAsia="pl-PL"/>
        </w:rPr>
      </w:pPr>
      <w:r w:rsidRPr="00447C99">
        <w:rPr>
          <w:rFonts w:ascii="Times New Roman" w:eastAsia="Times New Roman" w:hAnsi="Times New Roman" w:cs="Times New Roman"/>
          <w:color w:val="000000"/>
          <w:sz w:val="24"/>
          <w:szCs w:val="24"/>
          <w:lang w:eastAsia="pl-PL"/>
        </w:rPr>
        <w:t>wstępny harmonogram wdrożenia środków restrukturyzacyjnych</w:t>
      </w:r>
      <w:r>
        <w:rPr>
          <w:rFonts w:ascii="Times New Roman" w:eastAsia="Times New Roman" w:hAnsi="Times New Roman" w:cs="Times New Roman"/>
          <w:color w:val="000000"/>
          <w:sz w:val="24"/>
          <w:szCs w:val="24"/>
          <w:lang w:eastAsia="pl-PL"/>
        </w:rPr>
        <w:t>.</w:t>
      </w:r>
    </w:p>
    <w:p w14:paraId="260E77DE" w14:textId="07C6BBB9" w:rsidR="00447C99" w:rsidRDefault="00447C99" w:rsidP="00447C99">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Sporządzenia wstępnego planu restrukturyzacyjnego nie przewiduje się natomiast w przypadku </w:t>
      </w:r>
      <w:r w:rsidRPr="00447C99">
        <w:rPr>
          <w:rFonts w:ascii="Times New Roman" w:eastAsia="Times New Roman" w:hAnsi="Times New Roman" w:cs="Times New Roman"/>
          <w:color w:val="000000"/>
          <w:sz w:val="24"/>
          <w:szCs w:val="24"/>
          <w:lang w:eastAsia="pl-PL"/>
        </w:rPr>
        <w:t>postępowaniu o zatwierdzenie układu</w:t>
      </w:r>
      <w:r>
        <w:rPr>
          <w:rFonts w:ascii="Times New Roman" w:eastAsia="Times New Roman" w:hAnsi="Times New Roman" w:cs="Times New Roman"/>
          <w:color w:val="000000"/>
          <w:sz w:val="24"/>
          <w:szCs w:val="24"/>
          <w:lang w:eastAsia="pl-PL"/>
        </w:rPr>
        <w:t>.</w:t>
      </w:r>
    </w:p>
    <w:p w14:paraId="3C3E3F17" w14:textId="77777777" w:rsidR="005B67F3" w:rsidRDefault="00447C99" w:rsidP="005B67F3">
      <w:pPr>
        <w:spacing w:after="0" w:line="360" w:lineRule="auto"/>
        <w:ind w:firstLine="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przypadku każdego z postępowań restrukturyzacyjnych </w:t>
      </w:r>
      <w:r w:rsidR="000542D3">
        <w:rPr>
          <w:rFonts w:ascii="Times New Roman" w:eastAsia="Times New Roman" w:hAnsi="Times New Roman" w:cs="Times New Roman"/>
          <w:color w:val="000000"/>
          <w:sz w:val="24"/>
          <w:szCs w:val="24"/>
          <w:lang w:eastAsia="pl-PL"/>
        </w:rPr>
        <w:t xml:space="preserve">powinien </w:t>
      </w:r>
      <w:r w:rsidR="00795801">
        <w:rPr>
          <w:rFonts w:ascii="Times New Roman" w:eastAsia="Times New Roman" w:hAnsi="Times New Roman" w:cs="Times New Roman"/>
          <w:color w:val="000000"/>
          <w:sz w:val="24"/>
          <w:szCs w:val="24"/>
          <w:lang w:eastAsia="pl-PL"/>
        </w:rPr>
        <w:t xml:space="preserve">natomiast </w:t>
      </w:r>
      <w:r w:rsidR="000542D3">
        <w:rPr>
          <w:rFonts w:ascii="Times New Roman" w:eastAsia="Times New Roman" w:hAnsi="Times New Roman" w:cs="Times New Roman"/>
          <w:color w:val="000000"/>
          <w:sz w:val="24"/>
          <w:szCs w:val="24"/>
          <w:lang w:eastAsia="pl-PL"/>
        </w:rPr>
        <w:t>zostać sporządzony plan restrukturyzacyjny</w:t>
      </w:r>
      <w:r w:rsidR="00795801">
        <w:rPr>
          <w:rFonts w:ascii="Times New Roman" w:eastAsia="Times New Roman" w:hAnsi="Times New Roman" w:cs="Times New Roman"/>
          <w:color w:val="000000"/>
          <w:sz w:val="24"/>
          <w:szCs w:val="24"/>
          <w:lang w:eastAsia="pl-PL"/>
        </w:rPr>
        <w:t xml:space="preserve">. Jest on podstawowym dokumentem sporządzanym w </w:t>
      </w:r>
      <w:r w:rsidR="00795801">
        <w:rPr>
          <w:rFonts w:ascii="Times New Roman" w:eastAsia="Times New Roman" w:hAnsi="Times New Roman" w:cs="Times New Roman"/>
          <w:color w:val="000000"/>
          <w:sz w:val="24"/>
          <w:szCs w:val="24"/>
          <w:lang w:eastAsia="pl-PL"/>
        </w:rPr>
        <w:lastRenderedPageBreak/>
        <w:t>toku postępowania restrukturyzacyjnego</w:t>
      </w:r>
      <w:r w:rsidR="000542D3">
        <w:rPr>
          <w:rFonts w:ascii="Times New Roman" w:eastAsia="Times New Roman" w:hAnsi="Times New Roman" w:cs="Times New Roman"/>
          <w:color w:val="000000"/>
          <w:sz w:val="24"/>
          <w:szCs w:val="24"/>
          <w:lang w:eastAsia="pl-PL"/>
        </w:rPr>
        <w:t>,</w:t>
      </w:r>
      <w:r w:rsidR="00795801">
        <w:rPr>
          <w:rFonts w:ascii="Times New Roman" w:eastAsia="Times New Roman" w:hAnsi="Times New Roman" w:cs="Times New Roman"/>
          <w:color w:val="000000"/>
          <w:sz w:val="24"/>
          <w:szCs w:val="24"/>
          <w:lang w:eastAsia="pl-PL"/>
        </w:rPr>
        <w:t xml:space="preserve"> różni się od wstępnego planu restrukturyzacyjnego zawartością, osobą sporządzającą, terminem sporządzenia. </w:t>
      </w:r>
      <w:r w:rsidR="005B67F3">
        <w:rPr>
          <w:rFonts w:ascii="Times New Roman" w:eastAsia="Times New Roman" w:hAnsi="Times New Roman" w:cs="Times New Roman"/>
          <w:color w:val="000000"/>
          <w:sz w:val="24"/>
          <w:szCs w:val="24"/>
          <w:lang w:eastAsia="pl-PL"/>
        </w:rPr>
        <w:t>Sporządzają go:</w:t>
      </w:r>
    </w:p>
    <w:p w14:paraId="3B072EE5" w14:textId="77777777" w:rsidR="005B67F3" w:rsidRDefault="005B67F3" w:rsidP="005B67F3">
      <w:pPr>
        <w:pStyle w:val="Akapitzlist"/>
        <w:numPr>
          <w:ilvl w:val="0"/>
          <w:numId w:val="3"/>
        </w:num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postępowaniu o zatwierdzenie układu – nadzorca układu, składając wraz z wnioskiem o zatwierdzenie układu.</w:t>
      </w:r>
    </w:p>
    <w:p w14:paraId="1D9EE35B" w14:textId="77777777" w:rsidR="005B67F3" w:rsidRDefault="005B67F3" w:rsidP="005B67F3">
      <w:pPr>
        <w:pStyle w:val="Akapitzlist"/>
        <w:numPr>
          <w:ilvl w:val="0"/>
          <w:numId w:val="3"/>
        </w:num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przyspieszonym postępowaniu układowym – nadzorca sądowy przy uwzględnieniu propozycji restrukturyzacji przedstawionych przez dłużnika, w terminie 2 tygodni od dnia otwarcia postępowania,</w:t>
      </w:r>
    </w:p>
    <w:p w14:paraId="7384DD91" w14:textId="77777777" w:rsidR="005B67F3" w:rsidRDefault="005B67F3" w:rsidP="005B67F3">
      <w:pPr>
        <w:pStyle w:val="Akapitzlist"/>
        <w:numPr>
          <w:ilvl w:val="0"/>
          <w:numId w:val="3"/>
        </w:num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postępowaniu układowym - </w:t>
      </w:r>
      <w:r w:rsidRPr="00411CA4">
        <w:rPr>
          <w:rFonts w:ascii="Times New Roman" w:eastAsia="Times New Roman" w:hAnsi="Times New Roman" w:cs="Times New Roman"/>
          <w:color w:val="000000"/>
          <w:sz w:val="24"/>
          <w:szCs w:val="24"/>
          <w:lang w:eastAsia="pl-PL"/>
        </w:rPr>
        <w:t xml:space="preserve">nadzorca sądowy przy uwzględnieniu propozycji restrukturyzacji przedstawionych przez dłużnika, w terminie </w:t>
      </w:r>
      <w:r>
        <w:rPr>
          <w:rFonts w:ascii="Times New Roman" w:eastAsia="Times New Roman" w:hAnsi="Times New Roman" w:cs="Times New Roman"/>
          <w:color w:val="000000"/>
          <w:sz w:val="24"/>
          <w:szCs w:val="24"/>
          <w:lang w:eastAsia="pl-PL"/>
        </w:rPr>
        <w:t xml:space="preserve">miesiąca </w:t>
      </w:r>
      <w:r w:rsidRPr="00411CA4">
        <w:rPr>
          <w:rFonts w:ascii="Times New Roman" w:eastAsia="Times New Roman" w:hAnsi="Times New Roman" w:cs="Times New Roman"/>
          <w:color w:val="000000"/>
          <w:sz w:val="24"/>
          <w:szCs w:val="24"/>
          <w:lang w:eastAsia="pl-PL"/>
        </w:rPr>
        <w:t>od dnia otwarcia postępowania</w:t>
      </w:r>
      <w:r>
        <w:rPr>
          <w:rFonts w:ascii="Times New Roman" w:eastAsia="Times New Roman" w:hAnsi="Times New Roman" w:cs="Times New Roman"/>
          <w:color w:val="000000"/>
          <w:sz w:val="24"/>
          <w:szCs w:val="24"/>
          <w:lang w:eastAsia="pl-PL"/>
        </w:rPr>
        <w:t>,</w:t>
      </w:r>
    </w:p>
    <w:p w14:paraId="4B34F6C4" w14:textId="77777777" w:rsidR="005B67F3" w:rsidRPr="00795801" w:rsidRDefault="005B67F3" w:rsidP="005B67F3">
      <w:pPr>
        <w:pStyle w:val="Akapitzlist"/>
        <w:numPr>
          <w:ilvl w:val="0"/>
          <w:numId w:val="3"/>
        </w:num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postępowaniu sanacyjnym – zarządca w porozumieniu z dłużnikiem, a w przypadku gdy nie zdoła się porozumieć w dłużnikiem – samodzielnie, </w:t>
      </w:r>
      <w:r w:rsidRPr="00411CA4">
        <w:rPr>
          <w:rFonts w:ascii="Times New Roman" w:eastAsia="Times New Roman" w:hAnsi="Times New Roman" w:cs="Times New Roman"/>
          <w:color w:val="000000"/>
          <w:sz w:val="24"/>
          <w:szCs w:val="24"/>
          <w:lang w:eastAsia="pl-PL"/>
        </w:rPr>
        <w:t>w terminie miesiąca od dnia otwarcia postępowania,</w:t>
      </w:r>
      <w:r>
        <w:rPr>
          <w:rFonts w:ascii="Times New Roman" w:eastAsia="Times New Roman" w:hAnsi="Times New Roman" w:cs="Times New Roman"/>
          <w:color w:val="000000"/>
          <w:sz w:val="24"/>
          <w:szCs w:val="24"/>
          <w:lang w:eastAsia="pl-PL"/>
        </w:rPr>
        <w:t xml:space="preserve"> przy czym w szczególnie uzasadnionych przypadkach sędzia-komisarz może przedłużyć termin na złożenie planu do 3 miesięcy od dnia otwarcia postępowania.</w:t>
      </w:r>
    </w:p>
    <w:p w14:paraId="49EB970B" w14:textId="306CB9D6" w:rsidR="005B67F3" w:rsidRDefault="005B67F3" w:rsidP="005B67F3">
      <w:pPr>
        <w:spacing w:after="0" w:line="360" w:lineRule="auto"/>
        <w:ind w:firstLine="360"/>
        <w:jc w:val="both"/>
        <w:rPr>
          <w:rFonts w:ascii="Times New Roman" w:eastAsia="Times New Roman" w:hAnsi="Times New Roman" w:cs="Times New Roman"/>
          <w:color w:val="000000"/>
          <w:sz w:val="24"/>
          <w:szCs w:val="24"/>
          <w:lang w:eastAsia="pl-PL"/>
        </w:rPr>
      </w:pPr>
      <w:r w:rsidRPr="005B67F3">
        <w:rPr>
          <w:rFonts w:ascii="Times New Roman" w:eastAsia="Times New Roman" w:hAnsi="Times New Roman" w:cs="Times New Roman"/>
          <w:color w:val="000000"/>
          <w:sz w:val="24"/>
          <w:szCs w:val="24"/>
          <w:lang w:eastAsia="pl-PL"/>
        </w:rPr>
        <w:t>W szczególnie uzasadnionych przypadkach, za zgodą sędziego-komisarza, nadzorca sądowy albo zarządca może zlecić sporządzenie planu restrukturyzacyjnego osobom trzecim</w:t>
      </w:r>
      <w:r>
        <w:rPr>
          <w:rFonts w:ascii="Times New Roman" w:eastAsia="Times New Roman" w:hAnsi="Times New Roman" w:cs="Times New Roman"/>
          <w:color w:val="000000"/>
          <w:sz w:val="24"/>
          <w:szCs w:val="24"/>
          <w:lang w:eastAsia="pl-PL"/>
        </w:rPr>
        <w:t xml:space="preserve"> – nie dotyczy to postepowania o zatwierdzenie układu.</w:t>
      </w:r>
    </w:p>
    <w:p w14:paraId="57D8C6E4" w14:textId="3117DA60" w:rsidR="005B67F3" w:rsidRDefault="005B67F3" w:rsidP="005B67F3">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Podstawowym celem sporządzenia planu restrukturyzacyjnego jest ocena możliwości wykonania układu, a jego adresatami są wierzyciele.</w:t>
      </w:r>
    </w:p>
    <w:p w14:paraId="6E1C4C65" w14:textId="6E0E52AA" w:rsidR="00447C99" w:rsidRDefault="00795801" w:rsidP="00447C99">
      <w:pPr>
        <w:spacing w:after="0" w:line="360" w:lineRule="auto"/>
        <w:ind w:firstLine="36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Plan restrukturyzacyjny powinien</w:t>
      </w:r>
      <w:r w:rsidR="000542D3">
        <w:rPr>
          <w:rFonts w:ascii="Times New Roman" w:eastAsia="Times New Roman" w:hAnsi="Times New Roman" w:cs="Times New Roman"/>
          <w:color w:val="000000"/>
          <w:sz w:val="24"/>
          <w:szCs w:val="24"/>
          <w:lang w:eastAsia="pl-PL"/>
        </w:rPr>
        <w:t xml:space="preserve"> zawiera</w:t>
      </w:r>
      <w:r>
        <w:rPr>
          <w:rFonts w:ascii="Times New Roman" w:eastAsia="Times New Roman" w:hAnsi="Times New Roman" w:cs="Times New Roman"/>
          <w:color w:val="000000"/>
          <w:sz w:val="24"/>
          <w:szCs w:val="24"/>
          <w:lang w:eastAsia="pl-PL"/>
        </w:rPr>
        <w:t>ć</w:t>
      </w:r>
      <w:r w:rsidR="000542D3">
        <w:rPr>
          <w:rFonts w:ascii="Times New Roman" w:eastAsia="Times New Roman" w:hAnsi="Times New Roman" w:cs="Times New Roman"/>
          <w:color w:val="000000"/>
          <w:sz w:val="24"/>
          <w:szCs w:val="24"/>
          <w:lang w:eastAsia="pl-PL"/>
        </w:rPr>
        <w:t xml:space="preserve"> co najmniej elementy wskazane w art. 10 ust. 1 PR:</w:t>
      </w:r>
    </w:p>
    <w:p w14:paraId="12ECA3DD"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sidRPr="000542D3">
        <w:rPr>
          <w:rFonts w:ascii="Times New Roman" w:eastAsia="Times New Roman" w:hAnsi="Times New Roman" w:cs="Times New Roman"/>
          <w:color w:val="000000"/>
          <w:sz w:val="24"/>
          <w:szCs w:val="24"/>
          <w:lang w:eastAsia="pl-PL"/>
        </w:rPr>
        <w:t xml:space="preserve">) opis przedsiębiorstwa dłużnika wraz z informacją o aktualnym oraz przyszłym stanie podaży i popytu w sektorze rynku, na którym przedsiębiorstwo działa; </w:t>
      </w:r>
    </w:p>
    <w:p w14:paraId="785EEB53"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 xml:space="preserve">2) analizę przyczyn trudnej sytuacji ekonomicznej dłużnika; </w:t>
      </w:r>
    </w:p>
    <w:p w14:paraId="4DADD10C" w14:textId="6C76B9D9"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3) prezentację proponowanej przyszłej strategii prowadzenia przedsiębiorstwa dłużnika oraz informację na temat poziomu i rodzaju ryzyka;</w:t>
      </w:r>
    </w:p>
    <w:p w14:paraId="548B65E6"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w:t>
      </w:r>
      <w:r w:rsidRPr="000542D3">
        <w:rPr>
          <w:rFonts w:ascii="Times New Roman" w:eastAsia="Times New Roman" w:hAnsi="Times New Roman" w:cs="Times New Roman"/>
          <w:color w:val="000000"/>
          <w:sz w:val="24"/>
          <w:szCs w:val="24"/>
          <w:lang w:eastAsia="pl-PL"/>
        </w:rPr>
        <w:t xml:space="preserve">pełny opis i przegląd planowanych środków restrukturyzacyjnych i związanych z nimi kosztów; </w:t>
      </w:r>
    </w:p>
    <w:p w14:paraId="25DA3F70"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 xml:space="preserve">5) harmonogram wdrożenia środków restrukturyzacyjnych oraz ostateczny termin wdrożenia planu restrukturyzacyjnego; </w:t>
      </w:r>
    </w:p>
    <w:p w14:paraId="3006EBD0"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 xml:space="preserve">6) informację o zdolnościach produkcyjnych przedsiębiorstwa dłużnika, w szczególności o ich wykorzystaniu i redukcji; </w:t>
      </w:r>
    </w:p>
    <w:p w14:paraId="21C4ACD9" w14:textId="38436BB6"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lastRenderedPageBreak/>
        <w:t xml:space="preserve">7) opis metod i źródeł finansowania, w tym wykorzystania dostępnego kapitału, sprzedaży aktywów w celu finansowania restrukturyzacji, finansowych zobowiązań udziałowców i osób trzecich, w szczególności banków lub innych kredytodawców, wielkości udzielonej i wnioskowanej pomocy publicznej oraz pomocy de </w:t>
      </w:r>
      <w:proofErr w:type="spellStart"/>
      <w:r w:rsidRPr="000542D3">
        <w:rPr>
          <w:rFonts w:ascii="Times New Roman" w:eastAsia="Times New Roman" w:hAnsi="Times New Roman" w:cs="Times New Roman"/>
          <w:color w:val="000000"/>
          <w:sz w:val="24"/>
          <w:szCs w:val="24"/>
          <w:lang w:eastAsia="pl-PL"/>
        </w:rPr>
        <w:t>minimis</w:t>
      </w:r>
      <w:proofErr w:type="spellEnd"/>
      <w:r w:rsidRPr="000542D3">
        <w:rPr>
          <w:rFonts w:ascii="Times New Roman" w:eastAsia="Times New Roman" w:hAnsi="Times New Roman" w:cs="Times New Roman"/>
          <w:color w:val="000000"/>
          <w:sz w:val="24"/>
          <w:szCs w:val="24"/>
          <w:lang w:eastAsia="pl-PL"/>
        </w:rPr>
        <w:t xml:space="preserve"> lub pomocy de </w:t>
      </w:r>
      <w:proofErr w:type="spellStart"/>
      <w:r w:rsidRPr="000542D3">
        <w:rPr>
          <w:rFonts w:ascii="Times New Roman" w:eastAsia="Times New Roman" w:hAnsi="Times New Roman" w:cs="Times New Roman"/>
          <w:color w:val="000000"/>
          <w:sz w:val="24"/>
          <w:szCs w:val="24"/>
          <w:lang w:eastAsia="pl-PL"/>
        </w:rPr>
        <w:t>minimis</w:t>
      </w:r>
      <w:proofErr w:type="spellEnd"/>
      <w:r w:rsidRPr="000542D3">
        <w:rPr>
          <w:rFonts w:ascii="Times New Roman" w:eastAsia="Times New Roman" w:hAnsi="Times New Roman" w:cs="Times New Roman"/>
          <w:color w:val="000000"/>
          <w:sz w:val="24"/>
          <w:szCs w:val="24"/>
          <w:lang w:eastAsia="pl-PL"/>
        </w:rPr>
        <w:t xml:space="preserve"> w rolnictwie lub rybołówstwie i wykazania zapotrzebowania na nią;</w:t>
      </w:r>
    </w:p>
    <w:p w14:paraId="44EC2FCE"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 xml:space="preserve">8) projektowane zyski i straty na kolejne pięć lat oparte na co najmniej dwóch prognozach; </w:t>
      </w:r>
    </w:p>
    <w:p w14:paraId="05067751"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 xml:space="preserve">9) imiona i nazwiska osób odpowiedzialnych za wykonanie układu; </w:t>
      </w:r>
    </w:p>
    <w:p w14:paraId="22F067B7" w14:textId="77777777" w:rsidR="000542D3" w:rsidRDefault="000542D3" w:rsidP="000542D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 xml:space="preserve">10) imiona i nazwiska autorów planu restrukturyzacyjnego; </w:t>
      </w:r>
    </w:p>
    <w:p w14:paraId="774EFC3C" w14:textId="7B216EEF" w:rsidR="00C30DC1" w:rsidRDefault="000542D3" w:rsidP="005B67F3">
      <w:pPr>
        <w:spacing w:after="0" w:line="360" w:lineRule="auto"/>
        <w:ind w:left="284" w:hanging="284"/>
        <w:jc w:val="both"/>
        <w:rPr>
          <w:rFonts w:ascii="Times New Roman" w:eastAsia="Times New Roman" w:hAnsi="Times New Roman" w:cs="Times New Roman"/>
          <w:color w:val="000000"/>
          <w:sz w:val="24"/>
          <w:szCs w:val="24"/>
          <w:lang w:eastAsia="pl-PL"/>
        </w:rPr>
      </w:pPr>
      <w:r w:rsidRPr="000542D3">
        <w:rPr>
          <w:rFonts w:ascii="Times New Roman" w:eastAsia="Times New Roman" w:hAnsi="Times New Roman" w:cs="Times New Roman"/>
          <w:color w:val="000000"/>
          <w:sz w:val="24"/>
          <w:szCs w:val="24"/>
          <w:lang w:eastAsia="pl-PL"/>
        </w:rPr>
        <w:t>11) datę sporządzenia planu restrukturyzacyjnego.</w:t>
      </w:r>
    </w:p>
    <w:p w14:paraId="7159C89D" w14:textId="77777777" w:rsidR="00CA5B74" w:rsidRDefault="00C30DC1" w:rsidP="00C30DC1">
      <w:pPr>
        <w:spacing w:after="0" w:line="360" w:lineRule="auto"/>
        <w:ind w:firstLine="284"/>
        <w:jc w:val="both"/>
        <w:rPr>
          <w:rFonts w:ascii="Times New Roman" w:eastAsia="Times New Roman" w:hAnsi="Times New Roman" w:cs="Times New Roman"/>
          <w:color w:val="000000"/>
          <w:sz w:val="24"/>
          <w:szCs w:val="24"/>
          <w:lang w:eastAsia="pl-PL"/>
        </w:rPr>
      </w:pPr>
      <w:r w:rsidRPr="00C30DC1">
        <w:rPr>
          <w:rFonts w:ascii="Times New Roman" w:eastAsia="Times New Roman" w:hAnsi="Times New Roman" w:cs="Times New Roman"/>
          <w:color w:val="000000"/>
          <w:sz w:val="24"/>
          <w:szCs w:val="24"/>
          <w:lang w:eastAsia="pl-PL"/>
        </w:rPr>
        <w:t xml:space="preserve">Plan restrukturyzacyjny może być ograniczony, jeżeli z uwagi na wielkość lub charakter przedsiębiorstwa dłużnika ustalenie wszystkich informacji </w:t>
      </w:r>
      <w:r>
        <w:rPr>
          <w:rFonts w:ascii="Times New Roman" w:eastAsia="Times New Roman" w:hAnsi="Times New Roman" w:cs="Times New Roman"/>
          <w:color w:val="000000"/>
          <w:sz w:val="24"/>
          <w:szCs w:val="24"/>
          <w:lang w:eastAsia="pl-PL"/>
        </w:rPr>
        <w:t>powyższych</w:t>
      </w:r>
      <w:r w:rsidRPr="00C30DC1">
        <w:rPr>
          <w:rFonts w:ascii="Times New Roman" w:eastAsia="Times New Roman" w:hAnsi="Times New Roman" w:cs="Times New Roman"/>
          <w:color w:val="000000"/>
          <w:sz w:val="24"/>
          <w:szCs w:val="24"/>
          <w:lang w:eastAsia="pl-PL"/>
        </w:rPr>
        <w:t xml:space="preserve"> nie jest możliwe albo nie jest niezbędne do dokonania oceny możliwości wykonania układu. Ograniczenie planu restrukturyzacyjnego wymaga uzasadnienia</w:t>
      </w:r>
      <w:r>
        <w:rPr>
          <w:rFonts w:ascii="Times New Roman" w:eastAsia="Times New Roman" w:hAnsi="Times New Roman" w:cs="Times New Roman"/>
          <w:color w:val="000000"/>
          <w:sz w:val="24"/>
          <w:szCs w:val="24"/>
          <w:lang w:eastAsia="pl-PL"/>
        </w:rPr>
        <w:t>.</w:t>
      </w:r>
    </w:p>
    <w:p w14:paraId="61E47BD7" w14:textId="77777777" w:rsidR="00CA5B74" w:rsidRDefault="00CA5B74" w:rsidP="00C30DC1">
      <w:pPr>
        <w:spacing w:after="0" w:line="360" w:lineRule="auto"/>
        <w:ind w:firstLine="284"/>
        <w:jc w:val="both"/>
        <w:rPr>
          <w:rFonts w:ascii="Times New Roman" w:eastAsia="Times New Roman" w:hAnsi="Times New Roman" w:cs="Times New Roman"/>
          <w:color w:val="000000"/>
          <w:sz w:val="24"/>
          <w:szCs w:val="24"/>
          <w:lang w:eastAsia="pl-PL"/>
        </w:rPr>
      </w:pPr>
    </w:p>
    <w:p w14:paraId="33447C69" w14:textId="1C72243A" w:rsidR="00C30DC1" w:rsidRDefault="00795801" w:rsidP="00C30DC1">
      <w:pPr>
        <w:spacing w:after="0" w:line="360" w:lineRule="auto"/>
        <w:ind w:firstLine="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
    <w:p w14:paraId="4432FBF4" w14:textId="4FD95BB0" w:rsidR="009B1B38" w:rsidRPr="00795801" w:rsidRDefault="009B1B38" w:rsidP="0079580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p>
    <w:sectPr w:rsidR="009B1B38" w:rsidRPr="007958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F346" w14:textId="77777777" w:rsidR="00270C7E" w:rsidRDefault="00270C7E" w:rsidP="00CF21DC">
      <w:pPr>
        <w:spacing w:after="0" w:line="240" w:lineRule="auto"/>
      </w:pPr>
      <w:r>
        <w:separator/>
      </w:r>
    </w:p>
  </w:endnote>
  <w:endnote w:type="continuationSeparator" w:id="0">
    <w:p w14:paraId="5EF3A256" w14:textId="77777777" w:rsidR="00270C7E" w:rsidRDefault="00270C7E" w:rsidP="00CF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46422"/>
      <w:docPartObj>
        <w:docPartGallery w:val="Page Numbers (Bottom of Page)"/>
        <w:docPartUnique/>
      </w:docPartObj>
    </w:sdtPr>
    <w:sdtEndPr/>
    <w:sdtContent>
      <w:p w14:paraId="4018E759" w14:textId="637F134C" w:rsidR="00CF21DC" w:rsidRDefault="00CF21DC">
        <w:pPr>
          <w:pStyle w:val="Stopka"/>
          <w:jc w:val="right"/>
        </w:pPr>
        <w:r>
          <w:fldChar w:fldCharType="begin"/>
        </w:r>
        <w:r>
          <w:instrText>PAGE   \* MERGEFORMAT</w:instrText>
        </w:r>
        <w:r>
          <w:fldChar w:fldCharType="separate"/>
        </w:r>
        <w:r>
          <w:t>2</w:t>
        </w:r>
        <w:r>
          <w:fldChar w:fldCharType="end"/>
        </w:r>
      </w:p>
    </w:sdtContent>
  </w:sdt>
  <w:p w14:paraId="6852FA31" w14:textId="77777777" w:rsidR="00CF21DC" w:rsidRDefault="00CF21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BE55" w14:textId="77777777" w:rsidR="00270C7E" w:rsidRDefault="00270C7E" w:rsidP="00CF21DC">
      <w:pPr>
        <w:spacing w:after="0" w:line="240" w:lineRule="auto"/>
      </w:pPr>
      <w:r>
        <w:separator/>
      </w:r>
    </w:p>
  </w:footnote>
  <w:footnote w:type="continuationSeparator" w:id="0">
    <w:p w14:paraId="4B189984" w14:textId="77777777" w:rsidR="00270C7E" w:rsidRDefault="00270C7E" w:rsidP="00CF2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81A"/>
    <w:multiLevelType w:val="hybridMultilevel"/>
    <w:tmpl w:val="67384A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904832"/>
    <w:multiLevelType w:val="multilevel"/>
    <w:tmpl w:val="ECD40F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9E4F02"/>
    <w:multiLevelType w:val="hybridMultilevel"/>
    <w:tmpl w:val="EA766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3B6656"/>
    <w:multiLevelType w:val="hybridMultilevel"/>
    <w:tmpl w:val="9462F8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533BD1"/>
    <w:multiLevelType w:val="hybridMultilevel"/>
    <w:tmpl w:val="ADBE03EE"/>
    <w:lvl w:ilvl="0" w:tplc="DAE2BA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1D"/>
    <w:rsid w:val="000542D3"/>
    <w:rsid w:val="00065B18"/>
    <w:rsid w:val="001A3C93"/>
    <w:rsid w:val="001C6FC1"/>
    <w:rsid w:val="00270C7E"/>
    <w:rsid w:val="00411CA4"/>
    <w:rsid w:val="00447C99"/>
    <w:rsid w:val="005B67F3"/>
    <w:rsid w:val="006429D5"/>
    <w:rsid w:val="007075AC"/>
    <w:rsid w:val="00795801"/>
    <w:rsid w:val="007A53D3"/>
    <w:rsid w:val="007F20CF"/>
    <w:rsid w:val="00845879"/>
    <w:rsid w:val="0090271D"/>
    <w:rsid w:val="00911CB9"/>
    <w:rsid w:val="00930187"/>
    <w:rsid w:val="00964138"/>
    <w:rsid w:val="0096550F"/>
    <w:rsid w:val="009B1B38"/>
    <w:rsid w:val="00A85908"/>
    <w:rsid w:val="00AB281D"/>
    <w:rsid w:val="00AC14F3"/>
    <w:rsid w:val="00C0177B"/>
    <w:rsid w:val="00C30322"/>
    <w:rsid w:val="00C30DC1"/>
    <w:rsid w:val="00CA5B74"/>
    <w:rsid w:val="00CF21DC"/>
    <w:rsid w:val="00D34B25"/>
    <w:rsid w:val="00D93C3A"/>
    <w:rsid w:val="00E740FE"/>
    <w:rsid w:val="00F42CA8"/>
    <w:rsid w:val="00F57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137D"/>
  <w15:chartTrackingRefBased/>
  <w15:docId w15:val="{EA4E5F77-9F98-4008-89CB-4D6954BE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27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21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21DC"/>
  </w:style>
  <w:style w:type="paragraph" w:styleId="Stopka">
    <w:name w:val="footer"/>
    <w:basedOn w:val="Normalny"/>
    <w:link w:val="StopkaZnak"/>
    <w:uiPriority w:val="99"/>
    <w:unhideWhenUsed/>
    <w:rsid w:val="00CF21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21DC"/>
  </w:style>
  <w:style w:type="paragraph" w:styleId="Akapitzlist">
    <w:name w:val="List Paragraph"/>
    <w:basedOn w:val="Normalny"/>
    <w:uiPriority w:val="34"/>
    <w:qFormat/>
    <w:rsid w:val="00D34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1469</Words>
  <Characters>10875</Characters>
  <Application>Microsoft Office Word</Application>
  <DocSecurity>0</DocSecurity>
  <Lines>169</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19</cp:revision>
  <dcterms:created xsi:type="dcterms:W3CDTF">2021-03-02T20:42:00Z</dcterms:created>
  <dcterms:modified xsi:type="dcterms:W3CDTF">2022-02-03T11:03:00Z</dcterms:modified>
</cp:coreProperties>
</file>