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82BC" w14:textId="0CBA3494" w:rsidR="008F6D68" w:rsidRPr="007624D0" w:rsidRDefault="005E2884" w:rsidP="008E29BD">
      <w:pPr>
        <w:widowControl w:val="0"/>
        <w:jc w:val="center"/>
        <w:rPr>
          <w:rFonts w:eastAsia="Times New Roman"/>
          <w:b/>
          <w:snapToGrid w:val="0"/>
          <w:lang w:eastAsia="pl-PL"/>
        </w:rPr>
      </w:pPr>
      <w:r w:rsidRPr="007624D0">
        <w:rPr>
          <w:rFonts w:eastAsia="Times New Roman"/>
          <w:b/>
          <w:snapToGrid w:val="0"/>
          <w:lang w:eastAsia="pl-PL"/>
        </w:rPr>
        <w:t xml:space="preserve">PRAWO </w:t>
      </w:r>
      <w:r w:rsidR="00CB0152">
        <w:rPr>
          <w:rFonts w:eastAsia="Times New Roman"/>
          <w:b/>
          <w:snapToGrid w:val="0"/>
          <w:lang w:eastAsia="pl-PL"/>
        </w:rPr>
        <w:t>RESTRUKTURYZACYJNE</w:t>
      </w:r>
    </w:p>
    <w:p w14:paraId="798695F4" w14:textId="478AB15C" w:rsidR="007624D0" w:rsidRPr="004D4D41" w:rsidRDefault="009817C9" w:rsidP="004D4D41">
      <w:pPr>
        <w:widowControl w:val="0"/>
        <w:jc w:val="center"/>
        <w:rPr>
          <w:rFonts w:eastAsia="Times New Roman"/>
          <w:b/>
          <w:snapToGrid w:val="0"/>
          <w:lang w:eastAsia="pl-PL"/>
        </w:rPr>
      </w:pPr>
      <w:r>
        <w:rPr>
          <w:rFonts w:eastAsia="Times New Roman"/>
          <w:b/>
          <w:snapToGrid w:val="0"/>
          <w:lang w:eastAsia="pl-PL"/>
        </w:rPr>
        <w:t xml:space="preserve">CZ. </w:t>
      </w:r>
      <w:r w:rsidR="00CB0152">
        <w:rPr>
          <w:rFonts w:eastAsia="Times New Roman"/>
          <w:b/>
          <w:snapToGrid w:val="0"/>
          <w:lang w:eastAsia="pl-PL"/>
        </w:rPr>
        <w:t>1</w:t>
      </w:r>
      <w:r w:rsidR="007624D0">
        <w:rPr>
          <w:rFonts w:eastAsia="Times New Roman"/>
          <w:b/>
          <w:snapToGrid w:val="0"/>
          <w:lang w:eastAsia="pl-PL"/>
        </w:rPr>
        <w:t xml:space="preserve"> </w:t>
      </w:r>
    </w:p>
    <w:p w14:paraId="3B33BD88" w14:textId="45B31520" w:rsidR="007624D0" w:rsidRDefault="007624D0" w:rsidP="008E29BD">
      <w:pPr>
        <w:widowControl w:val="0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>
        <w:rPr>
          <w:rFonts w:eastAsia="Times New Roman"/>
          <w:b/>
          <w:snapToGrid w:val="0"/>
          <w:sz w:val="22"/>
          <w:szCs w:val="22"/>
          <w:lang w:eastAsia="pl-PL"/>
        </w:rPr>
        <w:t>TEST WIELOKROTNEGO WYBORU</w:t>
      </w:r>
    </w:p>
    <w:p w14:paraId="023E3CE1" w14:textId="77777777" w:rsidR="00E32745" w:rsidRPr="008E29BD" w:rsidRDefault="00E32745" w:rsidP="008E29BD">
      <w:pPr>
        <w:widowControl w:val="0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</w:p>
    <w:p w14:paraId="06EFBE58" w14:textId="71DC5113" w:rsidR="00967526" w:rsidRDefault="008F6D68" w:rsidP="004D4D41">
      <w:pPr>
        <w:widowControl w:val="0"/>
        <w:jc w:val="center"/>
        <w:rPr>
          <w:rFonts w:eastAsia="Times New Roman"/>
          <w:snapToGrid w:val="0"/>
          <w:sz w:val="18"/>
          <w:szCs w:val="18"/>
          <w:lang w:eastAsia="pl-PL"/>
        </w:rPr>
      </w:pPr>
      <w:r w:rsidRPr="008E29BD">
        <w:rPr>
          <w:rFonts w:eastAsia="Times New Roman"/>
          <w:snapToGrid w:val="0"/>
          <w:sz w:val="18"/>
          <w:szCs w:val="18"/>
          <w:lang w:eastAsia="pl-PL"/>
        </w:rPr>
        <w:t xml:space="preserve">W PYTANIACH MOŻE  BYĆ WIĘCEJ NIŻ JEDNA ODPOWIEDŹ.  ZA  KAŻDE  PYTANIE  1  PUNKT.  ZALICZENIE  PYTANIA  WYMAGA  WSKAZANIA  WSZYSTKICH  </w:t>
      </w:r>
      <w:r w:rsidRPr="008E29BD">
        <w:rPr>
          <w:rFonts w:eastAsia="Times New Roman"/>
          <w:caps/>
          <w:snapToGrid w:val="0"/>
          <w:sz w:val="18"/>
          <w:szCs w:val="18"/>
          <w:lang w:eastAsia="pl-PL"/>
        </w:rPr>
        <w:t>Właściwych</w:t>
      </w:r>
      <w:r w:rsidRPr="008E29BD">
        <w:rPr>
          <w:rFonts w:eastAsia="Times New Roman"/>
          <w:snapToGrid w:val="0"/>
          <w:sz w:val="18"/>
          <w:szCs w:val="18"/>
          <w:lang w:eastAsia="pl-PL"/>
        </w:rPr>
        <w:t xml:space="preserve">  I  WYŁĄCZNIE  WŁAŚCIWYCH ODPOWIEDZI.</w:t>
      </w:r>
      <w:r w:rsidR="004D4D41">
        <w:rPr>
          <w:rFonts w:eastAsia="Times New Roman"/>
          <w:snapToGrid w:val="0"/>
          <w:sz w:val="18"/>
          <w:szCs w:val="18"/>
          <w:lang w:eastAsia="pl-PL"/>
        </w:rPr>
        <w:t xml:space="preserve"> </w:t>
      </w:r>
      <w:r w:rsidR="007624D0">
        <w:rPr>
          <w:rFonts w:eastAsia="Times New Roman"/>
          <w:snapToGrid w:val="0"/>
          <w:sz w:val="18"/>
          <w:szCs w:val="18"/>
          <w:lang w:eastAsia="pl-PL"/>
        </w:rPr>
        <w:t>W KAŻDYM PYTANIU JEST CO NAJMNIEJ JEDNA DOBRA ODPOWIEDŹ</w:t>
      </w:r>
      <w:r w:rsidR="004D4D41">
        <w:rPr>
          <w:rFonts w:eastAsia="Times New Roman"/>
          <w:snapToGrid w:val="0"/>
          <w:sz w:val="18"/>
          <w:szCs w:val="18"/>
          <w:lang w:eastAsia="pl-PL"/>
        </w:rPr>
        <w:t xml:space="preserve"> </w:t>
      </w:r>
      <w:r w:rsidR="007624D0">
        <w:rPr>
          <w:rFonts w:eastAsia="Times New Roman"/>
          <w:snapToGrid w:val="0"/>
          <w:sz w:val="18"/>
          <w:szCs w:val="18"/>
          <w:lang w:eastAsia="pl-PL"/>
        </w:rPr>
        <w:t>NIE MA PYTAŃ, W KTÓRYCH WSZYSTKIE ODPOWIEDZI SĄ WŁAŚCIWE</w:t>
      </w:r>
    </w:p>
    <w:p w14:paraId="3665F5CF" w14:textId="77777777" w:rsidR="00967526" w:rsidRDefault="00967526" w:rsidP="00335BF0">
      <w:pPr>
        <w:rPr>
          <w:sz w:val="22"/>
          <w:szCs w:val="22"/>
        </w:rPr>
      </w:pPr>
    </w:p>
    <w:p w14:paraId="0093D6C0" w14:textId="77777777" w:rsidR="00423308" w:rsidRPr="00423308" w:rsidRDefault="009817C9" w:rsidP="00423308">
      <w:pPr>
        <w:rPr>
          <w:bCs/>
          <w:iCs/>
          <w:sz w:val="22"/>
          <w:szCs w:val="22"/>
        </w:rPr>
      </w:pPr>
      <w:r>
        <w:rPr>
          <w:sz w:val="22"/>
          <w:szCs w:val="22"/>
        </w:rPr>
        <w:t>1</w:t>
      </w:r>
      <w:r w:rsidR="00423308">
        <w:rPr>
          <w:sz w:val="22"/>
          <w:szCs w:val="22"/>
        </w:rPr>
        <w:t xml:space="preserve">. </w:t>
      </w:r>
      <w:r w:rsidR="00423308" w:rsidRPr="00423308">
        <w:rPr>
          <w:bCs/>
          <w:iCs/>
          <w:sz w:val="22"/>
          <w:szCs w:val="22"/>
        </w:rPr>
        <w:t xml:space="preserve">Spośród wymienionych niżej podmiotów wskaż te, które posiadają zdolność </w:t>
      </w:r>
      <w:r>
        <w:rPr>
          <w:bCs/>
          <w:iCs/>
          <w:sz w:val="22"/>
          <w:szCs w:val="22"/>
        </w:rPr>
        <w:t>restrukturyzacyjną</w:t>
      </w:r>
      <w:r w:rsidR="00423308" w:rsidRPr="00423308">
        <w:rPr>
          <w:bCs/>
          <w:iCs/>
          <w:sz w:val="22"/>
          <w:szCs w:val="22"/>
        </w:rPr>
        <w:t>:</w:t>
      </w:r>
    </w:p>
    <w:p w14:paraId="42A24157" w14:textId="77777777" w:rsidR="00423308" w:rsidRPr="00423308" w:rsidRDefault="00423308" w:rsidP="00423308">
      <w:pPr>
        <w:numPr>
          <w:ilvl w:val="0"/>
          <w:numId w:val="17"/>
        </w:numPr>
        <w:rPr>
          <w:bCs/>
          <w:iCs/>
          <w:sz w:val="22"/>
          <w:szCs w:val="22"/>
        </w:rPr>
      </w:pPr>
      <w:r w:rsidRPr="00423308">
        <w:rPr>
          <w:bCs/>
          <w:iCs/>
          <w:sz w:val="22"/>
          <w:szCs w:val="22"/>
        </w:rPr>
        <w:t>spółki akcyjne i spółki z ograniczoną odpowiedzialnością,</w:t>
      </w:r>
    </w:p>
    <w:p w14:paraId="65B18C48" w14:textId="77777777" w:rsidR="00423308" w:rsidRPr="00423308" w:rsidRDefault="009817C9" w:rsidP="00423308">
      <w:pPr>
        <w:numPr>
          <w:ilvl w:val="0"/>
          <w:numId w:val="17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wspólnicy spółek partnerskich</w:t>
      </w:r>
      <w:r w:rsidR="00423308" w:rsidRPr="00423308">
        <w:rPr>
          <w:bCs/>
          <w:iCs/>
          <w:sz w:val="22"/>
          <w:szCs w:val="22"/>
        </w:rPr>
        <w:t>,</w:t>
      </w:r>
    </w:p>
    <w:p w14:paraId="675F9E1D" w14:textId="77777777" w:rsidR="00423308" w:rsidRPr="004E0394" w:rsidRDefault="00423308" w:rsidP="004E0394">
      <w:pPr>
        <w:numPr>
          <w:ilvl w:val="0"/>
          <w:numId w:val="17"/>
        </w:numPr>
        <w:rPr>
          <w:bCs/>
          <w:iCs/>
          <w:sz w:val="22"/>
          <w:szCs w:val="22"/>
        </w:rPr>
      </w:pPr>
      <w:r w:rsidRPr="00423308">
        <w:rPr>
          <w:bCs/>
          <w:iCs/>
          <w:sz w:val="22"/>
          <w:szCs w:val="22"/>
        </w:rPr>
        <w:t xml:space="preserve">osoby fizyczne </w:t>
      </w:r>
      <w:r w:rsidR="009817C9">
        <w:rPr>
          <w:bCs/>
          <w:iCs/>
          <w:sz w:val="22"/>
          <w:szCs w:val="22"/>
        </w:rPr>
        <w:t>nie</w:t>
      </w:r>
      <w:r w:rsidRPr="00423308">
        <w:rPr>
          <w:bCs/>
          <w:iCs/>
          <w:sz w:val="22"/>
          <w:szCs w:val="22"/>
        </w:rPr>
        <w:t>prowadzące</w:t>
      </w:r>
      <w:r w:rsidR="009817C9">
        <w:rPr>
          <w:bCs/>
          <w:iCs/>
          <w:sz w:val="22"/>
          <w:szCs w:val="22"/>
        </w:rPr>
        <w:t xml:space="preserve"> działalności gospodarczej</w:t>
      </w:r>
      <w:r w:rsidRPr="004E0394">
        <w:rPr>
          <w:bCs/>
          <w:iCs/>
          <w:sz w:val="22"/>
          <w:szCs w:val="22"/>
        </w:rPr>
        <w:t>,</w:t>
      </w:r>
    </w:p>
    <w:p w14:paraId="5A41B751" w14:textId="77777777" w:rsidR="00423308" w:rsidRPr="00423308" w:rsidRDefault="009817C9" w:rsidP="00423308">
      <w:pPr>
        <w:numPr>
          <w:ilvl w:val="0"/>
          <w:numId w:val="17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fundusze inwestycyjne</w:t>
      </w:r>
    </w:p>
    <w:p w14:paraId="26229723" w14:textId="77777777" w:rsidR="007624D0" w:rsidRPr="007624D0" w:rsidRDefault="007624D0" w:rsidP="007624D0">
      <w:pPr>
        <w:rPr>
          <w:bCs/>
          <w:iCs/>
          <w:sz w:val="22"/>
          <w:szCs w:val="22"/>
        </w:rPr>
      </w:pPr>
    </w:p>
    <w:p w14:paraId="180CE518" w14:textId="77777777" w:rsidR="007624D0" w:rsidRPr="007624D0" w:rsidRDefault="009817C9" w:rsidP="007624D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</w:t>
      </w:r>
      <w:r w:rsidR="007624D0" w:rsidRPr="007624D0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Sąd może wszcząć postępowanie układowe</w:t>
      </w:r>
      <w:r w:rsidR="007624D0" w:rsidRPr="007624D0">
        <w:rPr>
          <w:bCs/>
          <w:iCs/>
          <w:sz w:val="22"/>
          <w:szCs w:val="22"/>
        </w:rPr>
        <w:t>:</w:t>
      </w:r>
    </w:p>
    <w:p w14:paraId="41BD9938" w14:textId="77777777" w:rsidR="007624D0" w:rsidRPr="007624D0" w:rsidRDefault="007624D0" w:rsidP="007624D0">
      <w:pPr>
        <w:numPr>
          <w:ilvl w:val="0"/>
          <w:numId w:val="27"/>
        </w:numPr>
        <w:tabs>
          <w:tab w:val="clear" w:pos="360"/>
          <w:tab w:val="num" w:pos="426"/>
        </w:tabs>
        <w:rPr>
          <w:bCs/>
          <w:iCs/>
          <w:sz w:val="22"/>
          <w:szCs w:val="22"/>
        </w:rPr>
      </w:pPr>
      <w:r w:rsidRPr="007624D0">
        <w:rPr>
          <w:bCs/>
          <w:iCs/>
          <w:sz w:val="22"/>
          <w:szCs w:val="22"/>
        </w:rPr>
        <w:t>na wniosek dłużnika,</w:t>
      </w:r>
    </w:p>
    <w:p w14:paraId="21ABC878" w14:textId="77777777" w:rsidR="007624D0" w:rsidRPr="007624D0" w:rsidRDefault="007624D0" w:rsidP="007624D0">
      <w:pPr>
        <w:numPr>
          <w:ilvl w:val="0"/>
          <w:numId w:val="27"/>
        </w:numPr>
        <w:tabs>
          <w:tab w:val="clear" w:pos="360"/>
          <w:tab w:val="num" w:pos="426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 własnej inicjatywy (z urzędu</w:t>
      </w:r>
      <w:r w:rsidRPr="007624D0">
        <w:rPr>
          <w:bCs/>
          <w:iCs/>
          <w:sz w:val="22"/>
          <w:szCs w:val="22"/>
        </w:rPr>
        <w:t>),</w:t>
      </w:r>
    </w:p>
    <w:p w14:paraId="5636763D" w14:textId="77777777" w:rsidR="007624D0" w:rsidRPr="007624D0" w:rsidRDefault="007624D0" w:rsidP="007624D0">
      <w:pPr>
        <w:numPr>
          <w:ilvl w:val="0"/>
          <w:numId w:val="27"/>
        </w:numPr>
        <w:tabs>
          <w:tab w:val="clear" w:pos="360"/>
          <w:tab w:val="num" w:pos="426"/>
        </w:tabs>
        <w:rPr>
          <w:bCs/>
          <w:iCs/>
          <w:sz w:val="22"/>
          <w:szCs w:val="22"/>
        </w:rPr>
      </w:pPr>
      <w:r w:rsidRPr="007624D0">
        <w:rPr>
          <w:bCs/>
          <w:iCs/>
          <w:sz w:val="22"/>
          <w:szCs w:val="22"/>
        </w:rPr>
        <w:t xml:space="preserve">na wniosek każdego wierzyciela </w:t>
      </w:r>
      <w:r>
        <w:rPr>
          <w:bCs/>
          <w:iCs/>
          <w:sz w:val="22"/>
          <w:szCs w:val="22"/>
        </w:rPr>
        <w:t xml:space="preserve">osobistego </w:t>
      </w:r>
      <w:r w:rsidRPr="007624D0">
        <w:rPr>
          <w:bCs/>
          <w:iCs/>
          <w:sz w:val="22"/>
          <w:szCs w:val="22"/>
        </w:rPr>
        <w:t>dłużnika,</w:t>
      </w:r>
    </w:p>
    <w:p w14:paraId="0262E96A" w14:textId="77777777" w:rsidR="007624D0" w:rsidRPr="007624D0" w:rsidRDefault="007624D0" w:rsidP="007624D0">
      <w:pPr>
        <w:numPr>
          <w:ilvl w:val="0"/>
          <w:numId w:val="27"/>
        </w:numPr>
        <w:tabs>
          <w:tab w:val="clear" w:pos="360"/>
          <w:tab w:val="num" w:pos="426"/>
        </w:tabs>
        <w:rPr>
          <w:bCs/>
          <w:iCs/>
          <w:sz w:val="22"/>
          <w:szCs w:val="22"/>
        </w:rPr>
      </w:pPr>
      <w:r w:rsidRPr="007624D0">
        <w:rPr>
          <w:bCs/>
          <w:iCs/>
          <w:sz w:val="22"/>
          <w:szCs w:val="22"/>
        </w:rPr>
        <w:t>tylko na wniosek wierzyciela dłużnika, którego wierzytelność jest wymagalna.</w:t>
      </w:r>
    </w:p>
    <w:p w14:paraId="27A14686" w14:textId="77777777" w:rsidR="007624D0" w:rsidRDefault="007624D0" w:rsidP="007624D0">
      <w:pPr>
        <w:rPr>
          <w:bCs/>
          <w:iCs/>
          <w:sz w:val="22"/>
          <w:szCs w:val="22"/>
        </w:rPr>
      </w:pPr>
    </w:p>
    <w:p w14:paraId="711B534D" w14:textId="77777777" w:rsidR="007624D0" w:rsidRPr="007624D0" w:rsidRDefault="009817C9" w:rsidP="007624D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7624D0" w:rsidRPr="007624D0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Wierzyciel osobisty może złożyć wniosek  o wszczęcie postępowania sanacyjnego</w:t>
      </w:r>
      <w:r w:rsidR="007624D0" w:rsidRPr="007624D0">
        <w:rPr>
          <w:bCs/>
          <w:iCs/>
          <w:sz w:val="22"/>
          <w:szCs w:val="22"/>
        </w:rPr>
        <w:t xml:space="preserve">: </w:t>
      </w:r>
    </w:p>
    <w:p w14:paraId="4057B2E6" w14:textId="77777777" w:rsidR="007624D0" w:rsidRDefault="009817C9" w:rsidP="007624D0">
      <w:pPr>
        <w:numPr>
          <w:ilvl w:val="0"/>
          <w:numId w:val="28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zawsze, wobec dowolnego dłużnika,</w:t>
      </w:r>
    </w:p>
    <w:p w14:paraId="7F76FA31" w14:textId="77777777" w:rsidR="009817C9" w:rsidRDefault="009817C9" w:rsidP="007624D0">
      <w:pPr>
        <w:numPr>
          <w:ilvl w:val="0"/>
          <w:numId w:val="28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nigdy, wniosek może złożyć wyłącznie dłużnik.</w:t>
      </w:r>
    </w:p>
    <w:p w14:paraId="12692570" w14:textId="77777777" w:rsidR="009817C9" w:rsidRDefault="009817C9" w:rsidP="007624D0">
      <w:pPr>
        <w:numPr>
          <w:ilvl w:val="0"/>
          <w:numId w:val="28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tylko gdy dłużnik jest niewypłacalną osobą prawną,</w:t>
      </w:r>
    </w:p>
    <w:p w14:paraId="66CDE212" w14:textId="77777777" w:rsidR="009817C9" w:rsidRPr="007624D0" w:rsidRDefault="009817C9" w:rsidP="007624D0">
      <w:pPr>
        <w:numPr>
          <w:ilvl w:val="0"/>
          <w:numId w:val="28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tylko gdy wobec dłużnika ustanowiono kuratora </w:t>
      </w:r>
    </w:p>
    <w:p w14:paraId="0366C913" w14:textId="77777777" w:rsidR="007624D0" w:rsidRDefault="007624D0" w:rsidP="007624D0">
      <w:pPr>
        <w:rPr>
          <w:bCs/>
          <w:iCs/>
          <w:sz w:val="22"/>
          <w:szCs w:val="22"/>
        </w:rPr>
      </w:pPr>
    </w:p>
    <w:p w14:paraId="193C8D09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Pr="009817C9">
        <w:rPr>
          <w:bCs/>
          <w:iCs/>
          <w:sz w:val="22"/>
          <w:szCs w:val="22"/>
        </w:rPr>
        <w:t>. Celem postępowania sanacyjnego jest:</w:t>
      </w:r>
    </w:p>
    <w:p w14:paraId="42FB4F69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a)  wyłącznie zawarcie układu z wierzycielami dłużnika,</w:t>
      </w:r>
    </w:p>
    <w:p w14:paraId="3E225160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b) zawarcie układu z wierzycielami dłużnika i przeprowadzenie działań sanacyjnych w przedsiębiorstwie dłużnika</w:t>
      </w:r>
    </w:p>
    <w:p w14:paraId="4598AEBC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c) całkowita likwidacja przedsiębiorstwa dłużnika</w:t>
      </w:r>
    </w:p>
    <w:p w14:paraId="0D743A7E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d) zawsze oddłużenie przedsiębiorstwa dłużnika i sprzedaż innemu inwestorowi</w:t>
      </w:r>
    </w:p>
    <w:p w14:paraId="3EF49F3B" w14:textId="77777777" w:rsidR="007624D0" w:rsidRDefault="007624D0" w:rsidP="009817C9">
      <w:pPr>
        <w:rPr>
          <w:bCs/>
          <w:iCs/>
          <w:sz w:val="22"/>
          <w:szCs w:val="22"/>
        </w:rPr>
      </w:pPr>
    </w:p>
    <w:p w14:paraId="498D81C2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r w:rsidRPr="009817C9">
        <w:rPr>
          <w:bCs/>
          <w:iCs/>
          <w:sz w:val="22"/>
          <w:szCs w:val="22"/>
        </w:rPr>
        <w:t>Postępowanie restrukturyzacyjne może być wszczęte w przypadku</w:t>
      </w:r>
    </w:p>
    <w:p w14:paraId="54B7DBD2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ab/>
        <w:t>a) wyłącznie przedsiębiorców dopiero zagrożonych niewypłacalnością,</w:t>
      </w:r>
    </w:p>
    <w:p w14:paraId="2C78FA28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ab/>
        <w:t>b) zarówno przedsiębiorców zagrożonych niewypłacalnością, jak i niewypłacalnych.</w:t>
      </w:r>
    </w:p>
    <w:p w14:paraId="38219577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ab/>
        <w:t>c) zagrożonych niewypłacalnością przedsiębiorców lub konsumentów.</w:t>
      </w:r>
    </w:p>
    <w:p w14:paraId="7B6FD443" w14:textId="77777777" w:rsid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ab/>
        <w:t>d) wyłącznie niewypłacalnych przedsiębiorców</w:t>
      </w:r>
    </w:p>
    <w:p w14:paraId="0C2F0CF9" w14:textId="77777777" w:rsidR="009817C9" w:rsidRDefault="009817C9" w:rsidP="009817C9">
      <w:pPr>
        <w:rPr>
          <w:bCs/>
          <w:iCs/>
          <w:sz w:val="22"/>
          <w:szCs w:val="22"/>
        </w:rPr>
      </w:pPr>
    </w:p>
    <w:p w14:paraId="04115F0A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Pr="009817C9">
        <w:rPr>
          <w:bCs/>
          <w:iCs/>
          <w:sz w:val="22"/>
          <w:szCs w:val="22"/>
        </w:rPr>
        <w:t>. W przypadku zbiegu postępowania upadłościowego i postępowania restrukturyzacyjnego:</w:t>
      </w:r>
    </w:p>
    <w:p w14:paraId="2977A70D" w14:textId="77777777" w:rsidR="009817C9" w:rsidRPr="009817C9" w:rsidRDefault="009817C9" w:rsidP="009817C9">
      <w:pPr>
        <w:numPr>
          <w:ilvl w:val="0"/>
          <w:numId w:val="15"/>
        </w:num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sąd w pierwszej kolejności rozpatruje wniosek o ogłoszenie upadłości dłużnika,</w:t>
      </w:r>
    </w:p>
    <w:p w14:paraId="6E505BD6" w14:textId="77777777" w:rsidR="009817C9" w:rsidRPr="009817C9" w:rsidRDefault="009817C9" w:rsidP="009817C9">
      <w:pPr>
        <w:numPr>
          <w:ilvl w:val="0"/>
          <w:numId w:val="15"/>
        </w:num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sąd w pierwszej kolejności rozpatruje wniosek restrukturyzacyjny,</w:t>
      </w:r>
    </w:p>
    <w:p w14:paraId="1BE010D6" w14:textId="77777777" w:rsidR="009817C9" w:rsidRPr="009817C9" w:rsidRDefault="009817C9" w:rsidP="009817C9">
      <w:pPr>
        <w:numPr>
          <w:ilvl w:val="0"/>
          <w:numId w:val="15"/>
        </w:num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postępowania te prowadzone są niezależnie i równolegle</w:t>
      </w:r>
    </w:p>
    <w:p w14:paraId="7DF2B163" w14:textId="77777777" w:rsidR="009817C9" w:rsidRPr="009817C9" w:rsidRDefault="009817C9" w:rsidP="009817C9">
      <w:pPr>
        <w:numPr>
          <w:ilvl w:val="0"/>
          <w:numId w:val="15"/>
        </w:num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 xml:space="preserve">sąd upadłościowy wstrzymuje rozpoznanie wniosku o ogłoszenie upadłości do czasu wydania prawomocnego orzeczenia w sprawie wniosku restrukturyzacyjnego  </w:t>
      </w:r>
    </w:p>
    <w:p w14:paraId="30EA400C" w14:textId="25A7E2D4" w:rsidR="005C7E37" w:rsidRPr="005C7E37" w:rsidRDefault="005C7E37" w:rsidP="005C7E37">
      <w:pPr>
        <w:spacing w:line="276" w:lineRule="auto"/>
        <w:rPr>
          <w:bCs/>
          <w:iCs/>
          <w:sz w:val="22"/>
          <w:szCs w:val="22"/>
        </w:rPr>
      </w:pPr>
    </w:p>
    <w:p w14:paraId="18174674" w14:textId="7EC47A24" w:rsidR="005C7E37" w:rsidRPr="005C7E37" w:rsidRDefault="005C7E37" w:rsidP="00E32745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iCs/>
        </w:rPr>
      </w:pPr>
      <w:r w:rsidRPr="005C7E37">
        <w:rPr>
          <w:rFonts w:ascii="Times New Roman" w:hAnsi="Times New Roman"/>
          <w:bCs/>
          <w:iCs/>
        </w:rPr>
        <w:t>Postępowanie o zatwierdzenie układu  może być prowadzone;</w:t>
      </w:r>
    </w:p>
    <w:p w14:paraId="4FF69C6B" w14:textId="77777777" w:rsidR="005C7E37" w:rsidRPr="005C7E37" w:rsidRDefault="005C7E37" w:rsidP="00E32745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>wyłącznie w stosunku do dłużników zagrożonych niewypłacalnością,</w:t>
      </w:r>
    </w:p>
    <w:p w14:paraId="42DB8B43" w14:textId="77777777" w:rsidR="005C7E37" w:rsidRPr="005C7E37" w:rsidRDefault="005C7E37" w:rsidP="00E32745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>zarówno w stosunku do dłużników zagrożonych niewypłacalnością, jak i niewypłacalnych,</w:t>
      </w:r>
    </w:p>
    <w:p w14:paraId="7B7A73BC" w14:textId="77777777" w:rsidR="005C7E37" w:rsidRPr="005C7E37" w:rsidRDefault="005C7E37" w:rsidP="00E32745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 xml:space="preserve"> jeżeli suma wierzytelności spornych uprawniających do głosowania nad układem nie przekracza 15% sumy wszystkich wierzytelności uprawniających do głosowania nad układem,</w:t>
      </w:r>
    </w:p>
    <w:p w14:paraId="23B6F0CE" w14:textId="77777777" w:rsidR="005C7E37" w:rsidRPr="005C7E37" w:rsidRDefault="005C7E37" w:rsidP="00E32745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>jeżeli suma wierzytelności spornych uprawniających do głosowania nad układem przekracza 15% sumy wszystkich wierzytelności uprawniających do głosowania nad układem.</w:t>
      </w:r>
    </w:p>
    <w:p w14:paraId="3C40CBE7" w14:textId="77777777" w:rsidR="005C7E37" w:rsidRPr="005C7E37" w:rsidRDefault="005C7E37" w:rsidP="00E32745">
      <w:pPr>
        <w:rPr>
          <w:bCs/>
          <w:iCs/>
          <w:sz w:val="22"/>
          <w:szCs w:val="22"/>
        </w:rPr>
      </w:pPr>
    </w:p>
    <w:p w14:paraId="111ADA45" w14:textId="68A612AC" w:rsidR="002D3E7F" w:rsidRPr="005C7E37" w:rsidRDefault="002D3E7F" w:rsidP="002D3E7F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iCs/>
        </w:rPr>
      </w:pPr>
      <w:r w:rsidRPr="005C7E37">
        <w:rPr>
          <w:rFonts w:ascii="Times New Roman" w:hAnsi="Times New Roman"/>
          <w:bCs/>
          <w:iCs/>
        </w:rPr>
        <w:t>Postępowanie układ</w:t>
      </w:r>
      <w:r>
        <w:rPr>
          <w:rFonts w:ascii="Times New Roman" w:hAnsi="Times New Roman"/>
          <w:bCs/>
          <w:iCs/>
        </w:rPr>
        <w:t>owe</w:t>
      </w:r>
      <w:r w:rsidRPr="005C7E37">
        <w:rPr>
          <w:rFonts w:ascii="Times New Roman" w:hAnsi="Times New Roman"/>
          <w:bCs/>
          <w:iCs/>
        </w:rPr>
        <w:t xml:space="preserve">  może być prowadzone;</w:t>
      </w:r>
    </w:p>
    <w:p w14:paraId="4E34563E" w14:textId="77777777" w:rsidR="002D3E7F" w:rsidRPr="005C7E37" w:rsidRDefault="002D3E7F" w:rsidP="002D3E7F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>wyłącznie w stosunku do dłużników zagrożonych niewypłacalnością,</w:t>
      </w:r>
    </w:p>
    <w:p w14:paraId="48DD65CF" w14:textId="77777777" w:rsidR="002D3E7F" w:rsidRPr="005C7E37" w:rsidRDefault="002D3E7F" w:rsidP="002D3E7F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>zarówno w stosunku do dłużników zagrożonych niewypłacalnością, jak i niewypłacalnych,</w:t>
      </w:r>
    </w:p>
    <w:p w14:paraId="70979581" w14:textId="77777777" w:rsidR="002D3E7F" w:rsidRPr="005C7E37" w:rsidRDefault="002D3E7F" w:rsidP="002D3E7F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 xml:space="preserve"> jeżeli suma wierzytelności spornych uprawniających do głosowania nad układem nie przekracza 15% sumy wszystkich wierzytelności uprawniających do głosowania nad układem,</w:t>
      </w:r>
    </w:p>
    <w:p w14:paraId="024F77DE" w14:textId="77777777" w:rsidR="002D3E7F" w:rsidRPr="005C7E37" w:rsidRDefault="002D3E7F" w:rsidP="002D3E7F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>jeżeli suma wierzytelności spornych uprawniających do głosowania nad układem przekracza 15% sumy wszystkich wierzytelności uprawniających do głosowania nad układem.</w:t>
      </w:r>
    </w:p>
    <w:p w14:paraId="62F5D46C" w14:textId="5E9EE743" w:rsidR="00B41E2D" w:rsidRPr="004D4D41" w:rsidRDefault="00B41E2D" w:rsidP="002D3E7F">
      <w:pPr>
        <w:pStyle w:val="Akapitzlist"/>
        <w:spacing w:after="0" w:line="240" w:lineRule="auto"/>
        <w:rPr>
          <w:bCs/>
          <w:iCs/>
        </w:rPr>
      </w:pPr>
    </w:p>
    <w:sectPr w:rsidR="00B41E2D" w:rsidRPr="004D4D41" w:rsidSect="008E29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alligr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396"/>
    <w:multiLevelType w:val="hybridMultilevel"/>
    <w:tmpl w:val="F42E4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DEE"/>
    <w:multiLevelType w:val="hybridMultilevel"/>
    <w:tmpl w:val="BB70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FBF"/>
    <w:multiLevelType w:val="hybridMultilevel"/>
    <w:tmpl w:val="476EA6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02F6A"/>
    <w:multiLevelType w:val="hybridMultilevel"/>
    <w:tmpl w:val="7F3814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F69E4"/>
    <w:multiLevelType w:val="hybridMultilevel"/>
    <w:tmpl w:val="42DC6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06DB1"/>
    <w:multiLevelType w:val="singleLevel"/>
    <w:tmpl w:val="08FE58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E08711E"/>
    <w:multiLevelType w:val="hybridMultilevel"/>
    <w:tmpl w:val="9D809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2EA"/>
    <w:multiLevelType w:val="hybridMultilevel"/>
    <w:tmpl w:val="8C449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2503"/>
    <w:multiLevelType w:val="hybridMultilevel"/>
    <w:tmpl w:val="7778CAC0"/>
    <w:lvl w:ilvl="0" w:tplc="B6DA5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783E4C"/>
    <w:multiLevelType w:val="hybridMultilevel"/>
    <w:tmpl w:val="1734A592"/>
    <w:lvl w:ilvl="0" w:tplc="F60CD6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1E1376"/>
    <w:multiLevelType w:val="hybridMultilevel"/>
    <w:tmpl w:val="A7A84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05777"/>
    <w:multiLevelType w:val="hybridMultilevel"/>
    <w:tmpl w:val="9094EFBC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145DE"/>
    <w:multiLevelType w:val="hybridMultilevel"/>
    <w:tmpl w:val="21145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598E"/>
    <w:multiLevelType w:val="hybridMultilevel"/>
    <w:tmpl w:val="CB4A6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C09F2"/>
    <w:multiLevelType w:val="hybridMultilevel"/>
    <w:tmpl w:val="7D106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463ED"/>
    <w:multiLevelType w:val="hybridMultilevel"/>
    <w:tmpl w:val="9412F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2752"/>
    <w:multiLevelType w:val="hybridMultilevel"/>
    <w:tmpl w:val="7090C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46F0B"/>
    <w:multiLevelType w:val="hybridMultilevel"/>
    <w:tmpl w:val="A394CCA2"/>
    <w:lvl w:ilvl="0" w:tplc="C4A8D5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983CFA"/>
    <w:multiLevelType w:val="hybridMultilevel"/>
    <w:tmpl w:val="1CBA573A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7287D"/>
    <w:multiLevelType w:val="hybridMultilevel"/>
    <w:tmpl w:val="FF2AB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A6967"/>
    <w:multiLevelType w:val="hybridMultilevel"/>
    <w:tmpl w:val="E79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84B2E"/>
    <w:multiLevelType w:val="hybridMultilevel"/>
    <w:tmpl w:val="E7CAEB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C614B1"/>
    <w:multiLevelType w:val="hybridMultilevel"/>
    <w:tmpl w:val="0C8CD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D5991"/>
    <w:multiLevelType w:val="hybridMultilevel"/>
    <w:tmpl w:val="B12C5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C1ED1"/>
    <w:multiLevelType w:val="hybridMultilevel"/>
    <w:tmpl w:val="DA462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993A01"/>
    <w:multiLevelType w:val="hybridMultilevel"/>
    <w:tmpl w:val="D44AC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E473F"/>
    <w:multiLevelType w:val="hybridMultilevel"/>
    <w:tmpl w:val="9642FA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494523B"/>
    <w:multiLevelType w:val="hybridMultilevel"/>
    <w:tmpl w:val="DBB0A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031B5"/>
    <w:multiLevelType w:val="hybridMultilevel"/>
    <w:tmpl w:val="5DEC9788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70943"/>
    <w:multiLevelType w:val="hybridMultilevel"/>
    <w:tmpl w:val="FD7E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A1055"/>
    <w:multiLevelType w:val="hybridMultilevel"/>
    <w:tmpl w:val="0C5C6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97919">
    <w:abstractNumId w:val="0"/>
  </w:num>
  <w:num w:numId="2" w16cid:durableId="409544604">
    <w:abstractNumId w:val="20"/>
  </w:num>
  <w:num w:numId="3" w16cid:durableId="156120820">
    <w:abstractNumId w:val="7"/>
  </w:num>
  <w:num w:numId="4" w16cid:durableId="1189028414">
    <w:abstractNumId w:val="23"/>
  </w:num>
  <w:num w:numId="5" w16cid:durableId="32536879">
    <w:abstractNumId w:val="12"/>
  </w:num>
  <w:num w:numId="6" w16cid:durableId="492139853">
    <w:abstractNumId w:val="14"/>
  </w:num>
  <w:num w:numId="7" w16cid:durableId="263078518">
    <w:abstractNumId w:val="29"/>
  </w:num>
  <w:num w:numId="8" w16cid:durableId="2081127469">
    <w:abstractNumId w:val="24"/>
  </w:num>
  <w:num w:numId="9" w16cid:durableId="1002588795">
    <w:abstractNumId w:val="4"/>
  </w:num>
  <w:num w:numId="10" w16cid:durableId="932471573">
    <w:abstractNumId w:val="3"/>
  </w:num>
  <w:num w:numId="11" w16cid:durableId="405491486">
    <w:abstractNumId w:val="5"/>
  </w:num>
  <w:num w:numId="12" w16cid:durableId="1459841127">
    <w:abstractNumId w:val="16"/>
  </w:num>
  <w:num w:numId="13" w16cid:durableId="873427932">
    <w:abstractNumId w:val="21"/>
  </w:num>
  <w:num w:numId="14" w16cid:durableId="499388261">
    <w:abstractNumId w:val="6"/>
  </w:num>
  <w:num w:numId="15" w16cid:durableId="1851792394">
    <w:abstractNumId w:val="31"/>
  </w:num>
  <w:num w:numId="16" w16cid:durableId="156192255">
    <w:abstractNumId w:val="18"/>
  </w:num>
  <w:num w:numId="17" w16cid:durableId="895315928">
    <w:abstractNumId w:val="13"/>
  </w:num>
  <w:num w:numId="18" w16cid:durableId="271665622">
    <w:abstractNumId w:val="30"/>
  </w:num>
  <w:num w:numId="19" w16cid:durableId="624239014">
    <w:abstractNumId w:val="1"/>
  </w:num>
  <w:num w:numId="20" w16cid:durableId="976912078">
    <w:abstractNumId w:val="10"/>
  </w:num>
  <w:num w:numId="21" w16cid:durableId="21055612">
    <w:abstractNumId w:val="28"/>
  </w:num>
  <w:num w:numId="22" w16cid:durableId="524944896">
    <w:abstractNumId w:val="19"/>
  </w:num>
  <w:num w:numId="23" w16cid:durableId="1585412725">
    <w:abstractNumId w:val="15"/>
  </w:num>
  <w:num w:numId="24" w16cid:durableId="202791819">
    <w:abstractNumId w:val="22"/>
  </w:num>
  <w:num w:numId="25" w16cid:durableId="474300607">
    <w:abstractNumId w:val="2"/>
  </w:num>
  <w:num w:numId="26" w16cid:durableId="1133905642">
    <w:abstractNumId w:val="11"/>
  </w:num>
  <w:num w:numId="27" w16cid:durableId="1652978401">
    <w:abstractNumId w:val="27"/>
  </w:num>
  <w:num w:numId="28" w16cid:durableId="35933341">
    <w:abstractNumId w:val="25"/>
  </w:num>
  <w:num w:numId="29" w16cid:durableId="794637110">
    <w:abstractNumId w:val="8"/>
  </w:num>
  <w:num w:numId="30" w16cid:durableId="1734768540">
    <w:abstractNumId w:val="17"/>
  </w:num>
  <w:num w:numId="31" w16cid:durableId="252057189">
    <w:abstractNumId w:val="9"/>
  </w:num>
  <w:num w:numId="32" w16cid:durableId="209377680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DC"/>
    <w:rsid w:val="000508E1"/>
    <w:rsid w:val="000B516A"/>
    <w:rsid w:val="00103517"/>
    <w:rsid w:val="00167016"/>
    <w:rsid w:val="001943AE"/>
    <w:rsid w:val="001B07DE"/>
    <w:rsid w:val="001F560E"/>
    <w:rsid w:val="002156DC"/>
    <w:rsid w:val="00224968"/>
    <w:rsid w:val="00232B13"/>
    <w:rsid w:val="00237BAA"/>
    <w:rsid w:val="00243F43"/>
    <w:rsid w:val="0026599A"/>
    <w:rsid w:val="00275D54"/>
    <w:rsid w:val="002973F6"/>
    <w:rsid w:val="002D3E7F"/>
    <w:rsid w:val="002D5CAB"/>
    <w:rsid w:val="002E3285"/>
    <w:rsid w:val="002E4C0A"/>
    <w:rsid w:val="002F5C86"/>
    <w:rsid w:val="003068EF"/>
    <w:rsid w:val="0031575F"/>
    <w:rsid w:val="00317FF8"/>
    <w:rsid w:val="00335BF0"/>
    <w:rsid w:val="003D1F33"/>
    <w:rsid w:val="004163DC"/>
    <w:rsid w:val="00423308"/>
    <w:rsid w:val="004374D4"/>
    <w:rsid w:val="004439AF"/>
    <w:rsid w:val="00445F05"/>
    <w:rsid w:val="004D4D41"/>
    <w:rsid w:val="004E0394"/>
    <w:rsid w:val="00543A5E"/>
    <w:rsid w:val="005854DF"/>
    <w:rsid w:val="005C7E37"/>
    <w:rsid w:val="005D67E0"/>
    <w:rsid w:val="005E2884"/>
    <w:rsid w:val="005E28D4"/>
    <w:rsid w:val="00634A34"/>
    <w:rsid w:val="00651B8D"/>
    <w:rsid w:val="00654CD6"/>
    <w:rsid w:val="006912AE"/>
    <w:rsid w:val="006C1608"/>
    <w:rsid w:val="007040CE"/>
    <w:rsid w:val="00707798"/>
    <w:rsid w:val="00733CD3"/>
    <w:rsid w:val="007624D0"/>
    <w:rsid w:val="00773BDE"/>
    <w:rsid w:val="007C5FA5"/>
    <w:rsid w:val="00815BCB"/>
    <w:rsid w:val="0083383D"/>
    <w:rsid w:val="00881618"/>
    <w:rsid w:val="008C3BB5"/>
    <w:rsid w:val="008E29BD"/>
    <w:rsid w:val="008F6D68"/>
    <w:rsid w:val="00957170"/>
    <w:rsid w:val="00967526"/>
    <w:rsid w:val="009817C9"/>
    <w:rsid w:val="009A5BF3"/>
    <w:rsid w:val="00AD1099"/>
    <w:rsid w:val="00B27D26"/>
    <w:rsid w:val="00B32741"/>
    <w:rsid w:val="00B34252"/>
    <w:rsid w:val="00B41E2D"/>
    <w:rsid w:val="00BB1C33"/>
    <w:rsid w:val="00BE5862"/>
    <w:rsid w:val="00C1195E"/>
    <w:rsid w:val="00C267CD"/>
    <w:rsid w:val="00C35B24"/>
    <w:rsid w:val="00C4527D"/>
    <w:rsid w:val="00C85E3A"/>
    <w:rsid w:val="00C96224"/>
    <w:rsid w:val="00CB0152"/>
    <w:rsid w:val="00CD143E"/>
    <w:rsid w:val="00D30677"/>
    <w:rsid w:val="00D33970"/>
    <w:rsid w:val="00D62137"/>
    <w:rsid w:val="00D937B5"/>
    <w:rsid w:val="00DA3466"/>
    <w:rsid w:val="00E05CEA"/>
    <w:rsid w:val="00E32745"/>
    <w:rsid w:val="00EC7F2D"/>
    <w:rsid w:val="00F2050E"/>
    <w:rsid w:val="00F2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0EA0"/>
  <w15:docId w15:val="{5B155C0C-6F03-4EDA-A1CB-78A6211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C8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9A5BF3"/>
    <w:rPr>
      <w:rFonts w:ascii="Times New Roman" w:hAnsi="Times New Roman"/>
      <w:smallCaps/>
      <w:color w:val="auto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63DC"/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paragraph" w:styleId="Stopka">
    <w:name w:val="footer"/>
    <w:basedOn w:val="Normalny"/>
    <w:link w:val="StopkaZnak"/>
    <w:uiPriority w:val="99"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4163DC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3DC"/>
    <w:rPr>
      <w:rFonts w:eastAsia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3DC"/>
    <w:pPr>
      <w:spacing w:line="276" w:lineRule="auto"/>
      <w:ind w:left="1531" w:hanging="1077"/>
      <w:jc w:val="both"/>
    </w:pPr>
    <w:rPr>
      <w:sz w:val="20"/>
      <w:szCs w:val="20"/>
    </w:rPr>
  </w:style>
  <w:style w:type="paragraph" w:customStyle="1" w:styleId="tekstglowny">
    <w:name w:val="_tekst glowny"/>
    <w:basedOn w:val="Normalny"/>
    <w:rsid w:val="004163DC"/>
    <w:pPr>
      <w:widowControl w:val="0"/>
      <w:autoSpaceDE w:val="0"/>
      <w:autoSpaceDN w:val="0"/>
      <w:adjustRightInd w:val="0"/>
      <w:spacing w:line="256" w:lineRule="atLeast"/>
      <w:ind w:firstLine="454"/>
      <w:jc w:val="both"/>
      <w:textAlignment w:val="center"/>
    </w:pPr>
    <w:rPr>
      <w:rFonts w:ascii="ZapfCalligrPL" w:eastAsia="Times New Roman" w:hAnsi="ZapfCalligrPL" w:cs="ZapfCalligrPL"/>
      <w:color w:val="000000"/>
      <w:w w:val="90"/>
      <w:sz w:val="21"/>
      <w:szCs w:val="21"/>
      <w:lang w:eastAsia="pl-PL"/>
    </w:rPr>
  </w:style>
  <w:style w:type="paragraph" w:customStyle="1" w:styleId="Literatura-tresc">
    <w:name w:val="Literatura - tresc"/>
    <w:basedOn w:val="tekstglowny"/>
    <w:rsid w:val="004163DC"/>
    <w:pPr>
      <w:ind w:left="567" w:hanging="567"/>
    </w:pPr>
  </w:style>
  <w:style w:type="paragraph" w:styleId="Akapitzlist">
    <w:name w:val="List Paragraph"/>
    <w:basedOn w:val="Normalny"/>
    <w:uiPriority w:val="34"/>
    <w:qFormat/>
    <w:rsid w:val="00416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4163DC"/>
    <w:pPr>
      <w:jc w:val="center"/>
    </w:pPr>
    <w:rPr>
      <w:rFonts w:eastAsia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163DC"/>
    <w:rPr>
      <w:rFonts w:eastAsia="Times New Roman"/>
      <w:b/>
      <w:bCs/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4163DC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3DC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7C31-2DEA-403C-B862-D5009150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2</cp:revision>
  <cp:lastPrinted>2020-01-18T20:11:00Z</cp:lastPrinted>
  <dcterms:created xsi:type="dcterms:W3CDTF">2022-12-08T10:01:00Z</dcterms:created>
  <dcterms:modified xsi:type="dcterms:W3CDTF">2022-12-08T10:01:00Z</dcterms:modified>
</cp:coreProperties>
</file>