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82BC" w14:textId="0CBA3494" w:rsidR="008F6D68" w:rsidRPr="00874D15" w:rsidRDefault="005E2884" w:rsidP="00195456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 w:rsidRPr="00874D15">
        <w:rPr>
          <w:rFonts w:eastAsia="Times New Roman"/>
          <w:b/>
          <w:snapToGrid w:val="0"/>
          <w:sz w:val="22"/>
          <w:szCs w:val="22"/>
          <w:lang w:eastAsia="pl-PL"/>
        </w:rPr>
        <w:t xml:space="preserve">PRAWO </w:t>
      </w:r>
      <w:r w:rsidR="00CB0152" w:rsidRPr="00874D15">
        <w:rPr>
          <w:rFonts w:eastAsia="Times New Roman"/>
          <w:b/>
          <w:snapToGrid w:val="0"/>
          <w:sz w:val="22"/>
          <w:szCs w:val="22"/>
          <w:lang w:eastAsia="pl-PL"/>
        </w:rPr>
        <w:t>RESTRUKTURYZACYJNE</w:t>
      </w:r>
    </w:p>
    <w:p w14:paraId="78AF5617" w14:textId="344F21DC" w:rsidR="007624D0" w:rsidRPr="00874D15" w:rsidRDefault="009817C9" w:rsidP="00195456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 w:rsidRPr="00874D15">
        <w:rPr>
          <w:rFonts w:eastAsia="Times New Roman"/>
          <w:b/>
          <w:snapToGrid w:val="0"/>
          <w:sz w:val="22"/>
          <w:szCs w:val="22"/>
          <w:lang w:eastAsia="pl-PL"/>
        </w:rPr>
        <w:t xml:space="preserve">CZ. </w:t>
      </w:r>
      <w:r w:rsidR="00853B9E" w:rsidRPr="00874D15">
        <w:rPr>
          <w:rFonts w:eastAsia="Times New Roman"/>
          <w:b/>
          <w:snapToGrid w:val="0"/>
          <w:sz w:val="22"/>
          <w:szCs w:val="22"/>
          <w:lang w:eastAsia="pl-PL"/>
        </w:rPr>
        <w:t>2</w:t>
      </w:r>
    </w:p>
    <w:p w14:paraId="798695F4" w14:textId="77777777" w:rsidR="007624D0" w:rsidRPr="00874D15" w:rsidRDefault="007624D0" w:rsidP="00195456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</w:p>
    <w:p w14:paraId="3B33BD88" w14:textId="69DA13E5" w:rsidR="007624D0" w:rsidRPr="00874D15" w:rsidRDefault="007624D0" w:rsidP="00195456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 w:rsidRPr="00874D15">
        <w:rPr>
          <w:rFonts w:eastAsia="Times New Roman"/>
          <w:b/>
          <w:snapToGrid w:val="0"/>
          <w:sz w:val="22"/>
          <w:szCs w:val="22"/>
          <w:lang w:eastAsia="pl-PL"/>
        </w:rPr>
        <w:t>TEST WIELOKROTNEGO WYBORU</w:t>
      </w:r>
    </w:p>
    <w:p w14:paraId="6E3A3458" w14:textId="77777777" w:rsidR="004462CC" w:rsidRPr="00874D15" w:rsidRDefault="004462CC" w:rsidP="00195456">
      <w:pPr>
        <w:widowControl w:val="0"/>
        <w:spacing w:line="276" w:lineRule="auto"/>
        <w:jc w:val="both"/>
        <w:rPr>
          <w:rFonts w:eastAsia="Times New Roman"/>
          <w:b/>
          <w:snapToGrid w:val="0"/>
          <w:sz w:val="22"/>
          <w:szCs w:val="22"/>
          <w:lang w:eastAsia="pl-PL"/>
        </w:rPr>
      </w:pPr>
    </w:p>
    <w:p w14:paraId="06EFBE58" w14:textId="07B946B4" w:rsidR="00967526" w:rsidRPr="00874D15" w:rsidRDefault="008F6D68" w:rsidP="00195456">
      <w:pPr>
        <w:widowControl w:val="0"/>
        <w:spacing w:line="276" w:lineRule="auto"/>
        <w:jc w:val="both"/>
        <w:rPr>
          <w:rFonts w:eastAsia="Times New Roman"/>
          <w:snapToGrid w:val="0"/>
          <w:sz w:val="22"/>
          <w:szCs w:val="22"/>
          <w:lang w:eastAsia="pl-PL"/>
        </w:rPr>
      </w:pPr>
      <w:r w:rsidRPr="00874D15">
        <w:rPr>
          <w:rFonts w:eastAsia="Times New Roman"/>
          <w:snapToGrid w:val="0"/>
          <w:sz w:val="22"/>
          <w:szCs w:val="22"/>
          <w:lang w:eastAsia="pl-PL"/>
        </w:rPr>
        <w:t xml:space="preserve">W PYTANIACH MOŻE  BYĆ WIĘCEJ NIŻ JEDNA ODPOWIEDŹ.  ZA  KAŻDE  PYTANIE  1  PUNKT.  ZALICZENIE  PYTANIA  WYMAGA  WSKAZANIA  WSZYSTKICH  </w:t>
      </w:r>
      <w:r w:rsidRPr="00874D15">
        <w:rPr>
          <w:rFonts w:eastAsia="Times New Roman"/>
          <w:caps/>
          <w:snapToGrid w:val="0"/>
          <w:sz w:val="22"/>
          <w:szCs w:val="22"/>
          <w:lang w:eastAsia="pl-PL"/>
        </w:rPr>
        <w:t>Właściwych</w:t>
      </w:r>
      <w:r w:rsidRPr="00874D15">
        <w:rPr>
          <w:rFonts w:eastAsia="Times New Roman"/>
          <w:snapToGrid w:val="0"/>
          <w:sz w:val="22"/>
          <w:szCs w:val="22"/>
          <w:lang w:eastAsia="pl-PL"/>
        </w:rPr>
        <w:t xml:space="preserve">  I  WYŁĄCZNIE  WŁAŚCIWYCH ODPOWIEDZI.</w:t>
      </w:r>
      <w:r w:rsidR="004462CC" w:rsidRPr="00874D15">
        <w:rPr>
          <w:rFonts w:eastAsia="Times New Roman"/>
          <w:snapToGrid w:val="0"/>
          <w:sz w:val="22"/>
          <w:szCs w:val="22"/>
          <w:lang w:eastAsia="pl-PL"/>
        </w:rPr>
        <w:t xml:space="preserve"> </w:t>
      </w:r>
      <w:r w:rsidR="007624D0" w:rsidRPr="00874D15">
        <w:rPr>
          <w:rFonts w:eastAsia="Times New Roman"/>
          <w:snapToGrid w:val="0"/>
          <w:sz w:val="22"/>
          <w:szCs w:val="22"/>
          <w:lang w:eastAsia="pl-PL"/>
        </w:rPr>
        <w:t>W KAŻDYM PYTANIU JEST CO NAJMNIEJ JEDNA DOBRA ODPOWIEDŹ</w:t>
      </w:r>
      <w:r w:rsidR="004462CC" w:rsidRPr="00874D15">
        <w:rPr>
          <w:rFonts w:eastAsia="Times New Roman"/>
          <w:snapToGrid w:val="0"/>
          <w:sz w:val="22"/>
          <w:szCs w:val="22"/>
          <w:lang w:eastAsia="pl-PL"/>
        </w:rPr>
        <w:t xml:space="preserve">, </w:t>
      </w:r>
      <w:r w:rsidR="007624D0" w:rsidRPr="00874D15">
        <w:rPr>
          <w:rFonts w:eastAsia="Times New Roman"/>
          <w:snapToGrid w:val="0"/>
          <w:sz w:val="22"/>
          <w:szCs w:val="22"/>
          <w:lang w:eastAsia="pl-PL"/>
        </w:rPr>
        <w:t>NIE MA PYTAŃ, W KTÓRYCH WSZYSTKIE ODPOWIEDZI SĄ WŁAŚCIWE</w:t>
      </w:r>
    </w:p>
    <w:p w14:paraId="5DF30A93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</w:p>
    <w:p w14:paraId="4FE99E71" w14:textId="68EABBF0" w:rsidR="00FC33BC" w:rsidRPr="00FC33BC" w:rsidRDefault="00720F3F" w:rsidP="00FC33BC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</w:t>
      </w:r>
      <w:r w:rsidR="00FC33BC" w:rsidRPr="00FC33BC">
        <w:rPr>
          <w:bCs/>
          <w:iCs/>
          <w:sz w:val="22"/>
          <w:szCs w:val="22"/>
        </w:rPr>
        <w:t>. Sąd odmawia (obligatoryjnie) zatwierdzenia układu w postępowaniu restrukturyzacyjnym jeżeli:</w:t>
      </w:r>
    </w:p>
    <w:p w14:paraId="50702440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ab/>
        <w:t>a) jego warunki są rażąco krzywdzące dla wszystkich wierzycieli,</w:t>
      </w:r>
    </w:p>
    <w:p w14:paraId="792B84DC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ab/>
        <w:t>b) układ narusza prawo,</w:t>
      </w:r>
    </w:p>
    <w:p w14:paraId="1594F56B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ab/>
        <w:t>c) jest oczywiste, że układ nie będzie wykonany,</w:t>
      </w:r>
    </w:p>
    <w:p w14:paraId="0E97C957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ab/>
        <w:t>d) jest złożony wniosek o ogłoszenie upadłości dłużnika</w:t>
      </w:r>
    </w:p>
    <w:p w14:paraId="7013BC4F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</w:p>
    <w:p w14:paraId="402C1B42" w14:textId="7238F881" w:rsidR="00FC33BC" w:rsidRPr="00FC33BC" w:rsidRDefault="00720F3F" w:rsidP="00FC33BC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</w:t>
      </w:r>
      <w:r w:rsidR="00FC33BC" w:rsidRPr="00FC33BC">
        <w:rPr>
          <w:bCs/>
          <w:iCs/>
          <w:sz w:val="22"/>
          <w:szCs w:val="22"/>
        </w:rPr>
        <w:t>. Pojęcie „układ częściowy” oznacza:</w:t>
      </w:r>
    </w:p>
    <w:p w14:paraId="771E96DA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ab/>
        <w:t>a) układ przewidujący jedynie częściową redukcję zobowiązań dłużnika,</w:t>
      </w:r>
    </w:p>
    <w:p w14:paraId="6B8E2E44" w14:textId="77777777" w:rsidR="00FC33BC" w:rsidRPr="00FC33BC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ab/>
        <w:t>b) układ przewidujący konwersję części zobowiązań dłużnika na udziały lub akcje,</w:t>
      </w:r>
    </w:p>
    <w:p w14:paraId="6AC845DB" w14:textId="77777777" w:rsidR="00720F3F" w:rsidRDefault="00FC33BC" w:rsidP="00FC33BC">
      <w:pPr>
        <w:spacing w:line="276" w:lineRule="auto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ab/>
        <w:t>c) układ częściowo zgodny z prawem, a częściowo nie,</w:t>
      </w:r>
    </w:p>
    <w:p w14:paraId="1DFE3EEE" w14:textId="5E5B2C88" w:rsidR="00FC33BC" w:rsidRPr="00FC33BC" w:rsidRDefault="00FC33BC" w:rsidP="00720F3F">
      <w:pPr>
        <w:spacing w:line="276" w:lineRule="auto"/>
        <w:ind w:left="1134" w:hanging="425"/>
        <w:jc w:val="both"/>
        <w:rPr>
          <w:bCs/>
          <w:iCs/>
          <w:sz w:val="22"/>
          <w:szCs w:val="22"/>
        </w:rPr>
      </w:pPr>
      <w:r w:rsidRPr="00FC33BC">
        <w:rPr>
          <w:bCs/>
          <w:iCs/>
          <w:sz w:val="22"/>
          <w:szCs w:val="22"/>
        </w:rPr>
        <w:t xml:space="preserve"> d) układ dotyczący jedynie niektórych zobowiązań, których restrukturyzacja ma zasadniczy wpływ na dalsze funkcjonowanie przedsiębiorstwa dłużnika</w:t>
      </w:r>
    </w:p>
    <w:p w14:paraId="1A62A4E0" w14:textId="6B2E71A9" w:rsidR="004462CC" w:rsidRPr="00874D15" w:rsidRDefault="004462CC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6FCB3E0D" w14:textId="1DFE8AD1" w:rsidR="004462CC" w:rsidRPr="005C281E" w:rsidRDefault="005C281E" w:rsidP="005C281E">
      <w:pPr>
        <w:ind w:left="426"/>
        <w:jc w:val="both"/>
        <w:rPr>
          <w:bCs/>
          <w:iCs/>
        </w:rPr>
      </w:pPr>
      <w:r>
        <w:rPr>
          <w:bCs/>
          <w:iCs/>
        </w:rPr>
        <w:t xml:space="preserve">3. </w:t>
      </w:r>
      <w:r w:rsidR="004462CC" w:rsidRPr="005C281E">
        <w:rPr>
          <w:bCs/>
          <w:iCs/>
        </w:rPr>
        <w:t>W postępowaniu o zatwierdzenie układu dzień układowy</w:t>
      </w:r>
    </w:p>
    <w:p w14:paraId="7309015A" w14:textId="6CD74522" w:rsidR="004462CC" w:rsidRPr="00874D15" w:rsidRDefault="004462CC" w:rsidP="0019545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wyznaczany przez sąd restrukturyzacyjny,</w:t>
      </w:r>
    </w:p>
    <w:p w14:paraId="1984140D" w14:textId="0B3E1747" w:rsidR="004462CC" w:rsidRPr="00874D15" w:rsidRDefault="004462CC" w:rsidP="0019545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ustalany w pełni dowolnie przez dłużnika,</w:t>
      </w:r>
    </w:p>
    <w:p w14:paraId="680FB7BD" w14:textId="370FF5CF" w:rsidR="004462CC" w:rsidRPr="00874D15" w:rsidRDefault="004462CC" w:rsidP="0019545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ustalany przez dłużnika, ale musi przypadać nie wcześniej niż trzy miesiące i nie później niż dzień przed dniem złożenia wniosku o zatwierdzenie układu,</w:t>
      </w:r>
    </w:p>
    <w:p w14:paraId="255DA5C0" w14:textId="7A23A530" w:rsidR="00F96A86" w:rsidRPr="00874D15" w:rsidRDefault="00B12D26" w:rsidP="0019545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dniem zatwierdzenia układu</w:t>
      </w:r>
    </w:p>
    <w:p w14:paraId="4FF6A559" w14:textId="15457803" w:rsidR="0002648F" w:rsidRPr="00874D15" w:rsidRDefault="0002648F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2519BB32" w14:textId="539F6FF1" w:rsidR="0002648F" w:rsidRPr="00874D15" w:rsidRDefault="003E2531" w:rsidP="005C281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bCs/>
          <w:iCs/>
        </w:rPr>
      </w:pPr>
      <w:bookmarkStart w:id="0" w:name="_Hlk71827019"/>
      <w:bookmarkStart w:id="1" w:name="_Hlk71825146"/>
      <w:r w:rsidRPr="00874D15">
        <w:rPr>
          <w:rFonts w:ascii="Times New Roman" w:hAnsi="Times New Roman"/>
          <w:bCs/>
          <w:iCs/>
        </w:rPr>
        <w:t>Wniosek o otwarcie przyspieszonego postępowania układowego powinien zostać rozpoznany przez sąd restrukturyzacyjny:</w:t>
      </w:r>
    </w:p>
    <w:p w14:paraId="09C1EDAE" w14:textId="4AC6FE59" w:rsidR="003E2531" w:rsidRPr="00874D15" w:rsidRDefault="003E2531" w:rsidP="0019545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terminie dwóch tygodni od jego złożenia,</w:t>
      </w:r>
    </w:p>
    <w:p w14:paraId="4F1889A7" w14:textId="5B780085" w:rsidR="003E2531" w:rsidRPr="00874D15" w:rsidRDefault="003E2531" w:rsidP="0019545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terminie tygodnia od jego złożenia,</w:t>
      </w:r>
    </w:p>
    <w:p w14:paraId="25B8DC2A" w14:textId="26969631" w:rsidR="003E2531" w:rsidRPr="00874D15" w:rsidRDefault="003E2531" w:rsidP="0019545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terminie 30 dni od jego złożenia,</w:t>
      </w:r>
    </w:p>
    <w:p w14:paraId="7A0CA200" w14:textId="26377C05" w:rsidR="003E2531" w:rsidRPr="00874D15" w:rsidRDefault="003E2531" w:rsidP="0019545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terminie 3 miesięcy od jego złożenia</w:t>
      </w:r>
    </w:p>
    <w:bookmarkEnd w:id="0"/>
    <w:p w14:paraId="399D8151" w14:textId="77777777" w:rsidR="003E2531" w:rsidRPr="00874D15" w:rsidRDefault="003E2531" w:rsidP="00195456">
      <w:pPr>
        <w:pStyle w:val="Akapitzlist"/>
        <w:spacing w:after="0"/>
        <w:ind w:left="1146"/>
        <w:jc w:val="both"/>
        <w:rPr>
          <w:rFonts w:ascii="Times New Roman" w:hAnsi="Times New Roman"/>
          <w:bCs/>
          <w:iCs/>
        </w:rPr>
      </w:pPr>
    </w:p>
    <w:p w14:paraId="51969104" w14:textId="3682422A" w:rsidR="003E2531" w:rsidRPr="005C281E" w:rsidRDefault="003E2531" w:rsidP="005C281E">
      <w:pPr>
        <w:pStyle w:val="Akapitzlist"/>
        <w:numPr>
          <w:ilvl w:val="0"/>
          <w:numId w:val="42"/>
        </w:numPr>
        <w:jc w:val="both"/>
        <w:rPr>
          <w:bCs/>
          <w:iCs/>
        </w:rPr>
      </w:pPr>
      <w:r w:rsidRPr="005C281E">
        <w:rPr>
          <w:bCs/>
          <w:iCs/>
        </w:rPr>
        <w:t xml:space="preserve">W przyspieszonym postępowaniu układowym zarząd majątkiem dłużnika sprawowany jest </w:t>
      </w:r>
      <w:r w:rsidR="002E45F0" w:rsidRPr="005C281E">
        <w:rPr>
          <w:bCs/>
          <w:iCs/>
        </w:rPr>
        <w:t xml:space="preserve">co do zasady </w:t>
      </w:r>
      <w:r w:rsidRPr="005C281E">
        <w:rPr>
          <w:bCs/>
          <w:iCs/>
        </w:rPr>
        <w:t>przez</w:t>
      </w:r>
      <w:r w:rsidR="002E45F0" w:rsidRPr="005C281E">
        <w:rPr>
          <w:bCs/>
          <w:iCs/>
        </w:rPr>
        <w:t>:</w:t>
      </w:r>
    </w:p>
    <w:p w14:paraId="46A2CFE3" w14:textId="1C9B9E17" w:rsidR="002E45F0" w:rsidRPr="00874D15" w:rsidRDefault="002E45F0" w:rsidP="00195456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Powołanego przez sąd restrukturyzacyjny zarządcę,</w:t>
      </w:r>
    </w:p>
    <w:p w14:paraId="190C94FA" w14:textId="48FD1337" w:rsidR="002E45F0" w:rsidRPr="00874D15" w:rsidRDefault="002E45F0" w:rsidP="00195456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Powołanego przez sąd nadzorcę sądowego,</w:t>
      </w:r>
    </w:p>
    <w:p w14:paraId="2FD6F215" w14:textId="44ACA9AF" w:rsidR="002E45F0" w:rsidRPr="00874D15" w:rsidRDefault="002E45F0" w:rsidP="00195456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Dłużnika pod nadzorem nadzorcy sądowego,</w:t>
      </w:r>
    </w:p>
    <w:p w14:paraId="2EF66E60" w14:textId="3F46D616" w:rsidR="002E45F0" w:rsidRPr="00874D15" w:rsidRDefault="002E45F0" w:rsidP="00195456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Dłużnika pod nadzorem nadzorcy układu</w:t>
      </w:r>
    </w:p>
    <w:p w14:paraId="1B8FE81B" w14:textId="4DDDC141" w:rsidR="002E45F0" w:rsidRPr="00874D15" w:rsidRDefault="002E45F0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4F4BC83C" w14:textId="06D24FB4" w:rsidR="002E45F0" w:rsidRPr="00874D15" w:rsidRDefault="002E45F0" w:rsidP="005C281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przyspieszonym postępowaniu układowym w skład masy układowej wchodzi:</w:t>
      </w:r>
    </w:p>
    <w:p w14:paraId="4D4852AE" w14:textId="7C5708C8" w:rsidR="002E45F0" w:rsidRPr="00874D15" w:rsidRDefault="002E45F0" w:rsidP="0019545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Wyłącznie mienie służące prowadzeniu przedsiębiorstwa dłużnika,</w:t>
      </w:r>
    </w:p>
    <w:p w14:paraId="31F8D086" w14:textId="328ED54E" w:rsidR="002E45F0" w:rsidRPr="00874D15" w:rsidRDefault="002E45F0" w:rsidP="0019545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Wyłącznie mienie należące do dłużnika,</w:t>
      </w:r>
    </w:p>
    <w:p w14:paraId="2C99DE37" w14:textId="5C2CC480" w:rsidR="002E45F0" w:rsidRPr="00874D15" w:rsidRDefault="002E45F0" w:rsidP="0019545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Mienie służące prowadzeniu przedsiębiorstwa dłużnika oraz mienie należące do dłużnika,</w:t>
      </w:r>
    </w:p>
    <w:p w14:paraId="1E0E1384" w14:textId="059EB703" w:rsidR="002E45F0" w:rsidRPr="00874D15" w:rsidRDefault="002E45F0" w:rsidP="0019545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Wyłącznie należące do dłużnika mienie służące prowadzeniu jego przedsiębiorstwa.</w:t>
      </w:r>
      <w:bookmarkEnd w:id="1"/>
    </w:p>
    <w:p w14:paraId="3BD5C528" w14:textId="0B985706" w:rsidR="00DD1811" w:rsidRDefault="00DD1811" w:rsidP="00195456">
      <w:pPr>
        <w:spacing w:line="276" w:lineRule="auto"/>
        <w:jc w:val="both"/>
        <w:rPr>
          <w:bCs/>
          <w:iCs/>
          <w:sz w:val="22"/>
          <w:szCs w:val="22"/>
        </w:rPr>
      </w:pPr>
      <w:bookmarkStart w:id="2" w:name="_Hlk71827161"/>
    </w:p>
    <w:p w14:paraId="6E4F407E" w14:textId="716A0E44" w:rsidR="005C281E" w:rsidRDefault="005C281E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0CB24782" w14:textId="77777777" w:rsidR="005C281E" w:rsidRPr="00874D15" w:rsidRDefault="005C281E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6F25DC9A" w14:textId="1F059436" w:rsidR="00DD1811" w:rsidRPr="00874D15" w:rsidRDefault="00DD1811" w:rsidP="005C281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lastRenderedPageBreak/>
        <w:t>W trakcie postępowania układowego:</w:t>
      </w:r>
    </w:p>
    <w:p w14:paraId="4868ACD4" w14:textId="21E115B9" w:rsidR="00DD1811" w:rsidRPr="00874D15" w:rsidRDefault="00DD1811" w:rsidP="0019545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spełnianie świadczeń dłużnika wynikających z wierzytelności, które z mocy prawa są objęte układem, jest dopuszczalne,</w:t>
      </w:r>
    </w:p>
    <w:p w14:paraId="530B0C8F" w14:textId="7AF93D0B" w:rsidR="00DD1811" w:rsidRPr="00874D15" w:rsidRDefault="00DD1811" w:rsidP="0019545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spełnianie świadczeń wynikających z wierzytelności, które z mocy prawa są objęte układem jest niedopuszczalne,</w:t>
      </w:r>
    </w:p>
    <w:p w14:paraId="46A7DA96" w14:textId="5476ACD9" w:rsidR="00DD1811" w:rsidRPr="00874D15" w:rsidRDefault="00DD1811" w:rsidP="0019545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spełnianie świadczeń wynikających z wierzytelności, które nie są z mocy prawa objęte układem jest dopuszczalne,</w:t>
      </w:r>
    </w:p>
    <w:p w14:paraId="67D1E9CE" w14:textId="71564A91" w:rsidR="00DD1811" w:rsidRPr="00874D15" w:rsidRDefault="00DD1811" w:rsidP="0019545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wszczynanie postępowań egzekucyjnych dotyczących wierzytelności objętych z mocy prawa układem jest niedopuszczalne</w:t>
      </w:r>
    </w:p>
    <w:p w14:paraId="16779BD5" w14:textId="74E2C617" w:rsidR="00DD1811" w:rsidRPr="00874D15" w:rsidRDefault="00DD1811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3AD661AF" w14:textId="5D4EA3CF" w:rsidR="00DD1811" w:rsidRPr="00874D15" w:rsidRDefault="00DD1811" w:rsidP="005C281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postępowaniu układowym plan restrukturyzacyjny jest sporządzany:</w:t>
      </w:r>
    </w:p>
    <w:p w14:paraId="2569ADD5" w14:textId="2DABE96A" w:rsidR="00DD1811" w:rsidRPr="00874D15" w:rsidRDefault="00DD1811" w:rsidP="0019545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Przez samego dłużnika,</w:t>
      </w:r>
    </w:p>
    <w:p w14:paraId="37265A28" w14:textId="051D1608" w:rsidR="00DD1811" w:rsidRPr="00874D15" w:rsidRDefault="00DD1811" w:rsidP="0019545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Przez nadzorcę sądowego,  wyłącznie według jego uznania,</w:t>
      </w:r>
    </w:p>
    <w:p w14:paraId="47E2E0B6" w14:textId="1D1E0C76" w:rsidR="00DD1811" w:rsidRPr="00874D15" w:rsidRDefault="00DD1811" w:rsidP="0019545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Przez nadzorcę sądowego przy uwzględnieniu propozycji restrukturyzacji przedstawionych przez dłużnika,</w:t>
      </w:r>
    </w:p>
    <w:p w14:paraId="24D0CF0E" w14:textId="0EB89667" w:rsidR="00DD1811" w:rsidRPr="00874D15" w:rsidRDefault="00DD1811" w:rsidP="0019545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Przez sędziego-komisarza</w:t>
      </w:r>
    </w:p>
    <w:p w14:paraId="5A6E9AC0" w14:textId="77777777" w:rsidR="00DD1811" w:rsidRPr="00874D15" w:rsidRDefault="00DD1811" w:rsidP="00195456">
      <w:pPr>
        <w:pStyle w:val="Akapitzlist"/>
        <w:spacing w:after="0"/>
        <w:ind w:left="1146"/>
        <w:jc w:val="both"/>
        <w:rPr>
          <w:rFonts w:ascii="Times New Roman" w:hAnsi="Times New Roman"/>
          <w:bCs/>
          <w:iCs/>
        </w:rPr>
      </w:pPr>
    </w:p>
    <w:p w14:paraId="1F42E629" w14:textId="59A91736" w:rsidR="00DD1811" w:rsidRPr="00DD1811" w:rsidRDefault="00DD1811" w:rsidP="005C281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przypadku gdy istnieje kon</w:t>
      </w:r>
      <w:r w:rsidR="00874D15" w:rsidRPr="00874D15">
        <w:rPr>
          <w:rFonts w:ascii="Times New Roman" w:hAnsi="Times New Roman"/>
          <w:bCs/>
          <w:iCs/>
        </w:rPr>
        <w:t>i</w:t>
      </w:r>
      <w:r w:rsidRPr="00874D15">
        <w:rPr>
          <w:rFonts w:ascii="Times New Roman" w:hAnsi="Times New Roman"/>
          <w:bCs/>
          <w:iCs/>
        </w:rPr>
        <w:t>eczność</w:t>
      </w:r>
      <w:r w:rsidR="00874D15" w:rsidRPr="00874D15">
        <w:rPr>
          <w:rFonts w:ascii="Times New Roman" w:hAnsi="Times New Roman"/>
          <w:bCs/>
          <w:iCs/>
        </w:rPr>
        <w:t xml:space="preserve"> wyznaczenia rozprawy</w:t>
      </w:r>
      <w:r w:rsidRPr="00874D15">
        <w:rPr>
          <w:rFonts w:ascii="Times New Roman" w:hAnsi="Times New Roman"/>
          <w:bCs/>
          <w:iCs/>
        </w:rPr>
        <w:t xml:space="preserve"> </w:t>
      </w:r>
      <w:r w:rsidR="00874D15" w:rsidRPr="00874D15">
        <w:rPr>
          <w:rFonts w:ascii="Times New Roman" w:hAnsi="Times New Roman"/>
          <w:bCs/>
          <w:iCs/>
        </w:rPr>
        <w:t>w</w:t>
      </w:r>
      <w:r w:rsidRPr="00DD1811">
        <w:rPr>
          <w:rFonts w:ascii="Times New Roman" w:hAnsi="Times New Roman"/>
          <w:bCs/>
          <w:iCs/>
        </w:rPr>
        <w:t>niosek o otwarcie postępowania układowego powinien zostać rozpoznany przez sąd restrukturyzacyjny:</w:t>
      </w:r>
    </w:p>
    <w:p w14:paraId="64846432" w14:textId="12FEDDE8" w:rsidR="00DD1811" w:rsidRPr="00DD1811" w:rsidRDefault="00DD1811" w:rsidP="0019545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iCs/>
        </w:rPr>
      </w:pPr>
      <w:r w:rsidRPr="00DD1811">
        <w:rPr>
          <w:rFonts w:ascii="Times New Roman" w:hAnsi="Times New Roman"/>
          <w:bCs/>
          <w:iCs/>
        </w:rPr>
        <w:t>W terminie dwóch tygodni od jego złożenia,</w:t>
      </w:r>
    </w:p>
    <w:p w14:paraId="4604BFEF" w14:textId="77777777" w:rsidR="00DD1811" w:rsidRPr="00DD1811" w:rsidRDefault="00DD1811" w:rsidP="0019545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iCs/>
        </w:rPr>
      </w:pPr>
      <w:r w:rsidRPr="00DD1811">
        <w:rPr>
          <w:rFonts w:ascii="Times New Roman" w:hAnsi="Times New Roman"/>
          <w:bCs/>
          <w:iCs/>
        </w:rPr>
        <w:t>W terminie tygodnia od jego złożenia,</w:t>
      </w:r>
    </w:p>
    <w:p w14:paraId="3F4411A3" w14:textId="7EEAF921" w:rsidR="00DD1811" w:rsidRPr="00DD1811" w:rsidRDefault="00DD1811" w:rsidP="0019545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iCs/>
        </w:rPr>
      </w:pPr>
      <w:r w:rsidRPr="00DD1811">
        <w:rPr>
          <w:rFonts w:ascii="Times New Roman" w:hAnsi="Times New Roman"/>
          <w:bCs/>
          <w:iCs/>
        </w:rPr>
        <w:t xml:space="preserve">W terminie </w:t>
      </w:r>
      <w:r w:rsidR="00874D15" w:rsidRPr="00874D15">
        <w:rPr>
          <w:rFonts w:ascii="Times New Roman" w:hAnsi="Times New Roman"/>
          <w:bCs/>
          <w:iCs/>
        </w:rPr>
        <w:t>sześciu tygodni</w:t>
      </w:r>
      <w:r w:rsidRPr="00DD1811">
        <w:rPr>
          <w:rFonts w:ascii="Times New Roman" w:hAnsi="Times New Roman"/>
          <w:bCs/>
          <w:iCs/>
        </w:rPr>
        <w:t xml:space="preserve"> od jego złożenia,</w:t>
      </w:r>
    </w:p>
    <w:p w14:paraId="31655D94" w14:textId="5ABC31E1" w:rsidR="00DD1811" w:rsidRPr="00DD1811" w:rsidRDefault="00DD1811" w:rsidP="0019545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iCs/>
        </w:rPr>
      </w:pPr>
      <w:r w:rsidRPr="00DD1811">
        <w:rPr>
          <w:rFonts w:ascii="Times New Roman" w:hAnsi="Times New Roman"/>
          <w:bCs/>
          <w:iCs/>
        </w:rPr>
        <w:t xml:space="preserve">W terminie </w:t>
      </w:r>
      <w:r w:rsidR="00874D15" w:rsidRPr="00874D15">
        <w:rPr>
          <w:rFonts w:ascii="Times New Roman" w:hAnsi="Times New Roman"/>
          <w:bCs/>
          <w:iCs/>
        </w:rPr>
        <w:t>30 dni</w:t>
      </w:r>
      <w:r w:rsidRPr="00DD1811">
        <w:rPr>
          <w:rFonts w:ascii="Times New Roman" w:hAnsi="Times New Roman"/>
          <w:bCs/>
          <w:iCs/>
        </w:rPr>
        <w:t xml:space="preserve"> od jego złożenia</w:t>
      </w:r>
    </w:p>
    <w:p w14:paraId="78B11DAD" w14:textId="49B1703D" w:rsidR="00DD1811" w:rsidRPr="00874D15" w:rsidRDefault="00DD1811" w:rsidP="00195456">
      <w:pPr>
        <w:spacing w:line="276" w:lineRule="auto"/>
        <w:ind w:left="786"/>
        <w:jc w:val="both"/>
        <w:rPr>
          <w:bCs/>
          <w:iCs/>
          <w:sz w:val="22"/>
          <w:szCs w:val="22"/>
        </w:rPr>
      </w:pPr>
      <w:bookmarkStart w:id="3" w:name="_Hlk71827602"/>
      <w:bookmarkEnd w:id="2"/>
    </w:p>
    <w:p w14:paraId="372BACBA" w14:textId="184D4FAF" w:rsidR="00874D15" w:rsidRPr="00874D15" w:rsidRDefault="00874D15" w:rsidP="005C281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Dłużnik nie może złożyć wniosku o otwarcie postępowania sanacyjnego gdy</w:t>
      </w:r>
    </w:p>
    <w:p w14:paraId="68F6AF09" w14:textId="7A51EB27" w:rsidR="00874D15" w:rsidRPr="00874D15" w:rsidRDefault="00874D15" w:rsidP="0019545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dopiero zagrożony niewypłacalnością a nie niewypłacalny,</w:t>
      </w:r>
    </w:p>
    <w:p w14:paraId="33B74130" w14:textId="298B34F9" w:rsidR="00874D15" w:rsidRPr="00874D15" w:rsidRDefault="00874D15" w:rsidP="0019545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niewypłacalną osobą prawną,</w:t>
      </w:r>
    </w:p>
    <w:p w14:paraId="5C7C0527" w14:textId="71829020" w:rsidR="00874D15" w:rsidRPr="00874D15" w:rsidRDefault="00874D15" w:rsidP="0019545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osobą fizyczną nieprowadzącą działalności gospodarczej,</w:t>
      </w:r>
    </w:p>
    <w:p w14:paraId="38E01EC0" w14:textId="7F3AC081" w:rsidR="00874D15" w:rsidRPr="00874D15" w:rsidRDefault="00874D15" w:rsidP="0019545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Jest zagrożoną niewypłacalnością spółką kapitałową nieprowadzącą działalności gospodarczej</w:t>
      </w:r>
    </w:p>
    <w:p w14:paraId="0BF81BAA" w14:textId="7D883767" w:rsidR="00874D15" w:rsidRPr="00874D15" w:rsidRDefault="00874D15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6DC2582F" w14:textId="02921F29" w:rsidR="00874D15" w:rsidRPr="00874D15" w:rsidRDefault="00874D15" w:rsidP="005C281E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sprawach dotyczących masy sanacyjnej zarządca dokonuje czynności:</w:t>
      </w:r>
    </w:p>
    <w:p w14:paraId="3AC22928" w14:textId="4985BCDA" w:rsidR="00874D15" w:rsidRPr="00874D15" w:rsidRDefault="00874D15" w:rsidP="00195456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imieniu i na rachunek dłużnika,</w:t>
      </w:r>
    </w:p>
    <w:p w14:paraId="2AAACCD7" w14:textId="7A09906C" w:rsidR="00874D15" w:rsidRPr="00874D15" w:rsidRDefault="00874D15" w:rsidP="00195456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imieniu i na rachunek wierzycieli dłużnika,</w:t>
      </w:r>
    </w:p>
    <w:p w14:paraId="438C579A" w14:textId="4A6BDD35" w:rsidR="00874D15" w:rsidRPr="00874D15" w:rsidRDefault="00874D15" w:rsidP="00195456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imieniu własnym, na rachunek dłużnika,</w:t>
      </w:r>
    </w:p>
    <w:p w14:paraId="271215BE" w14:textId="38EDBC30" w:rsidR="00874D15" w:rsidRPr="00874D15" w:rsidRDefault="00874D15" w:rsidP="00195456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iCs/>
        </w:rPr>
      </w:pPr>
      <w:r w:rsidRPr="00874D15">
        <w:rPr>
          <w:rFonts w:ascii="Times New Roman" w:hAnsi="Times New Roman"/>
          <w:bCs/>
          <w:iCs/>
        </w:rPr>
        <w:t>W imieniu własnym, na rachunek wierzycieli dłużnika.</w:t>
      </w:r>
    </w:p>
    <w:bookmarkEnd w:id="3"/>
    <w:p w14:paraId="19A2E87D" w14:textId="19BDC8F2" w:rsidR="00874D15" w:rsidRPr="00874D15" w:rsidRDefault="00874D15" w:rsidP="00195456">
      <w:pPr>
        <w:pStyle w:val="Akapitzlist"/>
        <w:spacing w:after="0"/>
        <w:ind w:left="1146"/>
        <w:jc w:val="both"/>
        <w:rPr>
          <w:rFonts w:ascii="Times New Roman" w:hAnsi="Times New Roman"/>
          <w:bCs/>
          <w:iCs/>
        </w:rPr>
      </w:pPr>
    </w:p>
    <w:p w14:paraId="20D2B4F9" w14:textId="77777777" w:rsidR="00874D15" w:rsidRPr="00874D15" w:rsidRDefault="00874D15" w:rsidP="00195456">
      <w:pPr>
        <w:pStyle w:val="Akapitzlist"/>
        <w:spacing w:after="0"/>
        <w:ind w:left="1146"/>
        <w:jc w:val="both"/>
        <w:rPr>
          <w:rFonts w:ascii="Times New Roman" w:hAnsi="Times New Roman"/>
          <w:bCs/>
          <w:iCs/>
        </w:rPr>
      </w:pPr>
    </w:p>
    <w:p w14:paraId="3E56D60E" w14:textId="77777777" w:rsidR="00874D15" w:rsidRPr="00874D15" w:rsidRDefault="00874D15" w:rsidP="00195456">
      <w:pPr>
        <w:pStyle w:val="Akapitzlist"/>
        <w:spacing w:after="0"/>
        <w:ind w:left="786"/>
        <w:jc w:val="both"/>
        <w:rPr>
          <w:rFonts w:ascii="Times New Roman" w:hAnsi="Times New Roman"/>
          <w:bCs/>
          <w:iCs/>
        </w:rPr>
      </w:pPr>
    </w:p>
    <w:p w14:paraId="4E4EEDE7" w14:textId="77777777" w:rsidR="00DD1811" w:rsidRPr="00874D15" w:rsidRDefault="00DD1811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1320C134" w14:textId="2E284D97" w:rsidR="00DD1811" w:rsidRPr="00874D15" w:rsidRDefault="00DD1811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p w14:paraId="5B3552BA" w14:textId="77777777" w:rsidR="00DD1811" w:rsidRPr="00874D15" w:rsidRDefault="00DD1811" w:rsidP="00195456">
      <w:pPr>
        <w:spacing w:line="276" w:lineRule="auto"/>
        <w:jc w:val="both"/>
        <w:rPr>
          <w:bCs/>
          <w:iCs/>
          <w:sz w:val="22"/>
          <w:szCs w:val="22"/>
        </w:rPr>
      </w:pPr>
    </w:p>
    <w:sectPr w:rsidR="00DD1811" w:rsidRPr="00874D15" w:rsidSect="008E29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6B64" w14:textId="77777777" w:rsidR="00074C97" w:rsidRDefault="00074C97" w:rsidP="00DD1811">
      <w:r>
        <w:separator/>
      </w:r>
    </w:p>
  </w:endnote>
  <w:endnote w:type="continuationSeparator" w:id="0">
    <w:p w14:paraId="22FB0860" w14:textId="77777777" w:rsidR="00074C97" w:rsidRDefault="00074C97" w:rsidP="00DD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011A" w14:textId="77777777" w:rsidR="00074C97" w:rsidRDefault="00074C97" w:rsidP="00DD1811">
      <w:r>
        <w:separator/>
      </w:r>
    </w:p>
  </w:footnote>
  <w:footnote w:type="continuationSeparator" w:id="0">
    <w:p w14:paraId="1F03571F" w14:textId="77777777" w:rsidR="00074C97" w:rsidRDefault="00074C97" w:rsidP="00DD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96"/>
    <w:multiLevelType w:val="hybridMultilevel"/>
    <w:tmpl w:val="F42E4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DEE"/>
    <w:multiLevelType w:val="hybridMultilevel"/>
    <w:tmpl w:val="BB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752B"/>
    <w:multiLevelType w:val="hybridMultilevel"/>
    <w:tmpl w:val="D2160E82"/>
    <w:lvl w:ilvl="0" w:tplc="888864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742FBF"/>
    <w:multiLevelType w:val="hybridMultilevel"/>
    <w:tmpl w:val="476EA6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02F6A"/>
    <w:multiLevelType w:val="hybridMultilevel"/>
    <w:tmpl w:val="7F3814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F69E4"/>
    <w:multiLevelType w:val="hybridMultilevel"/>
    <w:tmpl w:val="42DC6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06DB1"/>
    <w:multiLevelType w:val="singleLevel"/>
    <w:tmpl w:val="08FE58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E08711E"/>
    <w:multiLevelType w:val="hybridMultilevel"/>
    <w:tmpl w:val="9D80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D6D7E"/>
    <w:multiLevelType w:val="hybridMultilevel"/>
    <w:tmpl w:val="BD82BA5E"/>
    <w:lvl w:ilvl="0" w:tplc="D46CDBC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A642EA"/>
    <w:multiLevelType w:val="hybridMultilevel"/>
    <w:tmpl w:val="8C44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2503"/>
    <w:multiLevelType w:val="hybridMultilevel"/>
    <w:tmpl w:val="7778CAC0"/>
    <w:lvl w:ilvl="0" w:tplc="B6DA5C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783E4C"/>
    <w:multiLevelType w:val="hybridMultilevel"/>
    <w:tmpl w:val="1734A592"/>
    <w:lvl w:ilvl="0" w:tplc="F60CD6C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1E1376"/>
    <w:multiLevelType w:val="hybridMultilevel"/>
    <w:tmpl w:val="A7A84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05777"/>
    <w:multiLevelType w:val="hybridMultilevel"/>
    <w:tmpl w:val="9094EFBC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145DE"/>
    <w:multiLevelType w:val="hybridMultilevel"/>
    <w:tmpl w:val="2114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598E"/>
    <w:multiLevelType w:val="hybridMultilevel"/>
    <w:tmpl w:val="CB4A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C09F2"/>
    <w:multiLevelType w:val="hybridMultilevel"/>
    <w:tmpl w:val="7D106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63ED"/>
    <w:multiLevelType w:val="hybridMultilevel"/>
    <w:tmpl w:val="9412F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BB3"/>
    <w:multiLevelType w:val="hybridMultilevel"/>
    <w:tmpl w:val="10E0B3C2"/>
    <w:lvl w:ilvl="0" w:tplc="18CA796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72752"/>
    <w:multiLevelType w:val="hybridMultilevel"/>
    <w:tmpl w:val="7090C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46F0B"/>
    <w:multiLevelType w:val="hybridMultilevel"/>
    <w:tmpl w:val="A394CCA2"/>
    <w:lvl w:ilvl="0" w:tplc="C4A8D5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983CFA"/>
    <w:multiLevelType w:val="hybridMultilevel"/>
    <w:tmpl w:val="1CBA573A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7287D"/>
    <w:multiLevelType w:val="hybridMultilevel"/>
    <w:tmpl w:val="FF2A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21D28"/>
    <w:multiLevelType w:val="hybridMultilevel"/>
    <w:tmpl w:val="90628CFE"/>
    <w:lvl w:ilvl="0" w:tplc="36D04F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C2A6967"/>
    <w:multiLevelType w:val="hybridMultilevel"/>
    <w:tmpl w:val="E79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84B2E"/>
    <w:multiLevelType w:val="hybridMultilevel"/>
    <w:tmpl w:val="E7CAEB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C614B1"/>
    <w:multiLevelType w:val="hybridMultilevel"/>
    <w:tmpl w:val="0C8CD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D5991"/>
    <w:multiLevelType w:val="hybridMultilevel"/>
    <w:tmpl w:val="B12C5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AC1ED1"/>
    <w:multiLevelType w:val="hybridMultilevel"/>
    <w:tmpl w:val="DA462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3206DC"/>
    <w:multiLevelType w:val="hybridMultilevel"/>
    <w:tmpl w:val="1E4A6F9C"/>
    <w:lvl w:ilvl="0" w:tplc="BC661A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92D113D"/>
    <w:multiLevelType w:val="hybridMultilevel"/>
    <w:tmpl w:val="734E13AC"/>
    <w:lvl w:ilvl="0" w:tplc="60C4A0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CF178E9"/>
    <w:multiLevelType w:val="hybridMultilevel"/>
    <w:tmpl w:val="5510B96A"/>
    <w:lvl w:ilvl="0" w:tplc="6E6CC0B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0591DDA"/>
    <w:multiLevelType w:val="hybridMultilevel"/>
    <w:tmpl w:val="75F479C0"/>
    <w:lvl w:ilvl="0" w:tplc="DB7CC2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0993A01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6930113"/>
    <w:multiLevelType w:val="hybridMultilevel"/>
    <w:tmpl w:val="908E4446"/>
    <w:lvl w:ilvl="0" w:tplc="13F4F4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494523B"/>
    <w:multiLevelType w:val="hybridMultilevel"/>
    <w:tmpl w:val="DBB0A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031B5"/>
    <w:multiLevelType w:val="hybridMultilevel"/>
    <w:tmpl w:val="5DEC978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70943"/>
    <w:multiLevelType w:val="hybridMultilevel"/>
    <w:tmpl w:val="FD7E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A1055"/>
    <w:multiLevelType w:val="hybridMultilevel"/>
    <w:tmpl w:val="0C5C6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467F"/>
    <w:multiLevelType w:val="hybridMultilevel"/>
    <w:tmpl w:val="65EEC28A"/>
    <w:lvl w:ilvl="0" w:tplc="BFF6DF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B153804"/>
    <w:multiLevelType w:val="hybridMultilevel"/>
    <w:tmpl w:val="E0EEBF40"/>
    <w:lvl w:ilvl="0" w:tplc="B5E6A6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DD2E41"/>
    <w:multiLevelType w:val="hybridMultilevel"/>
    <w:tmpl w:val="DD5CC862"/>
    <w:lvl w:ilvl="0" w:tplc="FEE2B9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49957911">
    <w:abstractNumId w:val="0"/>
  </w:num>
  <w:num w:numId="2" w16cid:durableId="1874229321">
    <w:abstractNumId w:val="24"/>
  </w:num>
  <w:num w:numId="3" w16cid:durableId="1251934895">
    <w:abstractNumId w:val="9"/>
  </w:num>
  <w:num w:numId="4" w16cid:durableId="362631943">
    <w:abstractNumId w:val="27"/>
  </w:num>
  <w:num w:numId="5" w16cid:durableId="763650407">
    <w:abstractNumId w:val="14"/>
  </w:num>
  <w:num w:numId="6" w16cid:durableId="773744023">
    <w:abstractNumId w:val="16"/>
  </w:num>
  <w:num w:numId="7" w16cid:durableId="2055107659">
    <w:abstractNumId w:val="37"/>
  </w:num>
  <w:num w:numId="8" w16cid:durableId="1912426537">
    <w:abstractNumId w:val="28"/>
  </w:num>
  <w:num w:numId="9" w16cid:durableId="1873879621">
    <w:abstractNumId w:val="5"/>
  </w:num>
  <w:num w:numId="10" w16cid:durableId="653725784">
    <w:abstractNumId w:val="4"/>
  </w:num>
  <w:num w:numId="11" w16cid:durableId="1650473392">
    <w:abstractNumId w:val="6"/>
  </w:num>
  <w:num w:numId="12" w16cid:durableId="2106412470">
    <w:abstractNumId w:val="19"/>
  </w:num>
  <w:num w:numId="13" w16cid:durableId="658771893">
    <w:abstractNumId w:val="25"/>
  </w:num>
  <w:num w:numId="14" w16cid:durableId="1433434505">
    <w:abstractNumId w:val="7"/>
  </w:num>
  <w:num w:numId="15" w16cid:durableId="1744571982">
    <w:abstractNumId w:val="39"/>
  </w:num>
  <w:num w:numId="16" w16cid:durableId="1318419230">
    <w:abstractNumId w:val="21"/>
  </w:num>
  <w:num w:numId="17" w16cid:durableId="315764330">
    <w:abstractNumId w:val="15"/>
  </w:num>
  <w:num w:numId="18" w16cid:durableId="1265261278">
    <w:abstractNumId w:val="38"/>
  </w:num>
  <w:num w:numId="19" w16cid:durableId="871039680">
    <w:abstractNumId w:val="1"/>
  </w:num>
  <w:num w:numId="20" w16cid:durableId="807087224">
    <w:abstractNumId w:val="12"/>
  </w:num>
  <w:num w:numId="21" w16cid:durableId="356348602">
    <w:abstractNumId w:val="36"/>
  </w:num>
  <w:num w:numId="22" w16cid:durableId="1210802166">
    <w:abstractNumId w:val="22"/>
  </w:num>
  <w:num w:numId="23" w16cid:durableId="478960240">
    <w:abstractNumId w:val="17"/>
  </w:num>
  <w:num w:numId="24" w16cid:durableId="703410972">
    <w:abstractNumId w:val="26"/>
  </w:num>
  <w:num w:numId="25" w16cid:durableId="869030559">
    <w:abstractNumId w:val="3"/>
  </w:num>
  <w:num w:numId="26" w16cid:durableId="571932776">
    <w:abstractNumId w:val="13"/>
  </w:num>
  <w:num w:numId="27" w16cid:durableId="1504003481">
    <w:abstractNumId w:val="34"/>
  </w:num>
  <w:num w:numId="28" w16cid:durableId="1106385127">
    <w:abstractNumId w:val="33"/>
  </w:num>
  <w:num w:numId="29" w16cid:durableId="196243569">
    <w:abstractNumId w:val="10"/>
  </w:num>
  <w:num w:numId="30" w16cid:durableId="1017317404">
    <w:abstractNumId w:val="20"/>
  </w:num>
  <w:num w:numId="31" w16cid:durableId="1717316755">
    <w:abstractNumId w:val="11"/>
  </w:num>
  <w:num w:numId="32" w16cid:durableId="1374385791">
    <w:abstractNumId w:val="40"/>
  </w:num>
  <w:num w:numId="33" w16cid:durableId="205875374">
    <w:abstractNumId w:val="23"/>
  </w:num>
  <w:num w:numId="34" w16cid:durableId="617224232">
    <w:abstractNumId w:val="29"/>
  </w:num>
  <w:num w:numId="35" w16cid:durableId="1200707729">
    <w:abstractNumId w:val="41"/>
  </w:num>
  <w:num w:numId="36" w16cid:durableId="1254049769">
    <w:abstractNumId w:val="32"/>
  </w:num>
  <w:num w:numId="37" w16cid:durableId="1426459561">
    <w:abstractNumId w:val="42"/>
  </w:num>
  <w:num w:numId="38" w16cid:durableId="912355408">
    <w:abstractNumId w:val="30"/>
  </w:num>
  <w:num w:numId="39" w16cid:durableId="1790970302">
    <w:abstractNumId w:val="35"/>
  </w:num>
  <w:num w:numId="40" w16cid:durableId="898978902">
    <w:abstractNumId w:val="31"/>
  </w:num>
  <w:num w:numId="41" w16cid:durableId="1657298581">
    <w:abstractNumId w:val="2"/>
  </w:num>
  <w:num w:numId="42" w16cid:durableId="1324242241">
    <w:abstractNumId w:val="8"/>
  </w:num>
  <w:num w:numId="43" w16cid:durableId="185434194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3DC"/>
    <w:rsid w:val="0002648F"/>
    <w:rsid w:val="000508E1"/>
    <w:rsid w:val="00074C97"/>
    <w:rsid w:val="000B516A"/>
    <w:rsid w:val="00103517"/>
    <w:rsid w:val="00167016"/>
    <w:rsid w:val="001943AE"/>
    <w:rsid w:val="00195456"/>
    <w:rsid w:val="001B07DE"/>
    <w:rsid w:val="001F560E"/>
    <w:rsid w:val="002156DC"/>
    <w:rsid w:val="00224968"/>
    <w:rsid w:val="00232B13"/>
    <w:rsid w:val="00237BAA"/>
    <w:rsid w:val="00243F43"/>
    <w:rsid w:val="0026599A"/>
    <w:rsid w:val="00275D54"/>
    <w:rsid w:val="002973F6"/>
    <w:rsid w:val="002D5CAB"/>
    <w:rsid w:val="002E3285"/>
    <w:rsid w:val="002E45F0"/>
    <w:rsid w:val="002E4C0A"/>
    <w:rsid w:val="002F5C86"/>
    <w:rsid w:val="003068EF"/>
    <w:rsid w:val="0031575F"/>
    <w:rsid w:val="00317FF8"/>
    <w:rsid w:val="00335BF0"/>
    <w:rsid w:val="003D1F33"/>
    <w:rsid w:val="003E2531"/>
    <w:rsid w:val="004163DC"/>
    <w:rsid w:val="00423308"/>
    <w:rsid w:val="004439AF"/>
    <w:rsid w:val="00445F05"/>
    <w:rsid w:val="004462CC"/>
    <w:rsid w:val="004513A9"/>
    <w:rsid w:val="004E0394"/>
    <w:rsid w:val="00543A5E"/>
    <w:rsid w:val="005854DF"/>
    <w:rsid w:val="00592F7B"/>
    <w:rsid w:val="005C281E"/>
    <w:rsid w:val="005D67E0"/>
    <w:rsid w:val="005E2884"/>
    <w:rsid w:val="005E28D4"/>
    <w:rsid w:val="00634A34"/>
    <w:rsid w:val="00651B8D"/>
    <w:rsid w:val="00654CD6"/>
    <w:rsid w:val="006912AE"/>
    <w:rsid w:val="006C1608"/>
    <w:rsid w:val="007040CE"/>
    <w:rsid w:val="00707798"/>
    <w:rsid w:val="00720F3F"/>
    <w:rsid w:val="00733CD3"/>
    <w:rsid w:val="007624D0"/>
    <w:rsid w:val="00773BDE"/>
    <w:rsid w:val="007916FF"/>
    <w:rsid w:val="007C5FA5"/>
    <w:rsid w:val="00815BCB"/>
    <w:rsid w:val="0083383D"/>
    <w:rsid w:val="00853B9E"/>
    <w:rsid w:val="00874D15"/>
    <w:rsid w:val="00881618"/>
    <w:rsid w:val="008C3BB5"/>
    <w:rsid w:val="008C7C25"/>
    <w:rsid w:val="008E29BD"/>
    <w:rsid w:val="008F6D68"/>
    <w:rsid w:val="00957170"/>
    <w:rsid w:val="00962AAB"/>
    <w:rsid w:val="00967526"/>
    <w:rsid w:val="009817C9"/>
    <w:rsid w:val="009A5BF3"/>
    <w:rsid w:val="009E0A6C"/>
    <w:rsid w:val="00AD1099"/>
    <w:rsid w:val="00AD6BDC"/>
    <w:rsid w:val="00B12D26"/>
    <w:rsid w:val="00B27D26"/>
    <w:rsid w:val="00B32741"/>
    <w:rsid w:val="00B34252"/>
    <w:rsid w:val="00B41E2D"/>
    <w:rsid w:val="00BB1C33"/>
    <w:rsid w:val="00BE5862"/>
    <w:rsid w:val="00C1195E"/>
    <w:rsid w:val="00C267CD"/>
    <w:rsid w:val="00C35B24"/>
    <w:rsid w:val="00C4527D"/>
    <w:rsid w:val="00C85E3A"/>
    <w:rsid w:val="00C96224"/>
    <w:rsid w:val="00CB0152"/>
    <w:rsid w:val="00CD143E"/>
    <w:rsid w:val="00D30677"/>
    <w:rsid w:val="00D33970"/>
    <w:rsid w:val="00D62137"/>
    <w:rsid w:val="00D937B5"/>
    <w:rsid w:val="00DA3466"/>
    <w:rsid w:val="00DD1811"/>
    <w:rsid w:val="00E05CEA"/>
    <w:rsid w:val="00EC7F2D"/>
    <w:rsid w:val="00F2050E"/>
    <w:rsid w:val="00F220B8"/>
    <w:rsid w:val="00F96A86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EA0"/>
  <w15:docId w15:val="{5B155C0C-6F03-4EDA-A1CB-78A6211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8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9A5BF3"/>
    <w:rPr>
      <w:rFonts w:ascii="Times New Roman" w:hAnsi="Times New Roman"/>
      <w:smallCaps/>
      <w:color w:val="auto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63DC"/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paragraph" w:styleId="Stopka">
    <w:name w:val="footer"/>
    <w:basedOn w:val="Normalny"/>
    <w:link w:val="StopkaZnak"/>
    <w:uiPriority w:val="99"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4163DC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3DC"/>
    <w:rPr>
      <w:rFonts w:eastAsia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3DC"/>
    <w:pPr>
      <w:spacing w:line="276" w:lineRule="auto"/>
      <w:ind w:left="1531" w:hanging="1077"/>
      <w:jc w:val="both"/>
    </w:pPr>
    <w:rPr>
      <w:sz w:val="20"/>
      <w:szCs w:val="20"/>
    </w:rPr>
  </w:style>
  <w:style w:type="paragraph" w:customStyle="1" w:styleId="tekstglowny">
    <w:name w:val="_tekst glowny"/>
    <w:basedOn w:val="Normalny"/>
    <w:rsid w:val="004163DC"/>
    <w:pPr>
      <w:widowControl w:val="0"/>
      <w:autoSpaceDE w:val="0"/>
      <w:autoSpaceDN w:val="0"/>
      <w:adjustRightInd w:val="0"/>
      <w:spacing w:line="256" w:lineRule="atLeast"/>
      <w:ind w:firstLine="454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Literatura-tresc">
    <w:name w:val="Literatura - tresc"/>
    <w:basedOn w:val="tekstglowny"/>
    <w:rsid w:val="004163DC"/>
    <w:pPr>
      <w:ind w:left="567" w:hanging="567"/>
    </w:pPr>
  </w:style>
  <w:style w:type="paragraph" w:styleId="Akapitzlist">
    <w:name w:val="List Paragraph"/>
    <w:basedOn w:val="Normalny"/>
    <w:uiPriority w:val="34"/>
    <w:qFormat/>
    <w:rsid w:val="00416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4163DC"/>
    <w:pPr>
      <w:jc w:val="center"/>
    </w:pPr>
    <w:rPr>
      <w:rFonts w:eastAsia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163DC"/>
    <w:rPr>
      <w:rFonts w:eastAsia="Times New Roman"/>
      <w:b/>
      <w:bCs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4163DC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3DC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1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7C31-2DEA-403C-B862-D5009150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7</cp:revision>
  <cp:lastPrinted>2020-01-18T20:11:00Z</cp:lastPrinted>
  <dcterms:created xsi:type="dcterms:W3CDTF">2021-05-13T12:35:00Z</dcterms:created>
  <dcterms:modified xsi:type="dcterms:W3CDTF">2022-04-23T20:27:00Z</dcterms:modified>
</cp:coreProperties>
</file>