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73BDB" w14:textId="48A6EB20" w:rsidR="00101187" w:rsidRDefault="00101187" w:rsidP="002513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14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PRAWO RESTRUKTURYZACYJNE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Cz. </w:t>
      </w:r>
      <w:r w:rsidR="001E36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</w:t>
      </w:r>
      <w:r w:rsidR="001E36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UKŁAD</w:t>
      </w:r>
      <w:r w:rsidR="000E1D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vol. </w:t>
      </w:r>
      <w:r w:rsidR="003561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</w:p>
    <w:p w14:paraId="74DCD89E" w14:textId="7E1EF4CB" w:rsidR="00AA165D" w:rsidRDefault="00AA165D" w:rsidP="00AA16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4A20F81" w14:textId="77777777" w:rsidR="00251348" w:rsidRPr="00AA165D" w:rsidRDefault="00251348" w:rsidP="00AA165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4EE65BD" w14:textId="17E5533C" w:rsidR="00FD1300" w:rsidRPr="00451BB4" w:rsidRDefault="00451BB4" w:rsidP="00451BB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1BB4">
        <w:rPr>
          <w:rFonts w:ascii="Times New Roman" w:eastAsia="Calibri" w:hAnsi="Times New Roman" w:cs="Times New Roman"/>
          <w:b/>
          <w:bCs/>
          <w:sz w:val="24"/>
          <w:szCs w:val="24"/>
        </w:rPr>
        <w:t>Układ częściowy</w:t>
      </w:r>
    </w:p>
    <w:p w14:paraId="5F21F340" w14:textId="77777777" w:rsidR="00D14DC0" w:rsidRDefault="00D14DC0" w:rsidP="00FD130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A719E3" w14:textId="596036B5" w:rsidR="00D14DC0" w:rsidRDefault="00D14DC0" w:rsidP="00D14DC0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FD1300" w:rsidRPr="00FD1300">
        <w:rPr>
          <w:rFonts w:ascii="Times New Roman" w:eastAsia="Calibri" w:hAnsi="Times New Roman" w:cs="Times New Roman"/>
          <w:sz w:val="24"/>
          <w:szCs w:val="24"/>
        </w:rPr>
        <w:t>kład częściow</w:t>
      </w:r>
      <w:r>
        <w:rPr>
          <w:rFonts w:ascii="Times New Roman" w:eastAsia="Calibri" w:hAnsi="Times New Roman" w:cs="Times New Roman"/>
          <w:sz w:val="24"/>
          <w:szCs w:val="24"/>
        </w:rPr>
        <w:t xml:space="preserve">y jest konstrukcją stanowiącą </w:t>
      </w:r>
      <w:r w:rsidRPr="00D14DC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novum </w:t>
      </w:r>
      <w:r>
        <w:rPr>
          <w:rFonts w:ascii="Times New Roman" w:eastAsia="Calibri" w:hAnsi="Times New Roman" w:cs="Times New Roman"/>
          <w:sz w:val="24"/>
          <w:szCs w:val="24"/>
        </w:rPr>
        <w:t>w polskim prawie insolwencyjnym</w:t>
      </w:r>
      <w:r w:rsidR="0005347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3474">
        <w:rPr>
          <w:rFonts w:ascii="Times New Roman" w:eastAsia="Calibri" w:hAnsi="Times New Roman" w:cs="Times New Roman"/>
          <w:sz w:val="24"/>
          <w:szCs w:val="24"/>
        </w:rPr>
        <w:t>Z</w:t>
      </w:r>
      <w:r>
        <w:rPr>
          <w:rFonts w:ascii="Times New Roman" w:eastAsia="Calibri" w:hAnsi="Times New Roman" w:cs="Times New Roman"/>
          <w:sz w:val="24"/>
          <w:szCs w:val="24"/>
        </w:rPr>
        <w:t>ostał</w:t>
      </w:r>
      <w:r w:rsidR="00053474">
        <w:rPr>
          <w:rFonts w:ascii="Times New Roman" w:eastAsia="Calibri" w:hAnsi="Times New Roman" w:cs="Times New Roman"/>
          <w:sz w:val="24"/>
          <w:szCs w:val="24"/>
        </w:rPr>
        <w:t xml:space="preserve"> 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wprowadzony przepisami Prawa restrukturyzacyjnego, nie występował natomiast </w:t>
      </w:r>
      <w:r w:rsidR="00FD1300" w:rsidRPr="00FD1300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FD1300" w:rsidRPr="00FD1300">
        <w:rPr>
          <w:rFonts w:ascii="Times New Roman" w:eastAsia="Calibri" w:hAnsi="Times New Roman" w:cs="Times New Roman"/>
          <w:sz w:val="24"/>
          <w:szCs w:val="24"/>
        </w:rPr>
        <w:t xml:space="preserve">rawie upadłościowym i naprawczym. Układ częściowy stanowi </w:t>
      </w:r>
      <w:r>
        <w:rPr>
          <w:rFonts w:ascii="Times New Roman" w:eastAsia="Calibri" w:hAnsi="Times New Roman" w:cs="Times New Roman"/>
          <w:sz w:val="24"/>
          <w:szCs w:val="24"/>
        </w:rPr>
        <w:t xml:space="preserve">zarazem </w:t>
      </w:r>
      <w:r w:rsidR="00FD1300" w:rsidRPr="00FD1300">
        <w:rPr>
          <w:rFonts w:ascii="Times New Roman" w:eastAsia="Calibri" w:hAnsi="Times New Roman" w:cs="Times New Roman"/>
          <w:sz w:val="24"/>
          <w:szCs w:val="24"/>
        </w:rPr>
        <w:t xml:space="preserve">istotny wyłom od zasady równego traktowania wierzycieli w postępowaniach </w:t>
      </w:r>
      <w:r>
        <w:rPr>
          <w:rFonts w:ascii="Times New Roman" w:eastAsia="Calibri" w:hAnsi="Times New Roman" w:cs="Times New Roman"/>
          <w:sz w:val="24"/>
          <w:szCs w:val="24"/>
        </w:rPr>
        <w:t xml:space="preserve">restrukturyzacyjnych, gdyż </w:t>
      </w:r>
      <w:r w:rsidR="00FD1300" w:rsidRPr="00FD1300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>
        <w:rPr>
          <w:rFonts w:ascii="Times New Roman" w:eastAsia="Calibri" w:hAnsi="Times New Roman" w:cs="Times New Roman"/>
          <w:sz w:val="24"/>
          <w:szCs w:val="24"/>
        </w:rPr>
        <w:t xml:space="preserve">samym swym </w:t>
      </w:r>
      <w:r w:rsidR="00FD1300" w:rsidRPr="00FD1300">
        <w:rPr>
          <w:rFonts w:ascii="Times New Roman" w:eastAsia="Calibri" w:hAnsi="Times New Roman" w:cs="Times New Roman"/>
          <w:sz w:val="24"/>
          <w:szCs w:val="24"/>
        </w:rPr>
        <w:t xml:space="preserve">założeniu </w:t>
      </w:r>
      <w:r>
        <w:rPr>
          <w:rFonts w:ascii="Times New Roman" w:eastAsia="Calibri" w:hAnsi="Times New Roman" w:cs="Times New Roman"/>
          <w:sz w:val="24"/>
          <w:szCs w:val="24"/>
        </w:rPr>
        <w:t>obejmuje on</w:t>
      </w:r>
      <w:r w:rsidR="00FD1300" w:rsidRPr="00FD1300">
        <w:rPr>
          <w:rFonts w:ascii="Times New Roman" w:eastAsia="Calibri" w:hAnsi="Times New Roman" w:cs="Times New Roman"/>
          <w:sz w:val="24"/>
          <w:szCs w:val="24"/>
        </w:rPr>
        <w:t xml:space="preserve"> jedynie </w:t>
      </w:r>
      <w:r>
        <w:rPr>
          <w:rFonts w:ascii="Times New Roman" w:eastAsia="Calibri" w:hAnsi="Times New Roman" w:cs="Times New Roman"/>
          <w:sz w:val="24"/>
          <w:szCs w:val="24"/>
        </w:rPr>
        <w:t xml:space="preserve">cześć wierzycieli dłużnika, </w:t>
      </w:r>
      <w:r w:rsidR="00FD1300" w:rsidRPr="00FD1300">
        <w:rPr>
          <w:rFonts w:ascii="Times New Roman" w:eastAsia="Calibri" w:hAnsi="Times New Roman" w:cs="Times New Roman"/>
          <w:sz w:val="24"/>
          <w:szCs w:val="24"/>
        </w:rPr>
        <w:t>wybranych przez samego dłużnika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867E6D">
        <w:rPr>
          <w:rFonts w:ascii="Times New Roman" w:eastAsia="Calibri" w:hAnsi="Times New Roman" w:cs="Times New Roman"/>
          <w:sz w:val="24"/>
          <w:szCs w:val="24"/>
        </w:rPr>
        <w:t xml:space="preserve"> Zgodnie z art. 182 ust. 1 PR </w:t>
      </w:r>
      <w:r w:rsidR="00B37E5F">
        <w:rPr>
          <w:rFonts w:ascii="Times New Roman" w:eastAsia="Calibri" w:hAnsi="Times New Roman" w:cs="Times New Roman"/>
          <w:sz w:val="24"/>
          <w:szCs w:val="24"/>
        </w:rPr>
        <w:t>u</w:t>
      </w:r>
      <w:r w:rsidR="00867E6D" w:rsidRPr="00867E6D">
        <w:rPr>
          <w:rFonts w:ascii="Times New Roman" w:eastAsia="Calibri" w:hAnsi="Times New Roman" w:cs="Times New Roman"/>
          <w:sz w:val="24"/>
          <w:szCs w:val="24"/>
        </w:rPr>
        <w:t>kład częściowy może zostać przyjęty i zatwierdzony wyłącznie w postępowaniu o zatwierdzenie układu albo przyspieszonym postępowaniu układowym</w:t>
      </w:r>
      <w:r w:rsidR="00867E6D">
        <w:rPr>
          <w:rFonts w:ascii="Times New Roman" w:eastAsia="Calibri" w:hAnsi="Times New Roman" w:cs="Times New Roman"/>
          <w:sz w:val="24"/>
          <w:szCs w:val="24"/>
        </w:rPr>
        <w:t xml:space="preserve"> – nie jest możliwe jego zawarcie w postępowaniu </w:t>
      </w:r>
      <w:r w:rsidR="008310EC">
        <w:rPr>
          <w:rFonts w:ascii="Times New Roman" w:eastAsia="Calibri" w:hAnsi="Times New Roman" w:cs="Times New Roman"/>
          <w:sz w:val="24"/>
          <w:szCs w:val="24"/>
        </w:rPr>
        <w:t>układowym</w:t>
      </w:r>
      <w:r w:rsidR="00867E6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310EC">
        <w:rPr>
          <w:rFonts w:ascii="Times New Roman" w:eastAsia="Calibri" w:hAnsi="Times New Roman" w:cs="Times New Roman"/>
          <w:sz w:val="24"/>
          <w:szCs w:val="24"/>
        </w:rPr>
        <w:t>Na mocy</w:t>
      </w:r>
      <w:r w:rsidR="008310EC" w:rsidRPr="008310EC">
        <w:rPr>
          <w:rFonts w:ascii="Times New Roman" w:eastAsia="Calibri" w:hAnsi="Times New Roman" w:cs="Times New Roman"/>
          <w:sz w:val="24"/>
          <w:szCs w:val="24"/>
        </w:rPr>
        <w:t xml:space="preserve"> art. 192 ust. 1 PR również w toku postępowania sanacyjnego dopuszczalne jest złożenie wniosku o zatwierdzenie układu częściowego lub wniosku o otwarcie przyspieszonego postępowania układowego, w którym ma zostać przyjęty układ częściowy, pod warunkiem, że wierzyciele objęci układem częściowym są wierzycielami nieobjętymi układem z mocy prawa i nie wyrazili zgody na objęcie ich układem w postępowaniu sanacyjnym</w:t>
      </w:r>
      <w:r w:rsidR="008310E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D36C65E" w14:textId="77777777" w:rsidR="00251348" w:rsidRDefault="00867E6D" w:rsidP="00251348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Zgodnie z art. 180 ust. 1 PR d</w:t>
      </w:r>
      <w:r w:rsidRPr="00867E6D">
        <w:rPr>
          <w:rFonts w:ascii="Times New Roman" w:eastAsia="Calibri" w:hAnsi="Times New Roman" w:cs="Times New Roman"/>
          <w:sz w:val="24"/>
          <w:szCs w:val="24"/>
        </w:rPr>
        <w:t>łużnik może złożyć propozycje układowe dotyczące jedynie niektórych zobowiązań, których restrukturyzacja ma zasadniczy wpływ na dalsze funkcjonowanie przedsiębiorstwa dłużnika</w:t>
      </w:r>
      <w:r>
        <w:rPr>
          <w:rFonts w:ascii="Times New Roman" w:eastAsia="Calibri" w:hAnsi="Times New Roman" w:cs="Times New Roman"/>
          <w:sz w:val="24"/>
          <w:szCs w:val="24"/>
        </w:rPr>
        <w:t xml:space="preserve">. Ich </w:t>
      </w:r>
      <w:r w:rsidR="00FD1300" w:rsidRPr="00FD1300">
        <w:rPr>
          <w:rFonts w:ascii="Times New Roman" w:eastAsia="Calibri" w:hAnsi="Times New Roman" w:cs="Times New Roman"/>
          <w:sz w:val="24"/>
          <w:szCs w:val="24"/>
        </w:rPr>
        <w:t xml:space="preserve">wyodrębnienie, w myśl art. 180 ust. 2 </w:t>
      </w:r>
      <w:r>
        <w:rPr>
          <w:rFonts w:ascii="Times New Roman" w:eastAsia="Calibri" w:hAnsi="Times New Roman" w:cs="Times New Roman"/>
          <w:sz w:val="24"/>
          <w:szCs w:val="24"/>
        </w:rPr>
        <w:t>PR</w:t>
      </w:r>
      <w:r w:rsidR="00FD1300" w:rsidRPr="00FD1300">
        <w:rPr>
          <w:rFonts w:ascii="Times New Roman" w:eastAsia="Calibri" w:hAnsi="Times New Roman" w:cs="Times New Roman"/>
          <w:sz w:val="24"/>
          <w:szCs w:val="24"/>
        </w:rPr>
        <w:t xml:space="preserve"> odbywa się w oparciu o obiektywne, jednoznaczne i uzasadnione ekonomicznie kryteria dotyczące stosunków prawnych wiążących wierzycieli z dłużnikiem, z których wynikają zobowiązania objęte propozycjami układowymi. </w:t>
      </w:r>
      <w:r>
        <w:rPr>
          <w:rFonts w:ascii="Times New Roman" w:eastAsia="Calibri" w:hAnsi="Times New Roman" w:cs="Times New Roman"/>
          <w:sz w:val="24"/>
          <w:szCs w:val="24"/>
        </w:rPr>
        <w:t>Niedopuszczalne jest jednak takie o</w:t>
      </w:r>
      <w:r w:rsidRPr="00867E6D">
        <w:rPr>
          <w:rFonts w:ascii="Times New Roman" w:eastAsia="Calibri" w:hAnsi="Times New Roman" w:cs="Times New Roman"/>
          <w:sz w:val="24"/>
          <w:szCs w:val="24"/>
        </w:rPr>
        <w:t>kreślenie kryteriów, które ma na celu pominięcie wierzyciela przeciwnego zawarciu układu częściowego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8310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1348">
        <w:rPr>
          <w:rFonts w:ascii="Times New Roman" w:eastAsia="Calibri" w:hAnsi="Times New Roman" w:cs="Times New Roman"/>
          <w:sz w:val="24"/>
          <w:szCs w:val="24"/>
        </w:rPr>
        <w:t>Ponadto, zgodnie z art. 183 ust. 1 PR, p</w:t>
      </w:r>
      <w:r w:rsidR="00251348" w:rsidRPr="00B37E5F">
        <w:rPr>
          <w:rFonts w:ascii="Times New Roman" w:eastAsia="Calibri" w:hAnsi="Times New Roman" w:cs="Times New Roman"/>
          <w:sz w:val="24"/>
          <w:szCs w:val="24"/>
        </w:rPr>
        <w:t>ropozycje układowe nie mogą przewidywać dla wierzycieli objętych układem częściowym korzyści, które zmniejszają możliwość zaspokojenia wierzytelności nieobjętych układem.</w:t>
      </w:r>
    </w:p>
    <w:p w14:paraId="095C3199" w14:textId="3F57110E" w:rsidR="00867E6D" w:rsidRDefault="008310EC" w:rsidP="00251348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Prawidłowość określenia kryteriów przez dłużnika podlega kontroli sądowej – zgodnie z art. 182 ust. 3 PR n</w:t>
      </w:r>
      <w:r w:rsidRPr="008310EC">
        <w:rPr>
          <w:rFonts w:ascii="Times New Roman" w:eastAsia="Calibri" w:hAnsi="Times New Roman" w:cs="Times New Roman"/>
          <w:sz w:val="24"/>
          <w:szCs w:val="24"/>
        </w:rPr>
        <w:t>iezwłocznie po złożeniu wniosku o otwarcie przyspieszonego postępowania układowego sąd orzeka w przedmiocie zgodności z prawem kryteriów wyodrębnienia wierzycieli objętych układem częściowym.</w:t>
      </w:r>
      <w:r>
        <w:rPr>
          <w:rFonts w:ascii="Times New Roman" w:eastAsia="Calibri" w:hAnsi="Times New Roman" w:cs="Times New Roman"/>
          <w:sz w:val="24"/>
          <w:szCs w:val="24"/>
        </w:rPr>
        <w:t xml:space="preserve"> Z kolei w postępowaniu o zatwierdzenie układu, </w:t>
      </w:r>
      <w:r w:rsidRPr="008310EC">
        <w:rPr>
          <w:rFonts w:ascii="Times New Roman" w:eastAsia="Calibri" w:hAnsi="Times New Roman" w:cs="Times New Roman"/>
          <w:sz w:val="24"/>
          <w:szCs w:val="24"/>
        </w:rPr>
        <w:t xml:space="preserve">sąd odmawia zatwierdzenia układu częściowego w przypadku stwierdzenia niezgodności z </w:t>
      </w:r>
      <w:r w:rsidRPr="008310EC">
        <w:rPr>
          <w:rFonts w:ascii="Times New Roman" w:eastAsia="Calibri" w:hAnsi="Times New Roman" w:cs="Times New Roman"/>
          <w:sz w:val="24"/>
          <w:szCs w:val="24"/>
        </w:rPr>
        <w:lastRenderedPageBreak/>
        <w:t>prawem określonych we wniosku o zatwierdzenie układu częściowego kryteriów wyodrębnienia wierzycieli objętych układem częściowym</w:t>
      </w:r>
      <w:r>
        <w:rPr>
          <w:rFonts w:ascii="Times New Roman" w:eastAsia="Calibri" w:hAnsi="Times New Roman" w:cs="Times New Roman"/>
          <w:sz w:val="24"/>
          <w:szCs w:val="24"/>
        </w:rPr>
        <w:t xml:space="preserve"> (art. 182 ust. 2 PR).</w:t>
      </w:r>
    </w:p>
    <w:p w14:paraId="7268AB10" w14:textId="61C657F5" w:rsidR="00867E6D" w:rsidRDefault="00867E6D" w:rsidP="00867E6D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Układem częściowym mogą być w szczególności objęte wierzytelności wymienione w art. 180 ust. 4 PR, jest to jednak wyliczenie przykładowe. Są nimi wierzytelności:</w:t>
      </w:r>
    </w:p>
    <w:p w14:paraId="777D445E" w14:textId="77777777" w:rsidR="00867E6D" w:rsidRDefault="00867E6D" w:rsidP="00251348">
      <w:p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E6D">
        <w:rPr>
          <w:rFonts w:ascii="Times New Roman" w:eastAsia="Calibri" w:hAnsi="Times New Roman" w:cs="Times New Roman"/>
          <w:sz w:val="24"/>
          <w:szCs w:val="24"/>
        </w:rPr>
        <w:t xml:space="preserve">1) z tytułu finansowania działalności dłużnika przez udzielone kredyty, pożyczki i inne podobne instrumenty; </w:t>
      </w:r>
    </w:p>
    <w:p w14:paraId="7FF4E556" w14:textId="77777777" w:rsidR="00867E6D" w:rsidRDefault="00867E6D" w:rsidP="00251348">
      <w:p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E6D">
        <w:rPr>
          <w:rFonts w:ascii="Times New Roman" w:eastAsia="Calibri" w:hAnsi="Times New Roman" w:cs="Times New Roman"/>
          <w:sz w:val="24"/>
          <w:szCs w:val="24"/>
        </w:rPr>
        <w:t xml:space="preserve">2) z tytułu umów o zasadniczym znaczeniu dla funkcjonowania przedsiębiorstwa dłużnika, w szczególności z tytułu dostawy najważniejszych materiałów lub umów leasingu majątku niezbędnego dla działalności prowadzonej przez dłużnika; </w:t>
      </w:r>
    </w:p>
    <w:p w14:paraId="6887E2A4" w14:textId="77777777" w:rsidR="00867E6D" w:rsidRDefault="00867E6D" w:rsidP="00251348">
      <w:p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E6D">
        <w:rPr>
          <w:rFonts w:ascii="Times New Roman" w:eastAsia="Calibri" w:hAnsi="Times New Roman" w:cs="Times New Roman"/>
          <w:sz w:val="24"/>
          <w:szCs w:val="24"/>
        </w:rPr>
        <w:t xml:space="preserve">3) zabezpieczone hipoteką, zastawem, zastawem rejestrowym, zastawem skarbowym lub hipoteką morską na przedmiotach i prawach niezbędnych do prowadzenia przedsiębiorstwa dłużnika; </w:t>
      </w:r>
    </w:p>
    <w:p w14:paraId="0E8E99E1" w14:textId="4ECECDE6" w:rsidR="00867E6D" w:rsidRDefault="00867E6D" w:rsidP="0062460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E6D">
        <w:rPr>
          <w:rFonts w:ascii="Times New Roman" w:eastAsia="Calibri" w:hAnsi="Times New Roman" w:cs="Times New Roman"/>
          <w:sz w:val="24"/>
          <w:szCs w:val="24"/>
        </w:rPr>
        <w:t>4) największe określone według sumy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E92F42D" w14:textId="60E26D3D" w:rsidR="00624606" w:rsidRDefault="00867E6D" w:rsidP="00867E6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</w:t>
      </w:r>
      <w:r w:rsidR="00FD1300" w:rsidRPr="00FD1300">
        <w:rPr>
          <w:rFonts w:ascii="Times New Roman" w:eastAsia="Calibri" w:hAnsi="Times New Roman" w:cs="Times New Roman"/>
          <w:sz w:val="24"/>
          <w:szCs w:val="24"/>
        </w:rPr>
        <w:t>eżeli dłużnik przedstawił wierzycielowi, którego wierzytelność jest zabezpieczona hipoteką, zastawem, zastawem rejestrowym, zastawem skarbowym lub hipoteką morską (a zatem którymś z praw zastawniczych), propozycje układowe przewidujące pełne zaspokojenie, w terminie określonym w układzie, jego wierzytelności wraz z należnościami ubocznymi, które były przewidziane w umowie będącej podstawą ustanowienia zabezpieczenia, nawet jeżeli umowa ta została skutecznie rozwiązana lub wygasła, albo przewidujące zaspokojenie wierzyciela w stopniu nie niższym od tego, jakiego może się spodziewać w przypadku dochodzenia wierzytelności wraz z należnościami ubocznymi z przedmiotu zabezpieczenia, do objęcia wierzytelności układem częściowym nie jest konieczna zgoda takiego wierzyciela.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Przepis ten stosuje się odpowiednio w przypadku zabezpieczenia wierzytelności poprzez przewłaszczenie na zabezpieczenie</w:t>
      </w:r>
      <w:r w:rsidR="00FD1300" w:rsidRPr="00FD1300">
        <w:rPr>
          <w:rFonts w:ascii="Times New Roman" w:eastAsia="Calibri" w:hAnsi="Times New Roman" w:cs="Times New Roman"/>
          <w:sz w:val="24"/>
          <w:szCs w:val="24"/>
        </w:rPr>
        <w:t>.</w:t>
      </w:r>
      <w:r w:rsidR="00624606" w:rsidRPr="0062460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985986C" w14:textId="64F21C87" w:rsidR="00B37E5F" w:rsidRDefault="00B37E5F" w:rsidP="00867E6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Zgodnie z a</w:t>
      </w:r>
      <w:r w:rsidRPr="00B37E5F">
        <w:rPr>
          <w:rFonts w:ascii="Times New Roman" w:eastAsia="Calibri" w:hAnsi="Times New Roman" w:cs="Times New Roman"/>
          <w:sz w:val="24"/>
          <w:szCs w:val="24"/>
        </w:rPr>
        <w:t xml:space="preserve">rt. 186 </w:t>
      </w:r>
      <w:r>
        <w:rPr>
          <w:rFonts w:ascii="Times New Roman" w:eastAsia="Calibri" w:hAnsi="Times New Roman" w:cs="Times New Roman"/>
          <w:sz w:val="24"/>
          <w:szCs w:val="24"/>
        </w:rPr>
        <w:t>PR u</w:t>
      </w:r>
      <w:r w:rsidRPr="00B37E5F">
        <w:rPr>
          <w:rFonts w:ascii="Times New Roman" w:eastAsia="Calibri" w:hAnsi="Times New Roman" w:cs="Times New Roman"/>
          <w:sz w:val="24"/>
          <w:szCs w:val="24"/>
        </w:rPr>
        <w:t>kład częściowy zostaje przyjęty, jeżeli większość wierzycieli, którzy oddali ważny głos, mających łącznie dwie trzecie sumy wierzytelności przysługującej wierzycielom objętym układem częściowym i uprawnionym do głosowania, głosowała za przyjęciem układu częściowego</w:t>
      </w:r>
      <w:r>
        <w:rPr>
          <w:rFonts w:ascii="Times New Roman" w:eastAsia="Calibri" w:hAnsi="Times New Roman" w:cs="Times New Roman"/>
          <w:sz w:val="24"/>
          <w:szCs w:val="24"/>
        </w:rPr>
        <w:t>. Podlega on zatwierdzeniu przez sąd restrukturyzacyjny, z uwzględnieniem art. 165 PR.</w:t>
      </w:r>
    </w:p>
    <w:p w14:paraId="6B92623B" w14:textId="77777777" w:rsidR="00C62DE7" w:rsidRDefault="00C62DE7" w:rsidP="0025134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5AF683" w14:textId="69CF5EE7" w:rsidR="00AA165D" w:rsidRPr="00C62DE7" w:rsidRDefault="00AA165D" w:rsidP="00AA165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Skutki układu</w:t>
      </w:r>
    </w:p>
    <w:p w14:paraId="5378AC4B" w14:textId="02D881F1" w:rsidR="00C62DE7" w:rsidRDefault="00C62DE7" w:rsidP="00C62D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7E5BA8" w14:textId="023374F0" w:rsidR="00D34D41" w:rsidRDefault="00C62DE7" w:rsidP="00D34D41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Wskutek przyjęcia i zatwierdzenia układu następuję</w:t>
      </w:r>
      <w:r w:rsidR="00D34D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restrukturyzacja zobowiązań dłużnik</w:t>
      </w:r>
      <w:r w:rsidR="00D34D41">
        <w:rPr>
          <w:rFonts w:ascii="Times New Roman" w:eastAsia="Calibri" w:hAnsi="Times New Roman" w:cs="Times New Roman"/>
          <w:sz w:val="24"/>
          <w:szCs w:val="24"/>
        </w:rPr>
        <w:t xml:space="preserve">a objętych układem, zgodnie z przyjętymi propozycjami układowymi. Na mocy art. 166 ust. 1 </w:t>
      </w:r>
      <w:r w:rsidR="00D34D41">
        <w:rPr>
          <w:rFonts w:ascii="Times New Roman" w:eastAsia="Calibri" w:hAnsi="Times New Roman" w:cs="Times New Roman"/>
          <w:sz w:val="24"/>
          <w:szCs w:val="24"/>
        </w:rPr>
        <w:lastRenderedPageBreak/>
        <w:t>PR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4D41">
        <w:rPr>
          <w:rFonts w:ascii="Times New Roman" w:eastAsia="Calibri" w:hAnsi="Times New Roman" w:cs="Times New Roman"/>
          <w:sz w:val="24"/>
          <w:szCs w:val="24"/>
        </w:rPr>
        <w:t>u</w:t>
      </w:r>
      <w:r w:rsidR="00AA165D" w:rsidRPr="00D34D41">
        <w:rPr>
          <w:rFonts w:ascii="Times New Roman" w:eastAsia="Calibri" w:hAnsi="Times New Roman" w:cs="Times New Roman"/>
          <w:sz w:val="24"/>
          <w:szCs w:val="24"/>
        </w:rPr>
        <w:t>kład wiąże wierzycieli, których wierzytelności według ustawy są objęte układem, chociażby nie zostały umieszczone w spisie wierzytelności</w:t>
      </w:r>
      <w:r w:rsidR="00D34D41">
        <w:rPr>
          <w:rFonts w:ascii="Times New Roman" w:eastAsia="Calibri" w:hAnsi="Times New Roman" w:cs="Times New Roman"/>
          <w:sz w:val="24"/>
          <w:szCs w:val="24"/>
        </w:rPr>
        <w:t xml:space="preserve"> (zgodnie z zakresem </w:t>
      </w:r>
      <w:r w:rsidR="00251348">
        <w:rPr>
          <w:rFonts w:ascii="Times New Roman" w:eastAsia="Calibri" w:hAnsi="Times New Roman" w:cs="Times New Roman"/>
          <w:sz w:val="24"/>
          <w:szCs w:val="24"/>
        </w:rPr>
        <w:t>z</w:t>
      </w:r>
      <w:r w:rsidR="00D34D41">
        <w:rPr>
          <w:rFonts w:ascii="Times New Roman" w:eastAsia="Calibri" w:hAnsi="Times New Roman" w:cs="Times New Roman"/>
          <w:sz w:val="24"/>
          <w:szCs w:val="24"/>
        </w:rPr>
        <w:t xml:space="preserve"> art. 150 PR). Wiąże również wierzycieli, których wierzytelności nie są objęte układem z </w:t>
      </w:r>
      <w:r w:rsidR="00251348">
        <w:rPr>
          <w:rFonts w:ascii="Times New Roman" w:eastAsia="Calibri" w:hAnsi="Times New Roman" w:cs="Times New Roman"/>
          <w:sz w:val="24"/>
          <w:szCs w:val="24"/>
        </w:rPr>
        <w:t>m</w:t>
      </w:r>
      <w:r w:rsidR="00D34D41">
        <w:rPr>
          <w:rFonts w:ascii="Times New Roman" w:eastAsia="Calibri" w:hAnsi="Times New Roman" w:cs="Times New Roman"/>
          <w:sz w:val="24"/>
          <w:szCs w:val="24"/>
        </w:rPr>
        <w:t xml:space="preserve">ocy ustawy,  </w:t>
      </w:r>
      <w:r w:rsidR="00251348">
        <w:rPr>
          <w:rFonts w:ascii="Times New Roman" w:eastAsia="Calibri" w:hAnsi="Times New Roman" w:cs="Times New Roman"/>
          <w:sz w:val="24"/>
          <w:szCs w:val="24"/>
        </w:rPr>
        <w:t xml:space="preserve">ale </w:t>
      </w:r>
      <w:r w:rsidR="00D34D41">
        <w:rPr>
          <w:rFonts w:ascii="Times New Roman" w:eastAsia="Calibri" w:hAnsi="Times New Roman" w:cs="Times New Roman"/>
          <w:sz w:val="24"/>
          <w:szCs w:val="24"/>
        </w:rPr>
        <w:t xml:space="preserve">wyrazili zgodę na objęcie wierzytelności układem. </w:t>
      </w:r>
      <w:r w:rsidR="00D34D41" w:rsidRPr="00F14876">
        <w:rPr>
          <w:rFonts w:ascii="Times New Roman" w:eastAsia="Calibri" w:hAnsi="Times New Roman" w:cs="Times New Roman"/>
          <w:sz w:val="24"/>
          <w:szCs w:val="24"/>
        </w:rPr>
        <w:t>Układ nie narusza praw wynikających z hipoteki, zastawu, zastawu rejestrowego, zastawu skarbowego lub hipoteki morskiej, jeżeli były ustanowione na mieniu dłużnika, chyba że uprawniony wyraził zgodę na objęcie zabezpieczonej wierzytelności układem. W</w:t>
      </w:r>
      <w:r w:rsidR="00D34D41">
        <w:rPr>
          <w:rFonts w:ascii="Times New Roman" w:eastAsia="Calibri" w:hAnsi="Times New Roman" w:cs="Times New Roman"/>
          <w:sz w:val="24"/>
          <w:szCs w:val="24"/>
        </w:rPr>
        <w:t xml:space="preserve"> takim</w:t>
      </w:r>
      <w:r w:rsidR="00D34D41" w:rsidRPr="00F14876">
        <w:rPr>
          <w:rFonts w:ascii="Times New Roman" w:eastAsia="Calibri" w:hAnsi="Times New Roman" w:cs="Times New Roman"/>
          <w:sz w:val="24"/>
          <w:szCs w:val="24"/>
        </w:rPr>
        <w:t xml:space="preserve"> przypadku prawa</w:t>
      </w:r>
      <w:r w:rsidR="00D34D41">
        <w:rPr>
          <w:rFonts w:ascii="Times New Roman" w:eastAsia="Calibri" w:hAnsi="Times New Roman" w:cs="Times New Roman"/>
          <w:sz w:val="24"/>
          <w:szCs w:val="24"/>
        </w:rPr>
        <w:t xml:space="preserve"> te</w:t>
      </w:r>
      <w:r w:rsidR="00D34D41" w:rsidRPr="00F14876">
        <w:rPr>
          <w:rFonts w:ascii="Times New Roman" w:eastAsia="Calibri" w:hAnsi="Times New Roman" w:cs="Times New Roman"/>
          <w:sz w:val="24"/>
          <w:szCs w:val="24"/>
        </w:rPr>
        <w:t>, pozostają w mocy, zabezpieczają</w:t>
      </w:r>
      <w:r w:rsidR="00251348">
        <w:rPr>
          <w:rFonts w:ascii="Times New Roman" w:eastAsia="Calibri" w:hAnsi="Times New Roman" w:cs="Times New Roman"/>
          <w:sz w:val="24"/>
          <w:szCs w:val="24"/>
        </w:rPr>
        <w:t>c</w:t>
      </w:r>
      <w:r w:rsidR="00D34D41" w:rsidRPr="00F14876">
        <w:rPr>
          <w:rFonts w:ascii="Times New Roman" w:eastAsia="Calibri" w:hAnsi="Times New Roman" w:cs="Times New Roman"/>
          <w:sz w:val="24"/>
          <w:szCs w:val="24"/>
        </w:rPr>
        <w:t xml:space="preserve"> wierzytelność w wysokości i na warunkach płatności określonych w układzie.</w:t>
      </w:r>
      <w:r w:rsidR="00D34D4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27E47CF" w14:textId="40F32D1E" w:rsidR="00F14876" w:rsidRDefault="00AA165D" w:rsidP="00D34D41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D41">
        <w:rPr>
          <w:rFonts w:ascii="Times New Roman" w:eastAsia="Calibri" w:hAnsi="Times New Roman" w:cs="Times New Roman"/>
          <w:sz w:val="24"/>
          <w:szCs w:val="24"/>
        </w:rPr>
        <w:t>Układ nie wiąże wierzycieli, których dłużnik nie ujawnił i którzy nie byli uczestnikami postępowania. Układ nie narusza praw wierzyciela wobec poręczyciela oraz współdłużnika dłużnika ani praw wynikających z hipoteki, zastawu, zastawu skarbowego, zastawu rejestrowego lub hipoteki morskiej, jeżeli były one ustanowione na mieniu osoby trzeciej</w:t>
      </w:r>
      <w:r w:rsidR="00D34D41">
        <w:rPr>
          <w:rFonts w:ascii="Times New Roman" w:eastAsia="Calibri" w:hAnsi="Times New Roman" w:cs="Times New Roman"/>
          <w:sz w:val="24"/>
          <w:szCs w:val="24"/>
        </w:rPr>
        <w:t xml:space="preserve"> – zasadę tę stosuje się odpowiednio do </w:t>
      </w:r>
      <w:r w:rsidR="00F14876" w:rsidRPr="00D34D41">
        <w:rPr>
          <w:rFonts w:ascii="Times New Roman" w:eastAsia="Calibri" w:hAnsi="Times New Roman" w:cs="Times New Roman"/>
          <w:sz w:val="24"/>
          <w:szCs w:val="24"/>
        </w:rPr>
        <w:t xml:space="preserve">praw wynikających z przeniesienia na wierzyciela własności rzeczy, wierzytelności lub innego prawa w celu zabezpieczenia wierzytelności </w:t>
      </w:r>
      <w:r w:rsidR="00D34D41">
        <w:rPr>
          <w:rFonts w:ascii="Times New Roman" w:eastAsia="Calibri" w:hAnsi="Times New Roman" w:cs="Times New Roman"/>
          <w:sz w:val="24"/>
          <w:szCs w:val="24"/>
        </w:rPr>
        <w:t>(przewłaszczenie na zabezpieczenie).</w:t>
      </w:r>
    </w:p>
    <w:p w14:paraId="07FEB564" w14:textId="4B35FAF4" w:rsidR="00420A0B" w:rsidRPr="00AA165D" w:rsidRDefault="00D34D41" w:rsidP="00420A0B">
      <w:pPr>
        <w:pStyle w:val="Akapitzlist"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420A0B">
        <w:rPr>
          <w:rFonts w:ascii="Times New Roman" w:eastAsia="Calibri" w:hAnsi="Times New Roman" w:cs="Times New Roman"/>
          <w:sz w:val="24"/>
          <w:szCs w:val="24"/>
        </w:rPr>
        <w:t>Zależnie od treści układu, skutkiem jego zawarcia może być konieczność zmiany wpisów w księgach wieczystych i rejestrach. P</w:t>
      </w:r>
      <w:r w:rsidR="00420A0B" w:rsidRPr="00F14876">
        <w:rPr>
          <w:rFonts w:ascii="Times New Roman" w:eastAsia="Calibri" w:hAnsi="Times New Roman" w:cs="Times New Roman"/>
          <w:sz w:val="24"/>
          <w:szCs w:val="24"/>
        </w:rPr>
        <w:t>odstawę wpisu informacji o zatwierdzeniu układu w księgach wieczystych i rejestrach</w:t>
      </w:r>
      <w:r w:rsidR="00420A0B" w:rsidRPr="00420A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0A0B" w:rsidRPr="00F14876">
        <w:rPr>
          <w:rFonts w:ascii="Times New Roman" w:eastAsia="Calibri" w:hAnsi="Times New Roman" w:cs="Times New Roman"/>
          <w:sz w:val="24"/>
          <w:szCs w:val="24"/>
        </w:rPr>
        <w:t>stanowi</w:t>
      </w:r>
      <w:r w:rsidR="00420A0B" w:rsidRPr="00420A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0A0B">
        <w:rPr>
          <w:rFonts w:ascii="Times New Roman" w:eastAsia="Calibri" w:hAnsi="Times New Roman" w:cs="Times New Roman"/>
          <w:sz w:val="24"/>
          <w:szCs w:val="24"/>
        </w:rPr>
        <w:t>p</w:t>
      </w:r>
      <w:r w:rsidR="00420A0B" w:rsidRPr="00F14876">
        <w:rPr>
          <w:rFonts w:ascii="Times New Roman" w:eastAsia="Calibri" w:hAnsi="Times New Roman" w:cs="Times New Roman"/>
          <w:sz w:val="24"/>
          <w:szCs w:val="24"/>
        </w:rPr>
        <w:t>rawomocne postanowienie o zatwierdzeniu układu</w:t>
      </w:r>
      <w:r w:rsidR="00420A0B">
        <w:rPr>
          <w:rFonts w:ascii="Times New Roman" w:eastAsia="Calibri" w:hAnsi="Times New Roman" w:cs="Times New Roman"/>
          <w:sz w:val="24"/>
          <w:szCs w:val="24"/>
        </w:rPr>
        <w:t>.</w:t>
      </w:r>
      <w:r w:rsidR="00420A0B" w:rsidRPr="00420A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0A0B">
        <w:rPr>
          <w:rFonts w:ascii="Times New Roman" w:eastAsia="Calibri" w:hAnsi="Times New Roman" w:cs="Times New Roman"/>
          <w:sz w:val="24"/>
          <w:szCs w:val="24"/>
        </w:rPr>
        <w:t>J</w:t>
      </w:r>
      <w:r w:rsidR="00420A0B" w:rsidRPr="00F14876">
        <w:rPr>
          <w:rFonts w:ascii="Times New Roman" w:eastAsia="Calibri" w:hAnsi="Times New Roman" w:cs="Times New Roman"/>
          <w:sz w:val="24"/>
          <w:szCs w:val="24"/>
        </w:rPr>
        <w:t xml:space="preserve">eżeli układ przewiduje konwersję wierzytelności na udziały lub akcje, prawomocnie zatwierdzony układ zastępuje określone </w:t>
      </w:r>
      <w:r w:rsidR="00420A0B">
        <w:rPr>
          <w:rFonts w:ascii="Times New Roman" w:eastAsia="Calibri" w:hAnsi="Times New Roman" w:cs="Times New Roman"/>
          <w:sz w:val="24"/>
          <w:szCs w:val="24"/>
        </w:rPr>
        <w:t>w KSH</w:t>
      </w:r>
      <w:r w:rsidR="00420A0B" w:rsidRPr="00F14876">
        <w:rPr>
          <w:rFonts w:ascii="Times New Roman" w:eastAsia="Calibri" w:hAnsi="Times New Roman" w:cs="Times New Roman"/>
          <w:sz w:val="24"/>
          <w:szCs w:val="24"/>
        </w:rPr>
        <w:t xml:space="preserve"> czynności związane z podwyższeniem kapitału zakładowego, przystąpieniem do spółki, objęciem udziałów lub akcji oraz wniesieniem wkład</w:t>
      </w:r>
      <w:r w:rsidR="00420A0B">
        <w:rPr>
          <w:rFonts w:ascii="Times New Roman" w:eastAsia="Calibri" w:hAnsi="Times New Roman" w:cs="Times New Roman"/>
          <w:sz w:val="24"/>
          <w:szCs w:val="24"/>
        </w:rPr>
        <w:t>ów.</w:t>
      </w:r>
      <w:r w:rsidR="00420A0B" w:rsidRPr="00420A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0A0B" w:rsidRPr="00F14876">
        <w:rPr>
          <w:rFonts w:ascii="Times New Roman" w:eastAsia="Calibri" w:hAnsi="Times New Roman" w:cs="Times New Roman"/>
          <w:sz w:val="24"/>
          <w:szCs w:val="24"/>
        </w:rPr>
        <w:t xml:space="preserve">Odpis prawomocnego postanowienia o zatwierdzeniu układu stanowi podstawę wpisu podwyższenia kapitału zakładowego spółki do </w:t>
      </w:r>
      <w:r w:rsidR="00251348">
        <w:rPr>
          <w:rFonts w:ascii="Times New Roman" w:eastAsia="Calibri" w:hAnsi="Times New Roman" w:cs="Times New Roman"/>
          <w:sz w:val="24"/>
          <w:szCs w:val="24"/>
        </w:rPr>
        <w:t>KRS.</w:t>
      </w:r>
    </w:p>
    <w:p w14:paraId="1320C9A0" w14:textId="408283A5" w:rsidR="00420A0B" w:rsidRDefault="00420A0B" w:rsidP="00420A0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Zatwierdzenie układu rodzi także określone skutki prawne na gruncie prawnoprocesowym. Zgodnie z art. 170 ust. 1 PR,</w:t>
      </w:r>
      <w:r w:rsidR="002513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</w:t>
      </w:r>
      <w:r w:rsidR="00F14876" w:rsidRPr="00420A0B">
        <w:rPr>
          <w:rFonts w:ascii="Times New Roman" w:eastAsia="Calibri" w:hAnsi="Times New Roman" w:cs="Times New Roman"/>
          <w:sz w:val="24"/>
          <w:szCs w:val="24"/>
        </w:rPr>
        <w:t xml:space="preserve"> dniem uprawomocnienia się postanowienia zatwierdzającego układ postępowania zabezpieczające i egzekucyjne prowadzone przeciwko dłużnikowi w celu zaspokojenia wierzytelności objętych układem ulegają umorzeniu z mocy prawa. </w:t>
      </w:r>
      <w:r w:rsidRPr="00420A0B">
        <w:rPr>
          <w:rFonts w:ascii="Times New Roman" w:eastAsia="Calibri" w:hAnsi="Times New Roman" w:cs="Times New Roman"/>
          <w:sz w:val="24"/>
          <w:szCs w:val="24"/>
        </w:rPr>
        <w:t xml:space="preserve">Tytuły wykonawcze lub egzekucyjne, obejmujące wierzytelności objęte układem, tracą wykonalność z mocy prawa. Stronom przysługuje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przy tym </w:t>
      </w:r>
      <w:r w:rsidRPr="00420A0B">
        <w:rPr>
          <w:rFonts w:ascii="Times New Roman" w:eastAsia="Calibri" w:hAnsi="Times New Roman" w:cs="Times New Roman"/>
          <w:sz w:val="24"/>
          <w:szCs w:val="24"/>
        </w:rPr>
        <w:t>prawo wytoczenia powództwa o ustalenie, że tytuły wykonawcze lub egzekucyjne utraciły wykonalność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14876" w:rsidRPr="00420A0B">
        <w:rPr>
          <w:rFonts w:ascii="Times New Roman" w:eastAsia="Calibri" w:hAnsi="Times New Roman" w:cs="Times New Roman"/>
          <w:sz w:val="24"/>
          <w:szCs w:val="24"/>
        </w:rPr>
        <w:t>Zawieszone postępowania zabezpieczające i egzekucyjne prowadzone przeciwko dłużnikowi w celu zaspokojenia wierzytelności nieobjętych układem</w:t>
      </w:r>
      <w:r>
        <w:rPr>
          <w:rFonts w:ascii="Times New Roman" w:eastAsia="Calibri" w:hAnsi="Times New Roman" w:cs="Times New Roman"/>
          <w:sz w:val="24"/>
          <w:szCs w:val="24"/>
        </w:rPr>
        <w:t xml:space="preserve"> nie podlegają umorzeniu, lecz</w:t>
      </w:r>
      <w:r w:rsidR="00F14876" w:rsidRPr="00420A0B">
        <w:rPr>
          <w:rFonts w:ascii="Times New Roman" w:eastAsia="Calibri" w:hAnsi="Times New Roman" w:cs="Times New Roman"/>
          <w:sz w:val="24"/>
          <w:szCs w:val="24"/>
        </w:rPr>
        <w:t xml:space="preserve"> mogą zostać podjęte na wniosek wierzyciela.</w:t>
      </w:r>
    </w:p>
    <w:p w14:paraId="7BFB321D" w14:textId="6EBE6D75" w:rsidR="00420A0B" w:rsidRDefault="00420A0B" w:rsidP="00420A0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7A0323" w14:textId="069AA51A" w:rsidR="00420A0B" w:rsidRPr="00420A0B" w:rsidRDefault="00420A0B" w:rsidP="00420A0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0A0B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Wykonanie układu</w:t>
      </w:r>
    </w:p>
    <w:p w14:paraId="75BC9622" w14:textId="77BF70D6" w:rsidR="00420A0B" w:rsidRDefault="00420A0B" w:rsidP="00420A0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34AC76" w14:textId="7ADE031A" w:rsidR="00420A0B" w:rsidRPr="009D22E0" w:rsidRDefault="00420A0B" w:rsidP="009D22E0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 zatwierdzeniu układu, dłużnik zobowiązany jest </w:t>
      </w:r>
      <w:r w:rsidR="00251348">
        <w:rPr>
          <w:rFonts w:ascii="Times New Roman" w:eastAsia="Calibri" w:hAnsi="Times New Roman" w:cs="Times New Roman"/>
          <w:sz w:val="24"/>
          <w:szCs w:val="24"/>
        </w:rPr>
        <w:t xml:space="preserve">do </w:t>
      </w:r>
      <w:r>
        <w:rPr>
          <w:rFonts w:ascii="Times New Roman" w:eastAsia="Calibri" w:hAnsi="Times New Roman" w:cs="Times New Roman"/>
          <w:sz w:val="24"/>
          <w:szCs w:val="24"/>
        </w:rPr>
        <w:t>wykon</w:t>
      </w:r>
      <w:r w:rsidR="00251348">
        <w:rPr>
          <w:rFonts w:ascii="Times New Roman" w:eastAsia="Calibri" w:hAnsi="Times New Roman" w:cs="Times New Roman"/>
          <w:sz w:val="24"/>
          <w:szCs w:val="24"/>
        </w:rPr>
        <w:t>ania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układ</w:t>
      </w:r>
      <w:r w:rsidR="00251348">
        <w:rPr>
          <w:rFonts w:ascii="Times New Roman" w:eastAsia="Calibri" w:hAnsi="Times New Roman" w:cs="Times New Roman"/>
          <w:sz w:val="24"/>
          <w:szCs w:val="24"/>
        </w:rPr>
        <w:t>u</w:t>
      </w:r>
      <w:r>
        <w:rPr>
          <w:rFonts w:ascii="Times New Roman" w:eastAsia="Calibri" w:hAnsi="Times New Roman" w:cs="Times New Roman"/>
          <w:sz w:val="24"/>
          <w:szCs w:val="24"/>
        </w:rPr>
        <w:t xml:space="preserve"> zgodnie z jego treścią, w szczególności </w:t>
      </w:r>
      <w:r w:rsidR="009D22E0">
        <w:rPr>
          <w:rFonts w:ascii="Times New Roman" w:eastAsia="Calibri" w:hAnsi="Times New Roman" w:cs="Times New Roman"/>
          <w:sz w:val="24"/>
          <w:szCs w:val="24"/>
        </w:rPr>
        <w:t xml:space="preserve">do dokonywania spłat wierzytelności pieniężnych objętych układem  w </w:t>
      </w:r>
      <w:r w:rsidR="00251348">
        <w:rPr>
          <w:rFonts w:ascii="Times New Roman" w:eastAsia="Calibri" w:hAnsi="Times New Roman" w:cs="Times New Roman"/>
          <w:sz w:val="24"/>
          <w:szCs w:val="24"/>
        </w:rPr>
        <w:t xml:space="preserve">określonych nim </w:t>
      </w:r>
      <w:r w:rsidR="009D22E0">
        <w:rPr>
          <w:rFonts w:ascii="Times New Roman" w:eastAsia="Calibri" w:hAnsi="Times New Roman" w:cs="Times New Roman"/>
          <w:sz w:val="24"/>
          <w:szCs w:val="24"/>
        </w:rPr>
        <w:t>terminach i w wysokośc</w:t>
      </w:r>
      <w:r w:rsidR="00251348">
        <w:rPr>
          <w:rFonts w:ascii="Times New Roman" w:eastAsia="Calibri" w:hAnsi="Times New Roman" w:cs="Times New Roman"/>
          <w:sz w:val="24"/>
          <w:szCs w:val="24"/>
        </w:rPr>
        <w:t>i.</w:t>
      </w:r>
      <w:r w:rsidR="009D22E0">
        <w:rPr>
          <w:rFonts w:ascii="Times New Roman" w:eastAsia="Calibri" w:hAnsi="Times New Roman" w:cs="Times New Roman"/>
          <w:sz w:val="24"/>
          <w:szCs w:val="24"/>
        </w:rPr>
        <w:t xml:space="preserve"> Nadzór nad prawidłowością wykonywania układu sprawuje nadzorca wykonania układu, którą to funkcje obejmuje z</w:t>
      </w:r>
      <w:r w:rsidR="009D22E0" w:rsidRPr="00F14876">
        <w:rPr>
          <w:rFonts w:ascii="Times New Roman" w:eastAsia="Calibri" w:hAnsi="Times New Roman" w:cs="Times New Roman"/>
          <w:sz w:val="24"/>
          <w:szCs w:val="24"/>
        </w:rPr>
        <w:t xml:space="preserve"> dniem uprawomocnienia się postanowienia zatwierdzającego układ nadzorca albo zarządca</w:t>
      </w:r>
      <w:r w:rsidR="009D22E0">
        <w:rPr>
          <w:rFonts w:ascii="Times New Roman" w:eastAsia="Calibri" w:hAnsi="Times New Roman" w:cs="Times New Roman"/>
          <w:sz w:val="24"/>
          <w:szCs w:val="24"/>
        </w:rPr>
        <w:t>,</w:t>
      </w:r>
      <w:r w:rsidR="009D22E0" w:rsidRPr="009D22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22E0" w:rsidRPr="00F14876">
        <w:rPr>
          <w:rFonts w:ascii="Times New Roman" w:eastAsia="Calibri" w:hAnsi="Times New Roman" w:cs="Times New Roman"/>
          <w:sz w:val="24"/>
          <w:szCs w:val="24"/>
        </w:rPr>
        <w:t>chyba że układ stanowi inaczej</w:t>
      </w:r>
      <w:r w:rsidR="009D22E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D22E0" w:rsidRPr="00F14876">
        <w:rPr>
          <w:rFonts w:ascii="Times New Roman" w:eastAsia="Calibri" w:hAnsi="Times New Roman" w:cs="Times New Roman"/>
          <w:sz w:val="24"/>
          <w:szCs w:val="24"/>
        </w:rPr>
        <w:t>Do nadzorcy wykonania układu stosuje się odpowiednio przepisy o nadzorcy układu, z wyjątkiem przepisów o konieczności zawarcia</w:t>
      </w:r>
      <w:r w:rsidR="009D22E0">
        <w:rPr>
          <w:rFonts w:ascii="Times New Roman" w:eastAsia="Calibri" w:hAnsi="Times New Roman" w:cs="Times New Roman"/>
          <w:sz w:val="24"/>
          <w:szCs w:val="24"/>
        </w:rPr>
        <w:t xml:space="preserve"> z nim</w:t>
      </w:r>
      <w:r w:rsidR="009D22E0" w:rsidRPr="00F14876">
        <w:rPr>
          <w:rFonts w:ascii="Times New Roman" w:eastAsia="Calibri" w:hAnsi="Times New Roman" w:cs="Times New Roman"/>
          <w:sz w:val="24"/>
          <w:szCs w:val="24"/>
        </w:rPr>
        <w:t xml:space="preserve"> umow</w:t>
      </w:r>
      <w:r w:rsidR="009D22E0">
        <w:rPr>
          <w:rFonts w:ascii="Times New Roman" w:eastAsia="Calibri" w:hAnsi="Times New Roman" w:cs="Times New Roman"/>
          <w:sz w:val="24"/>
          <w:szCs w:val="24"/>
        </w:rPr>
        <w:t>y przez dłużnika. Może ona zatem w</w:t>
      </w:r>
      <w:r w:rsidR="009D22E0" w:rsidRPr="009D22E0">
        <w:rPr>
          <w:rFonts w:ascii="Times New Roman" w:eastAsia="Calibri" w:hAnsi="Times New Roman" w:cs="Times New Roman"/>
          <w:sz w:val="24"/>
          <w:szCs w:val="24"/>
        </w:rPr>
        <w:t xml:space="preserve"> ramach sprawowanego nadzoru kontrolować czynności dłużnika dotyczące jego majątku</w:t>
      </w:r>
      <w:r w:rsidR="009D22E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D22E0" w:rsidRPr="00F14876">
        <w:rPr>
          <w:rFonts w:ascii="Times New Roman" w:eastAsia="Calibri" w:hAnsi="Times New Roman" w:cs="Times New Roman"/>
          <w:sz w:val="24"/>
          <w:szCs w:val="24"/>
        </w:rPr>
        <w:t>Nadzorca wykonania układu raz na trzy miesiące składa do sądu sprawozdanie dotyczące wykonywania planu restrukturyzacyjnego oraz wykonywania układu</w:t>
      </w:r>
      <w:r w:rsidR="009D22E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9D22E0">
        <w:rPr>
          <w:rFonts w:ascii="Times New Roman" w:eastAsia="Calibri" w:hAnsi="Times New Roman" w:cs="Times New Roman"/>
          <w:sz w:val="24"/>
          <w:szCs w:val="24"/>
        </w:rPr>
        <w:t>Jeżeli układ przewiduje ustanowienie zarządu przymusowego na czas wykonania układu, odpis prawomocnego postanowienia zatwierdzającego układ ma moc tytułu wykonawczego do wprowadzenia zarządcy we władanie majątkiem dłużnika.</w:t>
      </w:r>
    </w:p>
    <w:p w14:paraId="048FF286" w14:textId="7CCF7D18" w:rsidR="00F14876" w:rsidRPr="005338C0" w:rsidRDefault="00F14876" w:rsidP="005338C0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8C0">
        <w:rPr>
          <w:rFonts w:ascii="Times New Roman" w:eastAsia="Calibri" w:hAnsi="Times New Roman" w:cs="Times New Roman"/>
          <w:sz w:val="24"/>
          <w:szCs w:val="24"/>
        </w:rPr>
        <w:t>Po wykonaniu układu lub wyegzekwowaniu wierzytelności objętych układem sąd na wniosek dłużnika, nadzorcy wykonania układu albo innej osoby, która z mocy układu jest uprawniona do wykonania lub nadzorowania wykonania układu, wydaje postanowienie o wykonaniu układu. Na postanowienie przysługuje zażalenie. Prawomocne postanowienie o wykonaniu układu stanowi podstawę do wykreślenia wpisów dotyczących układu w księgach wieczystych i rejestrach. Po uprawomocnieniu się postanowienia o wykonaniu układu, dłużnik odzyskuje prawo swobodnego zarządzania majątkiem i rozporządzania jego składnikami, jeżeli był go pozbawiony na mocy postanowień układu.</w:t>
      </w:r>
    </w:p>
    <w:p w14:paraId="75F82EAD" w14:textId="77777777" w:rsidR="00F14876" w:rsidRPr="00AA165D" w:rsidRDefault="00F14876" w:rsidP="00AA165D">
      <w:pPr>
        <w:pStyle w:val="Akapitzlist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A431DE" w14:textId="10E68FAB" w:rsidR="00AA165D" w:rsidRPr="00C524DE" w:rsidRDefault="00AA165D" w:rsidP="00AA165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Zmiana, uchylenie i wygaśnięcie układu</w:t>
      </w:r>
    </w:p>
    <w:p w14:paraId="78225F8B" w14:textId="7AA407FD" w:rsidR="00C524DE" w:rsidRDefault="00C524DE" w:rsidP="00C524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DEECD5" w14:textId="5F4D7D4C" w:rsidR="005338C0" w:rsidRDefault="005338C0" w:rsidP="006D7828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Instytucja zmiany układu ma na celu dostosowanie jego warunków do aktualnej sytuacji ekonomiczno-finansowej dłużnika. Z mocy a</w:t>
      </w:r>
      <w:r w:rsidR="00C524DE" w:rsidRPr="00C524DE">
        <w:rPr>
          <w:rFonts w:ascii="Times New Roman" w:eastAsia="Calibri" w:hAnsi="Times New Roman" w:cs="Times New Roman"/>
          <w:sz w:val="24"/>
          <w:szCs w:val="24"/>
        </w:rPr>
        <w:t>rt. 173</w:t>
      </w:r>
      <w:r>
        <w:rPr>
          <w:rFonts w:ascii="Times New Roman" w:eastAsia="Calibri" w:hAnsi="Times New Roman" w:cs="Times New Roman"/>
          <w:sz w:val="24"/>
          <w:szCs w:val="24"/>
        </w:rPr>
        <w:t xml:space="preserve"> ust.</w:t>
      </w:r>
      <w:r w:rsidR="00C524DE" w:rsidRPr="00C524DE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</w:t>
      </w:r>
      <w:r w:rsidR="00C524DE" w:rsidRPr="00C524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24DE">
        <w:rPr>
          <w:rFonts w:ascii="Times New Roman" w:eastAsia="Calibri" w:hAnsi="Times New Roman" w:cs="Times New Roman"/>
          <w:sz w:val="24"/>
          <w:szCs w:val="24"/>
        </w:rPr>
        <w:t>o zmianę układu mogą wystąpić dłużnik, nadzorca wykonania układu, inna osoba, która z mocy układu jest uprawniona do wykonywania lub nadzorowania wykonania układu, oraz wierzyciel</w:t>
      </w:r>
      <w:r>
        <w:rPr>
          <w:rFonts w:ascii="Times New Roman" w:eastAsia="Calibri" w:hAnsi="Times New Roman" w:cs="Times New Roman"/>
          <w:sz w:val="24"/>
          <w:szCs w:val="24"/>
        </w:rPr>
        <w:t xml:space="preserve"> (objęty układem),</w:t>
      </w:r>
      <w:r w:rsidRPr="00C524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</w:t>
      </w:r>
      <w:r w:rsidR="00C524DE" w:rsidRPr="00C524DE">
        <w:rPr>
          <w:rFonts w:ascii="Times New Roman" w:eastAsia="Calibri" w:hAnsi="Times New Roman" w:cs="Times New Roman"/>
          <w:sz w:val="24"/>
          <w:szCs w:val="24"/>
        </w:rPr>
        <w:t xml:space="preserve">eżeli po zatwierdzeniu układu nastąpił trwały wzrost lub zmniejszenie dochodu z przedsiębiorstwa dłużnika. </w:t>
      </w:r>
      <w:r>
        <w:rPr>
          <w:rFonts w:ascii="Times New Roman" w:eastAsia="Calibri" w:hAnsi="Times New Roman" w:cs="Times New Roman"/>
          <w:sz w:val="24"/>
          <w:szCs w:val="24"/>
        </w:rPr>
        <w:t>Ponadto w</w:t>
      </w:r>
      <w:r w:rsidR="00C524DE" w:rsidRPr="00C524DE">
        <w:rPr>
          <w:rFonts w:ascii="Times New Roman" w:eastAsia="Calibri" w:hAnsi="Times New Roman" w:cs="Times New Roman"/>
          <w:sz w:val="24"/>
          <w:szCs w:val="24"/>
        </w:rPr>
        <w:t xml:space="preserve"> przypadku gdy na czas wykonywania układu zarząd własny nie został dłużnikowi odebrany, nadzorca wykonania układu oraz wierzyciel mogą wystąpić o zmianę układu przez powierzenie zarządu i wykonywania układu wskazanej osobie, jeżeli: </w:t>
      </w:r>
    </w:p>
    <w:p w14:paraId="012A63E3" w14:textId="77777777" w:rsidR="005338C0" w:rsidRDefault="00C524DE" w:rsidP="006D7828">
      <w:p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4D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1) dłużnik, chociażby nieumyślnie, naruszył prawo w zakresie sprawowania zarządu, czego skutkiem było pokrzywdzenie wierzycieli lub możliwość takiego pokrzywdzenia w przyszłości; </w:t>
      </w:r>
    </w:p>
    <w:p w14:paraId="7F1C296A" w14:textId="77777777" w:rsidR="005338C0" w:rsidRDefault="00C524DE" w:rsidP="006D7828">
      <w:p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4DE">
        <w:rPr>
          <w:rFonts w:ascii="Times New Roman" w:eastAsia="Calibri" w:hAnsi="Times New Roman" w:cs="Times New Roman"/>
          <w:sz w:val="24"/>
          <w:szCs w:val="24"/>
        </w:rPr>
        <w:t xml:space="preserve">2) oczywiste jest, że sposób sprawowania zarządu nie daje gwarancji wykonania planu restrukturyzacyjnego i wykonania układu; </w:t>
      </w:r>
    </w:p>
    <w:p w14:paraId="3EDA4FDD" w14:textId="14523A66" w:rsidR="005338C0" w:rsidRDefault="00C524DE" w:rsidP="006D7828">
      <w:p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4DE">
        <w:rPr>
          <w:rFonts w:ascii="Times New Roman" w:eastAsia="Calibri" w:hAnsi="Times New Roman" w:cs="Times New Roman"/>
          <w:sz w:val="24"/>
          <w:szCs w:val="24"/>
        </w:rPr>
        <w:t xml:space="preserve">3) dłużnik uniemożliwia nadzorcy wykonania układu właściwe pełnienie funkcji. </w:t>
      </w:r>
    </w:p>
    <w:p w14:paraId="01D36143" w14:textId="3197095D" w:rsidR="00C524DE" w:rsidRDefault="005338C0" w:rsidP="005338C0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  celu zmiany układu otwarte zostaje postanowieniem sądu restrukturyzacyjnego</w:t>
      </w:r>
      <w:r w:rsidRPr="00C524DE">
        <w:rPr>
          <w:rFonts w:ascii="Times New Roman" w:eastAsia="Calibri" w:hAnsi="Times New Roman" w:cs="Times New Roman"/>
          <w:sz w:val="24"/>
          <w:szCs w:val="24"/>
        </w:rPr>
        <w:t xml:space="preserve"> postępowani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C524DE">
        <w:rPr>
          <w:rFonts w:ascii="Times New Roman" w:eastAsia="Calibri" w:hAnsi="Times New Roman" w:cs="Times New Roman"/>
          <w:sz w:val="24"/>
          <w:szCs w:val="24"/>
        </w:rPr>
        <w:t xml:space="preserve"> o zmianę układu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C524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24DE" w:rsidRPr="00C524DE">
        <w:rPr>
          <w:rFonts w:ascii="Times New Roman" w:eastAsia="Calibri" w:hAnsi="Times New Roman" w:cs="Times New Roman"/>
          <w:sz w:val="24"/>
          <w:szCs w:val="24"/>
        </w:rPr>
        <w:t>Na postanowienie o otwarciu postępowania o zmianę układu zażalenie przysługuje dłużnikowi oraz wierzycielom, którzy mieli prawo głosu na zgromadzeniu wierzycieli, na którym doszło do przyjęcia układu</w:t>
      </w:r>
      <w:r>
        <w:rPr>
          <w:rFonts w:ascii="Times New Roman" w:eastAsia="Calibri" w:hAnsi="Times New Roman" w:cs="Times New Roman"/>
          <w:sz w:val="24"/>
          <w:szCs w:val="24"/>
        </w:rPr>
        <w:t>, natomiast n</w:t>
      </w:r>
      <w:r w:rsidR="00C524DE" w:rsidRPr="00C524DE">
        <w:rPr>
          <w:rFonts w:ascii="Times New Roman" w:eastAsia="Calibri" w:hAnsi="Times New Roman" w:cs="Times New Roman"/>
          <w:sz w:val="24"/>
          <w:szCs w:val="24"/>
        </w:rPr>
        <w:t>a postanowienie o odmowie otwarcia postępowania zażalenie przysługuje wyłącznie wnioskodawcy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9EBD8D4" w14:textId="19C0405E" w:rsidR="00C524DE" w:rsidRDefault="007F7FD7" w:rsidP="007F7FD7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Zmiana układu wymaga uchwały zgromadzenia wierzycieli, przyjmując</w:t>
      </w:r>
      <w:r w:rsidR="006D7828">
        <w:rPr>
          <w:rFonts w:ascii="Times New Roman" w:eastAsia="Calibri" w:hAnsi="Times New Roman" w:cs="Times New Roman"/>
          <w:sz w:val="24"/>
          <w:szCs w:val="24"/>
        </w:rPr>
        <w:t>ej</w:t>
      </w:r>
      <w:r>
        <w:rPr>
          <w:rFonts w:ascii="Times New Roman" w:eastAsia="Calibri" w:hAnsi="Times New Roman" w:cs="Times New Roman"/>
          <w:sz w:val="24"/>
          <w:szCs w:val="24"/>
        </w:rPr>
        <w:t xml:space="preserve"> zmienione propozycje układowe. </w:t>
      </w:r>
      <w:r w:rsidR="00C524DE" w:rsidRPr="00C524DE">
        <w:rPr>
          <w:rFonts w:ascii="Times New Roman" w:eastAsia="Calibri" w:hAnsi="Times New Roman" w:cs="Times New Roman"/>
          <w:sz w:val="24"/>
          <w:szCs w:val="24"/>
        </w:rPr>
        <w:t xml:space="preserve">W zgromadzeniu uczestniczą wierzyciele, </w:t>
      </w:r>
      <w:r w:rsidRPr="007F7FD7">
        <w:rPr>
          <w:rFonts w:ascii="Times New Roman" w:eastAsia="Calibri" w:hAnsi="Times New Roman" w:cs="Times New Roman"/>
          <w:sz w:val="24"/>
          <w:szCs w:val="24"/>
        </w:rPr>
        <w:t>którzy mieli prawo głosu na zgromadzeniu wierzycieli, na którym doszło do przyjęcia układu</w:t>
      </w:r>
      <w:r w:rsidR="00C524DE" w:rsidRPr="00C524DE">
        <w:rPr>
          <w:rFonts w:ascii="Times New Roman" w:eastAsia="Calibri" w:hAnsi="Times New Roman" w:cs="Times New Roman"/>
          <w:sz w:val="24"/>
          <w:szCs w:val="24"/>
        </w:rPr>
        <w:t xml:space="preserve">. Głosują oni sumą wierzytelności, z jaką głosowali na zgromadzeniu wierzycieli, na którym doszło do przyjęcia układu, pomniejszoną o kwoty otrzymane w ramach wykonania układu lub w wyniku zaspokojenia wierzytelności w inny sposób, z tym że w przypadku zaspokojenia przez osobę trzecią, która weszła w prawa zaspokojonego wierzyciela, osoba ta głosuje z sumą, w jakiej zaspokoiła wierzyciela. W zgromadzeniu wierzycieli mogą również uczestniczyć wierzyciele, których wierzytelności były sporne, a po przyjęciu układu zostały stwierdzone prawomocnym orzeczeniem sądu lub ostateczną decyzją administracyjną. W zgromadzeniu wierzycieli nie mogą </w:t>
      </w:r>
      <w:r>
        <w:rPr>
          <w:rFonts w:ascii="Times New Roman" w:eastAsia="Calibri" w:hAnsi="Times New Roman" w:cs="Times New Roman"/>
          <w:sz w:val="24"/>
          <w:szCs w:val="24"/>
        </w:rPr>
        <w:t xml:space="preserve">natomiast </w:t>
      </w:r>
      <w:r w:rsidR="00C524DE" w:rsidRPr="00C524DE">
        <w:rPr>
          <w:rFonts w:ascii="Times New Roman" w:eastAsia="Calibri" w:hAnsi="Times New Roman" w:cs="Times New Roman"/>
          <w:sz w:val="24"/>
          <w:szCs w:val="24"/>
        </w:rPr>
        <w:t xml:space="preserve">uczestniczyć wierzyciele, których wierzytelności zostały </w:t>
      </w:r>
      <w:r>
        <w:rPr>
          <w:rFonts w:ascii="Times New Roman" w:eastAsia="Calibri" w:hAnsi="Times New Roman" w:cs="Times New Roman"/>
          <w:sz w:val="24"/>
          <w:szCs w:val="24"/>
        </w:rPr>
        <w:t xml:space="preserve">już </w:t>
      </w:r>
      <w:r w:rsidR="00C524DE" w:rsidRPr="00C524DE">
        <w:rPr>
          <w:rFonts w:ascii="Times New Roman" w:eastAsia="Calibri" w:hAnsi="Times New Roman" w:cs="Times New Roman"/>
          <w:sz w:val="24"/>
          <w:szCs w:val="24"/>
        </w:rPr>
        <w:t>w całości zaspokojone.</w:t>
      </w:r>
      <w:r>
        <w:rPr>
          <w:rFonts w:ascii="Times New Roman" w:eastAsia="Calibri" w:hAnsi="Times New Roman" w:cs="Times New Roman"/>
          <w:sz w:val="24"/>
          <w:szCs w:val="24"/>
        </w:rPr>
        <w:t xml:space="preserve"> W</w:t>
      </w:r>
      <w:r w:rsidRPr="00C524DE">
        <w:rPr>
          <w:rFonts w:ascii="Times New Roman" w:eastAsia="Calibri" w:hAnsi="Times New Roman" w:cs="Times New Roman"/>
          <w:sz w:val="24"/>
          <w:szCs w:val="24"/>
        </w:rPr>
        <w:t>ykaz wierzycieli uprawnionych do uczestniczenia w zgromadzeniu wierzycieli</w:t>
      </w:r>
      <w:r w:rsidRPr="007F7F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24DE">
        <w:rPr>
          <w:rFonts w:ascii="Times New Roman" w:eastAsia="Calibri" w:hAnsi="Times New Roman" w:cs="Times New Roman"/>
          <w:sz w:val="24"/>
          <w:szCs w:val="24"/>
        </w:rPr>
        <w:t>sporządza</w:t>
      </w:r>
      <w:r w:rsidR="00C524DE" w:rsidRPr="00C524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</w:t>
      </w:r>
      <w:r w:rsidR="00C524DE" w:rsidRPr="00C524DE">
        <w:rPr>
          <w:rFonts w:ascii="Times New Roman" w:eastAsia="Calibri" w:hAnsi="Times New Roman" w:cs="Times New Roman"/>
          <w:sz w:val="24"/>
          <w:szCs w:val="24"/>
        </w:rPr>
        <w:t>adzorca sądowy w terminie dwóch tygodni od dnia otwarcia postępowania o zmianę układu</w:t>
      </w:r>
      <w:r>
        <w:rPr>
          <w:rFonts w:ascii="Times New Roman" w:eastAsia="Calibri" w:hAnsi="Times New Roman" w:cs="Times New Roman"/>
          <w:sz w:val="24"/>
          <w:szCs w:val="24"/>
        </w:rPr>
        <w:t xml:space="preserve">. Zmiana układu wymaga zatwierdzenia przez sąd restrukturyzacyjny. </w:t>
      </w:r>
    </w:p>
    <w:p w14:paraId="0916AA7E" w14:textId="77777777" w:rsidR="00E45620" w:rsidRDefault="00E45620" w:rsidP="00E45620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Uchylenie układu dokonywane jest postanowieniem sądu restrukturyzacyjnego. Może być ono dokonane wyłącznie na wniosek złożony przez uprawnione podmioty wskazane w a</w:t>
      </w:r>
      <w:r w:rsidR="00C524DE" w:rsidRPr="00C524DE">
        <w:rPr>
          <w:rFonts w:ascii="Times New Roman" w:eastAsia="Calibri" w:hAnsi="Times New Roman" w:cs="Times New Roman"/>
          <w:sz w:val="24"/>
          <w:szCs w:val="24"/>
        </w:rPr>
        <w:t>rt. 176. 1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 i tylko  z przyczyn wskazanych w tym przepisie. Nie jest możliwe uchylenie przez sąd układu z urzędu. Wniosek o uchylenie układu mogą złożyć </w:t>
      </w:r>
      <w:r w:rsidR="00C524DE" w:rsidRPr="00C524DE">
        <w:rPr>
          <w:rFonts w:ascii="Times New Roman" w:eastAsia="Calibri" w:hAnsi="Times New Roman" w:cs="Times New Roman"/>
          <w:sz w:val="24"/>
          <w:szCs w:val="24"/>
        </w:rPr>
        <w:t>wierzyciel, dłużnik, nadzorc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C524DE" w:rsidRPr="00C524DE">
        <w:rPr>
          <w:rFonts w:ascii="Times New Roman" w:eastAsia="Calibri" w:hAnsi="Times New Roman" w:cs="Times New Roman"/>
          <w:sz w:val="24"/>
          <w:szCs w:val="24"/>
        </w:rPr>
        <w:t xml:space="preserve"> wykonania układu albo inn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C524DE" w:rsidRPr="00C524DE">
        <w:rPr>
          <w:rFonts w:ascii="Times New Roman" w:eastAsia="Calibri" w:hAnsi="Times New Roman" w:cs="Times New Roman"/>
          <w:sz w:val="24"/>
          <w:szCs w:val="24"/>
        </w:rPr>
        <w:t xml:space="preserve"> osoby, która z mocy układu jest uprawniona do wykonania lub nadzorowania wykonania układu</w:t>
      </w:r>
      <w:r>
        <w:rPr>
          <w:rFonts w:ascii="Times New Roman" w:eastAsia="Calibri" w:hAnsi="Times New Roman" w:cs="Times New Roman"/>
          <w:sz w:val="24"/>
          <w:szCs w:val="24"/>
        </w:rPr>
        <w:t>. Ustawodawca przewiduje w treści ww. przepisu dwie prawne podstawy do złożenia wniosku i uchylenia układu, zastrzegając jednocześnie w ust. 2, że u</w:t>
      </w:r>
      <w:r w:rsidRPr="00C524DE">
        <w:rPr>
          <w:rFonts w:ascii="Times New Roman" w:eastAsia="Calibri" w:hAnsi="Times New Roman" w:cs="Times New Roman"/>
          <w:sz w:val="24"/>
          <w:szCs w:val="24"/>
        </w:rPr>
        <w:t>chylenie układu z innych przyczyn niż jest niedopuszczalne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9999ABD" w14:textId="77777777" w:rsidR="006D7828" w:rsidRDefault="006D7828" w:rsidP="00E45620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7843DE" w14:textId="74D221CB" w:rsidR="00E45620" w:rsidRDefault="00E45620" w:rsidP="00E45620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Uchylenie układu może nastąpić gdy: </w:t>
      </w:r>
    </w:p>
    <w:p w14:paraId="6F565104" w14:textId="77777777" w:rsidR="00E45620" w:rsidRDefault="00C524DE" w:rsidP="00E4562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620">
        <w:rPr>
          <w:rFonts w:ascii="Times New Roman" w:eastAsia="Calibri" w:hAnsi="Times New Roman" w:cs="Times New Roman"/>
          <w:sz w:val="24"/>
          <w:szCs w:val="24"/>
        </w:rPr>
        <w:t>dłużnik nie wykonuje postanowień układu albo</w:t>
      </w:r>
    </w:p>
    <w:p w14:paraId="1ACEA149" w14:textId="22A5C2A5" w:rsidR="00E45620" w:rsidRPr="006D7828" w:rsidRDefault="00C524DE" w:rsidP="006D782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620">
        <w:rPr>
          <w:rFonts w:ascii="Times New Roman" w:eastAsia="Calibri" w:hAnsi="Times New Roman" w:cs="Times New Roman"/>
          <w:sz w:val="24"/>
          <w:szCs w:val="24"/>
        </w:rPr>
        <w:t xml:space="preserve"> jest oczywiste, że układ nie będzie wykonany</w:t>
      </w:r>
      <w:r w:rsidR="00E45620">
        <w:rPr>
          <w:rFonts w:ascii="Times New Roman" w:eastAsia="Calibri" w:hAnsi="Times New Roman" w:cs="Times New Roman"/>
          <w:sz w:val="24"/>
          <w:szCs w:val="24"/>
        </w:rPr>
        <w:t>, przy czym obowiązuje d</w:t>
      </w:r>
      <w:r w:rsidRPr="00E45620">
        <w:rPr>
          <w:rFonts w:ascii="Times New Roman" w:eastAsia="Calibri" w:hAnsi="Times New Roman" w:cs="Times New Roman"/>
          <w:sz w:val="24"/>
          <w:szCs w:val="24"/>
        </w:rPr>
        <w:t>omniem</w:t>
      </w:r>
      <w:r w:rsidR="00E45620">
        <w:rPr>
          <w:rFonts w:ascii="Times New Roman" w:eastAsia="Calibri" w:hAnsi="Times New Roman" w:cs="Times New Roman"/>
          <w:sz w:val="24"/>
          <w:szCs w:val="24"/>
        </w:rPr>
        <w:t>anie</w:t>
      </w:r>
      <w:r w:rsidRPr="00E45620">
        <w:rPr>
          <w:rFonts w:ascii="Times New Roman" w:eastAsia="Calibri" w:hAnsi="Times New Roman" w:cs="Times New Roman"/>
          <w:sz w:val="24"/>
          <w:szCs w:val="24"/>
        </w:rPr>
        <w:t>, że jest oczywiste, że układ nie będzie wykonany, jeżeli dłużnik nie wykonuje zobowiązań powstałych po zatwierdzeniu układu.</w:t>
      </w:r>
    </w:p>
    <w:p w14:paraId="45B27C5D" w14:textId="3D9FD888" w:rsidR="00C524DE" w:rsidRDefault="00E45620" w:rsidP="00F66C18">
      <w:pPr>
        <w:pStyle w:val="Akapitzlist"/>
        <w:spacing w:after="0" w:line="36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Do wydania postanowienia o uchyleniu układu </w:t>
      </w:r>
      <w:r w:rsidR="00F66C18">
        <w:rPr>
          <w:rFonts w:ascii="Times New Roman" w:eastAsia="Calibri" w:hAnsi="Times New Roman" w:cs="Times New Roman"/>
          <w:sz w:val="24"/>
          <w:szCs w:val="24"/>
        </w:rPr>
        <w:t xml:space="preserve">wystarczy zaistnienie choćby jednej z wyżej wskazanych przesłanek. </w:t>
      </w:r>
      <w:r w:rsidR="00C524DE" w:rsidRPr="00C524DE">
        <w:rPr>
          <w:rFonts w:ascii="Times New Roman" w:eastAsia="Calibri" w:hAnsi="Times New Roman" w:cs="Times New Roman"/>
          <w:sz w:val="24"/>
          <w:szCs w:val="24"/>
        </w:rPr>
        <w:t>Na postanowienie o uchyleniu układu zażalenie przysługuje dłużnikowi oraz wierzycielom, którzy mieli prawo głosu na zgromadzeniu wierzycieli, na którym doszło do przyjęcia układu</w:t>
      </w:r>
      <w:r w:rsidR="00F66C18">
        <w:rPr>
          <w:rFonts w:ascii="Times New Roman" w:eastAsia="Calibri" w:hAnsi="Times New Roman" w:cs="Times New Roman"/>
          <w:sz w:val="24"/>
          <w:szCs w:val="24"/>
        </w:rPr>
        <w:t>, natomiast n</w:t>
      </w:r>
      <w:r w:rsidR="00C524DE" w:rsidRPr="00C524DE">
        <w:rPr>
          <w:rFonts w:ascii="Times New Roman" w:eastAsia="Calibri" w:hAnsi="Times New Roman" w:cs="Times New Roman"/>
          <w:sz w:val="24"/>
          <w:szCs w:val="24"/>
        </w:rPr>
        <w:t>a postanowienie oddalające wniosek zażalenie przysługuje wyłącznie wnioskodawcy</w:t>
      </w:r>
      <w:r w:rsidR="00F66C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56E2056" w14:textId="77777777" w:rsidR="00391A1B" w:rsidRDefault="00F66C18" w:rsidP="00F66C18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Uchylenie układu anuluje niejako jego skutek prawny w postaci restrukturyzacji zobowiązań</w:t>
      </w:r>
      <w:r w:rsidRPr="00C524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dłużnika – zgodnie z  art. 179 ust. 1 PR w </w:t>
      </w:r>
      <w:r w:rsidRPr="00C524DE">
        <w:rPr>
          <w:rFonts w:ascii="Times New Roman" w:eastAsia="Calibri" w:hAnsi="Times New Roman" w:cs="Times New Roman"/>
          <w:sz w:val="24"/>
          <w:szCs w:val="24"/>
        </w:rPr>
        <w:t>przypadku uchylenia układu dotychczasowi wierzyciele mogą dochodzić swych roszczeń w pierwotnej wysokości</w:t>
      </w:r>
      <w:r w:rsidR="00391A1B">
        <w:rPr>
          <w:rFonts w:ascii="Times New Roman" w:eastAsia="Calibri" w:hAnsi="Times New Roman" w:cs="Times New Roman"/>
          <w:sz w:val="24"/>
          <w:szCs w:val="24"/>
        </w:rPr>
        <w:t>, z tym że w</w:t>
      </w:r>
      <w:r w:rsidRPr="00C524DE">
        <w:rPr>
          <w:rFonts w:ascii="Times New Roman" w:eastAsia="Calibri" w:hAnsi="Times New Roman" w:cs="Times New Roman"/>
          <w:sz w:val="24"/>
          <w:szCs w:val="24"/>
        </w:rPr>
        <w:t xml:space="preserve">ypłacone na podstawie układu sumy zalicza się na poczet dochodzonych wierzytelności. Jeżeli wierzytelność została zaspokojona na podstawie układu w inny sposób, przepis </w:t>
      </w:r>
      <w:r>
        <w:rPr>
          <w:rFonts w:ascii="Times New Roman" w:eastAsia="Calibri" w:hAnsi="Times New Roman" w:cs="Times New Roman"/>
          <w:sz w:val="24"/>
          <w:szCs w:val="24"/>
        </w:rPr>
        <w:t>ten</w:t>
      </w:r>
      <w:r w:rsidRPr="00C524DE">
        <w:rPr>
          <w:rFonts w:ascii="Times New Roman" w:eastAsia="Calibri" w:hAnsi="Times New Roman" w:cs="Times New Roman"/>
          <w:sz w:val="24"/>
          <w:szCs w:val="24"/>
        </w:rPr>
        <w:t xml:space="preserve"> stosuje się odpowiednio. </w:t>
      </w:r>
      <w:r w:rsidR="00391A1B">
        <w:rPr>
          <w:rFonts w:ascii="Times New Roman" w:eastAsia="Calibri" w:hAnsi="Times New Roman" w:cs="Times New Roman"/>
          <w:sz w:val="24"/>
          <w:szCs w:val="24"/>
        </w:rPr>
        <w:t>Uchylenie układu otwiera zatem wierzycielom dłużnika drogę do dochodzenia swoich roszczeń od dłużnika na drodze indywidualnego postępowania egzekucyjnego.</w:t>
      </w:r>
      <w:r w:rsidR="00391A1B" w:rsidRPr="00391A1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4E2A510" w14:textId="6F2D4119" w:rsidR="00391A1B" w:rsidRDefault="00391A1B" w:rsidP="00F66C18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4DE">
        <w:rPr>
          <w:rFonts w:ascii="Times New Roman" w:eastAsia="Calibri" w:hAnsi="Times New Roman" w:cs="Times New Roman"/>
          <w:sz w:val="24"/>
          <w:szCs w:val="24"/>
        </w:rPr>
        <w:t>Hipoteka, zastaw, zastaw rejestrowy, zastaw skarbowy lub hipoteka morska zabezpieczają wierzytelność w takiej wysokości, w jakiej nie została jeszcze zaspokojona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1E021F8" w14:textId="11083799" w:rsidR="00391A1B" w:rsidRPr="00391A1B" w:rsidRDefault="00F66C18" w:rsidP="00391A1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Wygaśnięcie układu w postępowaniu restrukturyzacyjnym następuje, zgodnie z art. 178 ust. 1 PR wskutek o</w:t>
      </w:r>
      <w:r w:rsidRPr="00C524DE">
        <w:rPr>
          <w:rFonts w:ascii="Times New Roman" w:eastAsia="Calibri" w:hAnsi="Times New Roman" w:cs="Times New Roman"/>
          <w:sz w:val="24"/>
          <w:szCs w:val="24"/>
        </w:rPr>
        <w:t>głoszenie upadłości dłużnika w czasie wykonywania układu albo oddaleni</w:t>
      </w:r>
      <w:r w:rsidR="003F71A0">
        <w:rPr>
          <w:rFonts w:ascii="Times New Roman" w:eastAsia="Calibri" w:hAnsi="Times New Roman" w:cs="Times New Roman"/>
          <w:sz w:val="24"/>
          <w:szCs w:val="24"/>
        </w:rPr>
        <w:t>a</w:t>
      </w:r>
      <w:r w:rsidRPr="00C524DE">
        <w:rPr>
          <w:rFonts w:ascii="Times New Roman" w:eastAsia="Calibri" w:hAnsi="Times New Roman" w:cs="Times New Roman"/>
          <w:sz w:val="24"/>
          <w:szCs w:val="24"/>
        </w:rPr>
        <w:t xml:space="preserve"> w tym czasie wniosku o ogłoszenie jego upadłości na podstawie art. 13 Prawa upadłościowego</w:t>
      </w:r>
      <w:r>
        <w:rPr>
          <w:rFonts w:ascii="Times New Roman" w:eastAsia="Calibri" w:hAnsi="Times New Roman" w:cs="Times New Roman"/>
          <w:sz w:val="24"/>
          <w:szCs w:val="24"/>
        </w:rPr>
        <w:t xml:space="preserve"> (brak majątku wystarczającego na pokrycie kosztów postepowania upadłościowego). W</w:t>
      </w:r>
      <w:r w:rsidRPr="00C524DE">
        <w:rPr>
          <w:rFonts w:ascii="Times New Roman" w:eastAsia="Calibri" w:hAnsi="Times New Roman" w:cs="Times New Roman"/>
          <w:sz w:val="24"/>
          <w:szCs w:val="24"/>
        </w:rPr>
        <w:t xml:space="preserve">ygaśnięcie układu </w:t>
      </w:r>
      <w:r>
        <w:rPr>
          <w:rFonts w:ascii="Times New Roman" w:eastAsia="Calibri" w:hAnsi="Times New Roman" w:cs="Times New Roman"/>
          <w:sz w:val="24"/>
          <w:szCs w:val="24"/>
        </w:rPr>
        <w:t xml:space="preserve">następuje wówczas </w:t>
      </w:r>
      <w:r w:rsidRPr="00F66C18">
        <w:rPr>
          <w:rFonts w:ascii="Times New Roman" w:eastAsia="Calibri" w:hAnsi="Times New Roman" w:cs="Times New Roman"/>
          <w:i/>
          <w:iCs/>
          <w:sz w:val="24"/>
          <w:szCs w:val="24"/>
        </w:rPr>
        <w:t>ex lege</w:t>
      </w:r>
      <w:r w:rsidRPr="00C524DE">
        <w:rPr>
          <w:rFonts w:ascii="Times New Roman" w:eastAsia="Calibri" w:hAnsi="Times New Roman" w:cs="Times New Roman"/>
          <w:sz w:val="24"/>
          <w:szCs w:val="24"/>
        </w:rPr>
        <w:t xml:space="preserve"> z dniem uprawomocnienia się postanowienia o ogłoszeniu upadłości albo oddaleniu wniosku o ogłoszenie upadłości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391A1B">
        <w:rPr>
          <w:rFonts w:ascii="Times New Roman" w:eastAsia="Calibri" w:hAnsi="Times New Roman" w:cs="Times New Roman"/>
          <w:sz w:val="24"/>
          <w:szCs w:val="24"/>
        </w:rPr>
        <w:t xml:space="preserve"> Wygaśnięcie układu powoduje takie same skutki prawne, jak uchylenie układu, choć w praktyce możliwość egzekucji indywidulnej jest z reguły wyłączona przez fakt wszczęcia postępowania upadłościowego. </w:t>
      </w:r>
      <w:r w:rsidR="00391A1B" w:rsidRPr="00391A1B">
        <w:rPr>
          <w:rFonts w:ascii="Times New Roman" w:eastAsia="Calibri" w:hAnsi="Times New Roman" w:cs="Times New Roman"/>
          <w:sz w:val="24"/>
          <w:szCs w:val="24"/>
        </w:rPr>
        <w:t>Po ogłoszeniu upadłości syndyk z urzędu umieszcza na liście wierzytelności umieszczone w spisie wierzytelności z uwzględnieniem kwot otrzymanych w ramach wykonania układu lub zaspokojenia wierzytelności w inny sposób.</w:t>
      </w:r>
    </w:p>
    <w:p w14:paraId="4D2AE5C1" w14:textId="7E83F82A" w:rsidR="00F14876" w:rsidRPr="00F66C18" w:rsidRDefault="00F14876" w:rsidP="00F66C1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F14876" w:rsidRPr="00F66C1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D855B" w14:textId="77777777" w:rsidR="00857525" w:rsidRDefault="00857525" w:rsidP="00FF43DD">
      <w:pPr>
        <w:spacing w:after="0" w:line="240" w:lineRule="auto"/>
      </w:pPr>
      <w:r>
        <w:separator/>
      </w:r>
    </w:p>
  </w:endnote>
  <w:endnote w:type="continuationSeparator" w:id="0">
    <w:p w14:paraId="5D9F27D8" w14:textId="77777777" w:rsidR="00857525" w:rsidRDefault="00857525" w:rsidP="00FF4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2086609"/>
      <w:docPartObj>
        <w:docPartGallery w:val="Page Numbers (Bottom of Page)"/>
        <w:docPartUnique/>
      </w:docPartObj>
    </w:sdtPr>
    <w:sdtEndPr/>
    <w:sdtContent>
      <w:p w14:paraId="0060F682" w14:textId="2A7F6F24" w:rsidR="009C1B26" w:rsidRDefault="009C1B2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0459F3" w14:textId="77777777" w:rsidR="00FF43DD" w:rsidRDefault="00FF43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BA357" w14:textId="77777777" w:rsidR="00857525" w:rsidRDefault="00857525" w:rsidP="00FF43DD">
      <w:pPr>
        <w:spacing w:after="0" w:line="240" w:lineRule="auto"/>
      </w:pPr>
      <w:r>
        <w:separator/>
      </w:r>
    </w:p>
  </w:footnote>
  <w:footnote w:type="continuationSeparator" w:id="0">
    <w:p w14:paraId="1E6836F2" w14:textId="77777777" w:rsidR="00857525" w:rsidRDefault="00857525" w:rsidP="00FF43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C5870"/>
    <w:multiLevelType w:val="hybridMultilevel"/>
    <w:tmpl w:val="09D45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425A"/>
    <w:multiLevelType w:val="hybridMultilevel"/>
    <w:tmpl w:val="62304E48"/>
    <w:lvl w:ilvl="0" w:tplc="F31AF4A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0E4CE1"/>
    <w:multiLevelType w:val="hybridMultilevel"/>
    <w:tmpl w:val="A84C0B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305EB"/>
    <w:multiLevelType w:val="hybridMultilevel"/>
    <w:tmpl w:val="B968510A"/>
    <w:lvl w:ilvl="0" w:tplc="0415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27E8D"/>
    <w:multiLevelType w:val="hybridMultilevel"/>
    <w:tmpl w:val="AA2E56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187"/>
    <w:rsid w:val="00053474"/>
    <w:rsid w:val="000C2C68"/>
    <w:rsid w:val="000E1D24"/>
    <w:rsid w:val="00101187"/>
    <w:rsid w:val="00102B35"/>
    <w:rsid w:val="00117C25"/>
    <w:rsid w:val="00137BC7"/>
    <w:rsid w:val="001550A3"/>
    <w:rsid w:val="001945F3"/>
    <w:rsid w:val="00195DE3"/>
    <w:rsid w:val="001E3647"/>
    <w:rsid w:val="00251348"/>
    <w:rsid w:val="00272C2B"/>
    <w:rsid w:val="00314218"/>
    <w:rsid w:val="00330230"/>
    <w:rsid w:val="003561C6"/>
    <w:rsid w:val="00391A1B"/>
    <w:rsid w:val="003A0E1B"/>
    <w:rsid w:val="003C76BA"/>
    <w:rsid w:val="003D17A0"/>
    <w:rsid w:val="003F71A0"/>
    <w:rsid w:val="00420A0B"/>
    <w:rsid w:val="004309E9"/>
    <w:rsid w:val="00451BB4"/>
    <w:rsid w:val="0049345D"/>
    <w:rsid w:val="004C5C4C"/>
    <w:rsid w:val="004C5D7D"/>
    <w:rsid w:val="005338C0"/>
    <w:rsid w:val="00550826"/>
    <w:rsid w:val="005C016F"/>
    <w:rsid w:val="005D1826"/>
    <w:rsid w:val="00601BD2"/>
    <w:rsid w:val="00624606"/>
    <w:rsid w:val="0067454D"/>
    <w:rsid w:val="006C75F5"/>
    <w:rsid w:val="006D4DC2"/>
    <w:rsid w:val="006D7828"/>
    <w:rsid w:val="006F3702"/>
    <w:rsid w:val="00717DC3"/>
    <w:rsid w:val="007F7FD7"/>
    <w:rsid w:val="00804FC0"/>
    <w:rsid w:val="008310EC"/>
    <w:rsid w:val="008352C1"/>
    <w:rsid w:val="00844D85"/>
    <w:rsid w:val="00847B61"/>
    <w:rsid w:val="00857525"/>
    <w:rsid w:val="00867E6D"/>
    <w:rsid w:val="00887035"/>
    <w:rsid w:val="008B2CA6"/>
    <w:rsid w:val="009924B7"/>
    <w:rsid w:val="009C1B26"/>
    <w:rsid w:val="009C3C59"/>
    <w:rsid w:val="009D22E0"/>
    <w:rsid w:val="00A70C38"/>
    <w:rsid w:val="00A82832"/>
    <w:rsid w:val="00AA165D"/>
    <w:rsid w:val="00B37E5F"/>
    <w:rsid w:val="00B6428A"/>
    <w:rsid w:val="00B831F6"/>
    <w:rsid w:val="00C524DE"/>
    <w:rsid w:val="00C62DE7"/>
    <w:rsid w:val="00C67969"/>
    <w:rsid w:val="00C73728"/>
    <w:rsid w:val="00CA4776"/>
    <w:rsid w:val="00D00C10"/>
    <w:rsid w:val="00D14DC0"/>
    <w:rsid w:val="00D34D41"/>
    <w:rsid w:val="00D75F84"/>
    <w:rsid w:val="00DA7EC4"/>
    <w:rsid w:val="00DD76A1"/>
    <w:rsid w:val="00DF5D5B"/>
    <w:rsid w:val="00E01746"/>
    <w:rsid w:val="00E45620"/>
    <w:rsid w:val="00EB23EE"/>
    <w:rsid w:val="00F0375A"/>
    <w:rsid w:val="00F14876"/>
    <w:rsid w:val="00F66C18"/>
    <w:rsid w:val="00F80327"/>
    <w:rsid w:val="00F90E93"/>
    <w:rsid w:val="00FB0DE4"/>
    <w:rsid w:val="00FC1AF8"/>
    <w:rsid w:val="00FD1300"/>
    <w:rsid w:val="00FF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BD79C"/>
  <w15:chartTrackingRefBased/>
  <w15:docId w15:val="{1430A119-CC56-41BC-BA8D-01C4F571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11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4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3DD"/>
  </w:style>
  <w:style w:type="paragraph" w:styleId="Stopka">
    <w:name w:val="footer"/>
    <w:basedOn w:val="Normalny"/>
    <w:link w:val="StopkaZnak"/>
    <w:uiPriority w:val="99"/>
    <w:unhideWhenUsed/>
    <w:rsid w:val="00FF4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3DD"/>
  </w:style>
  <w:style w:type="paragraph" w:styleId="Akapitzlist">
    <w:name w:val="List Paragraph"/>
    <w:basedOn w:val="Normalny"/>
    <w:uiPriority w:val="34"/>
    <w:qFormat/>
    <w:rsid w:val="00601BD2"/>
    <w:pPr>
      <w:spacing w:after="200" w:line="276" w:lineRule="auto"/>
      <w:ind w:left="720"/>
      <w:contextualSpacing/>
    </w:pPr>
  </w:style>
  <w:style w:type="paragraph" w:styleId="Tekstprzypisudolnego">
    <w:name w:val="footnote text"/>
    <w:basedOn w:val="Normalny"/>
    <w:link w:val="TekstprzypisudolnegoZnak"/>
    <w:qFormat/>
    <w:rsid w:val="0060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01B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ewa,Footnote Reference Number,Odwołanie przypisu Znak Znak,Odwołanie przypisu,Odwo3anie przypisu,SUPERS,Odsy³acz przypisu dolnego 1,Odsy3acz przypisu dolnego 1,Odsyłacz przypisu dolnego 1,FZ,Footnote symbol,Voetnootverwijzing"/>
    <w:uiPriority w:val="99"/>
    <w:rsid w:val="00601BD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7E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7E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7E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7E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7E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6</Pages>
  <Words>2138</Words>
  <Characters>12832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Horosz</dc:creator>
  <cp:keywords/>
  <dc:description/>
  <cp:lastModifiedBy>Piotr Horosz</cp:lastModifiedBy>
  <cp:revision>10</cp:revision>
  <dcterms:created xsi:type="dcterms:W3CDTF">2021-03-31T19:50:00Z</dcterms:created>
  <dcterms:modified xsi:type="dcterms:W3CDTF">2022-02-04T10:42:00Z</dcterms:modified>
</cp:coreProperties>
</file>