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CD73B" w14:textId="43085100" w:rsidR="00F70213" w:rsidRDefault="00F70213" w:rsidP="00235838">
      <w:pPr>
        <w:ind w:left="720" w:hanging="360"/>
      </w:pPr>
      <w:r>
        <w:t>Państwo i władza w Europie – egzamin 202</w:t>
      </w:r>
      <w:r w:rsidR="007533AF">
        <w:t>3</w:t>
      </w:r>
      <w:r w:rsidR="008643B6">
        <w:t>, pytania problemowe</w:t>
      </w:r>
    </w:p>
    <w:p w14:paraId="5E1B92A3" w14:textId="358D966E" w:rsidR="002F6FE8" w:rsidRDefault="00235838" w:rsidP="00235838">
      <w:pPr>
        <w:pStyle w:val="Akapitzlist"/>
        <w:numPr>
          <w:ilvl w:val="0"/>
          <w:numId w:val="1"/>
        </w:numPr>
      </w:pPr>
      <w:r>
        <w:t>Władza a natura człowieka</w:t>
      </w:r>
    </w:p>
    <w:p w14:paraId="13D0D12E" w14:textId="0DAF42E6" w:rsidR="00235838" w:rsidRDefault="00235838" w:rsidP="00235838">
      <w:pPr>
        <w:pStyle w:val="Akapitzlist"/>
        <w:numPr>
          <w:ilvl w:val="0"/>
          <w:numId w:val="1"/>
        </w:numPr>
      </w:pPr>
      <w:r>
        <w:t>Władza jako przymus i władza jako odpowiedzialność</w:t>
      </w:r>
    </w:p>
    <w:p w14:paraId="7B055659" w14:textId="3C454176" w:rsidR="00235838" w:rsidRDefault="00235838" w:rsidP="00235838">
      <w:pPr>
        <w:pStyle w:val="Akapitzlist"/>
        <w:numPr>
          <w:ilvl w:val="0"/>
          <w:numId w:val="1"/>
        </w:numPr>
      </w:pPr>
      <w:r>
        <w:t>Tradycyjne ujęcie procesu legitymizacji władzy</w:t>
      </w:r>
    </w:p>
    <w:p w14:paraId="47ED1B24" w14:textId="406DA2E8" w:rsidR="00235838" w:rsidRDefault="00235838" w:rsidP="00235838">
      <w:pPr>
        <w:pStyle w:val="Akapitzlist"/>
        <w:numPr>
          <w:ilvl w:val="0"/>
          <w:numId w:val="1"/>
        </w:numPr>
      </w:pPr>
      <w:r>
        <w:t>Źródło władzy w porządku demokracji liberalnej</w:t>
      </w:r>
    </w:p>
    <w:p w14:paraId="490F865B" w14:textId="3DB1D626" w:rsidR="00235838" w:rsidRDefault="00235838" w:rsidP="00235838">
      <w:pPr>
        <w:pStyle w:val="Akapitzlist"/>
        <w:numPr>
          <w:ilvl w:val="0"/>
          <w:numId w:val="1"/>
        </w:numPr>
      </w:pPr>
      <w:r>
        <w:t xml:space="preserve">Weberowska typologia legitymizacji </w:t>
      </w:r>
    </w:p>
    <w:p w14:paraId="6A715388" w14:textId="70871AD0" w:rsidR="00235838" w:rsidRDefault="00235838" w:rsidP="00235838">
      <w:pPr>
        <w:pStyle w:val="Akapitzlist"/>
        <w:numPr>
          <w:ilvl w:val="0"/>
          <w:numId w:val="1"/>
        </w:numPr>
      </w:pPr>
      <w:r>
        <w:t>Zalety i wady demokracji przedstawicielskiej</w:t>
      </w:r>
    </w:p>
    <w:p w14:paraId="0A1C8CFC" w14:textId="439EE9FC" w:rsidR="00235838" w:rsidRDefault="00235838" w:rsidP="00235838">
      <w:pPr>
        <w:pStyle w:val="Akapitzlist"/>
        <w:numPr>
          <w:ilvl w:val="0"/>
          <w:numId w:val="1"/>
        </w:numPr>
      </w:pPr>
      <w:r>
        <w:t>Zalety i wady demokracji bezpośredniej</w:t>
      </w:r>
    </w:p>
    <w:p w14:paraId="55DB340D" w14:textId="47A53CC4" w:rsidR="00A17946" w:rsidRDefault="00A17946" w:rsidP="00235838">
      <w:pPr>
        <w:pStyle w:val="Akapitzlist"/>
        <w:numPr>
          <w:ilvl w:val="0"/>
          <w:numId w:val="1"/>
        </w:numPr>
      </w:pPr>
      <w:r>
        <w:t>Równość traktowania i równość wyniku</w:t>
      </w:r>
    </w:p>
    <w:p w14:paraId="291903D8" w14:textId="3DC323A8" w:rsidR="00A17946" w:rsidRDefault="00A17946" w:rsidP="00235838">
      <w:pPr>
        <w:pStyle w:val="Akapitzlist"/>
        <w:numPr>
          <w:ilvl w:val="0"/>
          <w:numId w:val="1"/>
        </w:numPr>
      </w:pPr>
      <w:r>
        <w:t>Pojęcie dyskryminacji</w:t>
      </w:r>
    </w:p>
    <w:p w14:paraId="023BC7FD" w14:textId="4283A767" w:rsidR="00A17946" w:rsidRDefault="00A17946" w:rsidP="00235838">
      <w:pPr>
        <w:pStyle w:val="Akapitzlist"/>
        <w:numPr>
          <w:ilvl w:val="0"/>
          <w:numId w:val="1"/>
        </w:numPr>
      </w:pPr>
      <w:r>
        <w:t>Równość w prawie i równość wobec prawa</w:t>
      </w:r>
    </w:p>
    <w:p w14:paraId="4FB9F3F5" w14:textId="4E5E4D85" w:rsidR="00A17946" w:rsidRDefault="00A17946" w:rsidP="00235838">
      <w:pPr>
        <w:pStyle w:val="Akapitzlist"/>
        <w:numPr>
          <w:ilvl w:val="0"/>
          <w:numId w:val="1"/>
        </w:numPr>
      </w:pPr>
      <w:r>
        <w:t>Dwie koncepcje wolności I. Berlina</w:t>
      </w:r>
    </w:p>
    <w:p w14:paraId="12D0BD1D" w14:textId="612397E7" w:rsidR="00A17946" w:rsidRDefault="00A17946" w:rsidP="00235838">
      <w:pPr>
        <w:pStyle w:val="Akapitzlist"/>
        <w:numPr>
          <w:ilvl w:val="0"/>
          <w:numId w:val="1"/>
        </w:numPr>
      </w:pPr>
      <w:r>
        <w:t>Paternalizm</w:t>
      </w:r>
    </w:p>
    <w:p w14:paraId="2D875DFF" w14:textId="01C8F362" w:rsidR="00A17946" w:rsidRDefault="00A17946" w:rsidP="00235838">
      <w:pPr>
        <w:pStyle w:val="Akapitzlist"/>
        <w:numPr>
          <w:ilvl w:val="0"/>
          <w:numId w:val="1"/>
        </w:numPr>
      </w:pPr>
      <w:r>
        <w:t>Prawo podmiotowe i prawo przedmiotowe</w:t>
      </w:r>
    </w:p>
    <w:p w14:paraId="152D9FD1" w14:textId="1D0ACD7D" w:rsidR="00A17946" w:rsidRDefault="00A17946" w:rsidP="00235838">
      <w:pPr>
        <w:pStyle w:val="Akapitzlist"/>
        <w:numPr>
          <w:ilvl w:val="0"/>
          <w:numId w:val="1"/>
        </w:numPr>
      </w:pPr>
      <w:r>
        <w:t>Pozytywizm prawniczy i szkoła prawa natury</w:t>
      </w:r>
    </w:p>
    <w:p w14:paraId="427A0329" w14:textId="34D06196" w:rsidR="00297D18" w:rsidRDefault="00297D18" w:rsidP="00235838">
      <w:pPr>
        <w:pStyle w:val="Akapitzlist"/>
        <w:numPr>
          <w:ilvl w:val="0"/>
          <w:numId w:val="1"/>
        </w:numPr>
      </w:pPr>
      <w:r>
        <w:t>Prawa podmiotowe w ujęciu G. Jellinka</w:t>
      </w:r>
    </w:p>
    <w:p w14:paraId="14710FFC" w14:textId="7AD7982F" w:rsidR="00A17946" w:rsidRDefault="00A17946" w:rsidP="00235838">
      <w:pPr>
        <w:pStyle w:val="Akapitzlist"/>
        <w:numPr>
          <w:ilvl w:val="0"/>
          <w:numId w:val="1"/>
        </w:numPr>
      </w:pPr>
      <w:r>
        <w:t>Prawa podmiotowe w starożytnym polis</w:t>
      </w:r>
    </w:p>
    <w:p w14:paraId="3BF64C6B" w14:textId="05993D16" w:rsidR="00A17946" w:rsidRDefault="00A17946" w:rsidP="00235838">
      <w:pPr>
        <w:pStyle w:val="Akapitzlist"/>
        <w:numPr>
          <w:ilvl w:val="0"/>
          <w:numId w:val="1"/>
        </w:numPr>
      </w:pPr>
      <w:r>
        <w:t>Prawa podmiotowe w starożytnym Rzymie okresie pryncypatu</w:t>
      </w:r>
    </w:p>
    <w:p w14:paraId="62C92D09" w14:textId="3E893229" w:rsidR="00A17946" w:rsidRDefault="00A17946" w:rsidP="00235838">
      <w:pPr>
        <w:pStyle w:val="Akapitzlist"/>
        <w:numPr>
          <w:ilvl w:val="0"/>
          <w:numId w:val="1"/>
        </w:numPr>
      </w:pPr>
      <w:r>
        <w:t>Prawa podmiotowe w realiach monarchii patrymonialnej</w:t>
      </w:r>
    </w:p>
    <w:p w14:paraId="30561D92" w14:textId="788EE597" w:rsidR="00A17946" w:rsidRDefault="00297D18" w:rsidP="00235838">
      <w:pPr>
        <w:pStyle w:val="Akapitzlist"/>
        <w:numPr>
          <w:ilvl w:val="0"/>
          <w:numId w:val="1"/>
        </w:numPr>
      </w:pPr>
      <w:r>
        <w:t>Rewolucja amerykańska jako przewrót w rozumieniu pochodzenia praw podmiotowych oraz natury władzy</w:t>
      </w:r>
    </w:p>
    <w:p w14:paraId="02E7D5D7" w14:textId="79F0AB73" w:rsidR="00297D18" w:rsidRDefault="00297D18" w:rsidP="00235838">
      <w:pPr>
        <w:pStyle w:val="Akapitzlist"/>
        <w:numPr>
          <w:ilvl w:val="0"/>
          <w:numId w:val="1"/>
        </w:numPr>
      </w:pPr>
      <w:r>
        <w:t>Tryby rozwiązywania konfliktów</w:t>
      </w:r>
    </w:p>
    <w:p w14:paraId="20EE61F3" w14:textId="4DD7DC57" w:rsidR="00297D18" w:rsidRDefault="00297D18" w:rsidP="00235838">
      <w:pPr>
        <w:pStyle w:val="Akapitzlist"/>
        <w:numPr>
          <w:ilvl w:val="0"/>
          <w:numId w:val="1"/>
        </w:numPr>
      </w:pPr>
      <w:r>
        <w:t xml:space="preserve">Egalitarne formuły sprawiedliwości dystrybucyjnej </w:t>
      </w:r>
    </w:p>
    <w:p w14:paraId="303E309A" w14:textId="6D2CDD01" w:rsidR="00297D18" w:rsidRDefault="00297D18" w:rsidP="00235838">
      <w:pPr>
        <w:pStyle w:val="Akapitzlist"/>
        <w:numPr>
          <w:ilvl w:val="0"/>
          <w:numId w:val="1"/>
        </w:numPr>
      </w:pPr>
      <w:proofErr w:type="spellStart"/>
      <w:r>
        <w:t>Merytarne</w:t>
      </w:r>
      <w:proofErr w:type="spellEnd"/>
      <w:r>
        <w:t xml:space="preserve"> formuły sprawiedliwości dystrybucyjnej</w:t>
      </w:r>
    </w:p>
    <w:p w14:paraId="248E06CA" w14:textId="5F94D7E9" w:rsidR="00297D18" w:rsidRDefault="00297D18" w:rsidP="00F70213">
      <w:pPr>
        <w:pStyle w:val="Akapitzlist"/>
        <w:numPr>
          <w:ilvl w:val="0"/>
          <w:numId w:val="1"/>
        </w:numPr>
      </w:pPr>
      <w:r>
        <w:t>Sprawiedliwość komutatywna</w:t>
      </w:r>
    </w:p>
    <w:p w14:paraId="6C2BDDFC" w14:textId="3F9AA226" w:rsidR="008643B6" w:rsidRDefault="008643B6" w:rsidP="00F70213">
      <w:pPr>
        <w:pStyle w:val="Akapitzlist"/>
        <w:numPr>
          <w:ilvl w:val="0"/>
          <w:numId w:val="1"/>
        </w:numPr>
      </w:pPr>
      <w:r>
        <w:t>Norma i przepis prawny – budowa normy prawnej. Modele normy prawnej</w:t>
      </w:r>
    </w:p>
    <w:p w14:paraId="5E9DDCE1" w14:textId="614C0E05" w:rsidR="008643B6" w:rsidRDefault="008643B6" w:rsidP="008643B6">
      <w:pPr>
        <w:pStyle w:val="Akapitzlist"/>
        <w:numPr>
          <w:ilvl w:val="0"/>
          <w:numId w:val="1"/>
        </w:numPr>
      </w:pPr>
      <w:r>
        <w:t>Fakty prawne – pojęcie i podział</w:t>
      </w:r>
    </w:p>
    <w:p w14:paraId="3DC2CDC7" w14:textId="59E2744F" w:rsidR="008643B6" w:rsidRDefault="008643B6" w:rsidP="008643B6">
      <w:pPr>
        <w:pStyle w:val="Akapitzlist"/>
        <w:numPr>
          <w:ilvl w:val="0"/>
          <w:numId w:val="1"/>
        </w:numPr>
      </w:pPr>
      <w:r>
        <w:t>Skutki prawne – pojęcie i podział</w:t>
      </w:r>
    </w:p>
    <w:sectPr w:rsidR="00864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433E4"/>
    <w:multiLevelType w:val="hybridMultilevel"/>
    <w:tmpl w:val="6D98D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29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38"/>
    <w:rsid w:val="00235838"/>
    <w:rsid w:val="00297D18"/>
    <w:rsid w:val="002F6FE8"/>
    <w:rsid w:val="007533AF"/>
    <w:rsid w:val="008643B6"/>
    <w:rsid w:val="00A17946"/>
    <w:rsid w:val="00F7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6552"/>
  <w15:chartTrackingRefBased/>
  <w15:docId w15:val="{42BB3E11-B710-4CC9-86B0-4544E8C5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5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Prostak</dc:creator>
  <cp:keywords/>
  <dc:description/>
  <cp:lastModifiedBy>Rafał Prostak</cp:lastModifiedBy>
  <cp:revision>3</cp:revision>
  <dcterms:created xsi:type="dcterms:W3CDTF">2022-01-27T06:06:00Z</dcterms:created>
  <dcterms:modified xsi:type="dcterms:W3CDTF">2023-01-03T13:59:00Z</dcterms:modified>
</cp:coreProperties>
</file>