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B76" w:rsidRPr="00E93722" w:rsidRDefault="00055B76" w:rsidP="00E93722">
      <w:pPr>
        <w:spacing w:after="0" w:line="240" w:lineRule="auto"/>
        <w:jc w:val="both"/>
        <w:textAlignment w:val="baseline"/>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Zad 1. Które z poniższych opcji są założeniami teorii nieistotności dywidendy Modigliani'ego i Miillera.</w:t>
      </w:r>
    </w:p>
    <w:p w:rsidR="00055B76" w:rsidRPr="00E93722" w:rsidRDefault="00055B76" w:rsidP="00E93722">
      <w:pPr>
        <w:numPr>
          <w:ilvl w:val="1"/>
          <w:numId w:val="2"/>
        </w:numPr>
        <w:spacing w:after="0" w:line="240" w:lineRule="auto"/>
        <w:jc w:val="both"/>
        <w:textAlignment w:val="baseline"/>
        <w:rPr>
          <w:rFonts w:ascii="Times New Roman" w:eastAsia="Times New Roman" w:hAnsi="Times New Roman" w:cs="Times New Roman"/>
          <w:b/>
          <w:bCs/>
          <w:color w:val="000000"/>
          <w:lang w:eastAsia="pl-PL"/>
        </w:rPr>
      </w:pPr>
      <w:r w:rsidRPr="00E93722">
        <w:rPr>
          <w:rFonts w:ascii="Times New Roman" w:eastAsia="Times New Roman" w:hAnsi="Times New Roman" w:cs="Times New Roman"/>
          <w:b/>
          <w:bCs/>
          <w:color w:val="000000"/>
          <w:lang w:eastAsia="pl-PL"/>
        </w:rPr>
        <w:t>Doskonały rynek kapitałowy</w:t>
      </w:r>
    </w:p>
    <w:p w:rsidR="00055B76" w:rsidRPr="00E93722" w:rsidRDefault="00055B76" w:rsidP="00E93722">
      <w:pPr>
        <w:numPr>
          <w:ilvl w:val="1"/>
          <w:numId w:val="2"/>
        </w:numPr>
        <w:spacing w:after="0" w:line="240" w:lineRule="auto"/>
        <w:jc w:val="both"/>
        <w:textAlignment w:val="baseline"/>
        <w:rPr>
          <w:rFonts w:ascii="Times New Roman" w:eastAsia="Times New Roman" w:hAnsi="Times New Roman" w:cs="Times New Roman"/>
          <w:b/>
          <w:bCs/>
          <w:color w:val="000000"/>
          <w:lang w:eastAsia="pl-PL"/>
        </w:rPr>
      </w:pPr>
      <w:r w:rsidRPr="00E93722">
        <w:rPr>
          <w:rFonts w:ascii="Times New Roman" w:eastAsia="Times New Roman" w:hAnsi="Times New Roman" w:cs="Times New Roman"/>
          <w:b/>
          <w:bCs/>
          <w:color w:val="000000"/>
          <w:lang w:eastAsia="pl-PL"/>
        </w:rPr>
        <w:t>Brak podatków i przywilejów podatkowych</w:t>
      </w:r>
    </w:p>
    <w:p w:rsidR="00055B76" w:rsidRPr="00E93722" w:rsidRDefault="00055B76" w:rsidP="00E93722">
      <w:pPr>
        <w:numPr>
          <w:ilvl w:val="1"/>
          <w:numId w:val="2"/>
        </w:numPr>
        <w:spacing w:after="0" w:line="240" w:lineRule="auto"/>
        <w:jc w:val="both"/>
        <w:textAlignment w:val="baseline"/>
        <w:rPr>
          <w:rFonts w:ascii="Times New Roman" w:eastAsia="Times New Roman" w:hAnsi="Times New Roman" w:cs="Times New Roman"/>
          <w:b/>
          <w:bCs/>
          <w:color w:val="000000"/>
          <w:lang w:eastAsia="pl-PL"/>
        </w:rPr>
      </w:pPr>
      <w:r w:rsidRPr="00E93722">
        <w:rPr>
          <w:rFonts w:ascii="Times New Roman" w:eastAsia="Times New Roman" w:hAnsi="Times New Roman" w:cs="Times New Roman"/>
          <w:b/>
          <w:bCs/>
          <w:color w:val="000000"/>
          <w:lang w:eastAsia="pl-PL"/>
        </w:rPr>
        <w:t>Brak kosztów transakcji</w:t>
      </w:r>
    </w:p>
    <w:p w:rsidR="00055B76" w:rsidRPr="00E93722" w:rsidRDefault="00055B76" w:rsidP="00E93722">
      <w:pPr>
        <w:numPr>
          <w:ilvl w:val="1"/>
          <w:numId w:val="2"/>
        </w:numPr>
        <w:spacing w:after="0" w:line="240" w:lineRule="auto"/>
        <w:jc w:val="both"/>
        <w:textAlignment w:val="baseline"/>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Brak inflacji</w:t>
      </w:r>
    </w:p>
    <w:p w:rsidR="00055B76" w:rsidRPr="00E93722" w:rsidRDefault="00055B76" w:rsidP="00E93722">
      <w:pPr>
        <w:numPr>
          <w:ilvl w:val="1"/>
          <w:numId w:val="3"/>
        </w:numPr>
        <w:spacing w:after="0" w:line="240" w:lineRule="auto"/>
        <w:ind w:left="2127"/>
        <w:jc w:val="both"/>
        <w:textAlignment w:val="baseline"/>
        <w:rPr>
          <w:rFonts w:ascii="Times New Roman" w:eastAsia="Times New Roman" w:hAnsi="Times New Roman" w:cs="Times New Roman"/>
          <w:b/>
          <w:bCs/>
          <w:color w:val="000000"/>
          <w:lang w:eastAsia="pl-PL"/>
        </w:rPr>
      </w:pPr>
      <w:r w:rsidRPr="00E93722">
        <w:rPr>
          <w:rFonts w:ascii="Times New Roman" w:eastAsia="Times New Roman" w:hAnsi="Times New Roman" w:cs="Times New Roman"/>
          <w:b/>
          <w:bCs/>
          <w:color w:val="000000"/>
          <w:lang w:eastAsia="pl-PL"/>
        </w:rPr>
        <w:t>Tylko 1, 2, 3</w:t>
      </w:r>
    </w:p>
    <w:p w:rsidR="00055B76" w:rsidRPr="00E93722" w:rsidRDefault="00055B76" w:rsidP="00E93722">
      <w:pPr>
        <w:numPr>
          <w:ilvl w:val="1"/>
          <w:numId w:val="3"/>
        </w:numPr>
        <w:spacing w:after="0" w:line="240" w:lineRule="auto"/>
        <w:ind w:left="2127"/>
        <w:jc w:val="both"/>
        <w:textAlignment w:val="baseline"/>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Tylko 1, 2, 4</w:t>
      </w:r>
    </w:p>
    <w:p w:rsidR="00055B76" w:rsidRPr="00E93722" w:rsidRDefault="00055B76" w:rsidP="00E93722">
      <w:pPr>
        <w:numPr>
          <w:ilvl w:val="1"/>
          <w:numId w:val="3"/>
        </w:numPr>
        <w:spacing w:after="0" w:line="240" w:lineRule="auto"/>
        <w:ind w:left="2127"/>
        <w:jc w:val="both"/>
        <w:textAlignment w:val="baseline"/>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Tylko 2, 3, 4</w:t>
      </w:r>
    </w:p>
    <w:p w:rsidR="00055B76" w:rsidRPr="00E93722" w:rsidRDefault="00055B76" w:rsidP="00E93722">
      <w:pPr>
        <w:numPr>
          <w:ilvl w:val="1"/>
          <w:numId w:val="3"/>
        </w:numPr>
        <w:spacing w:after="0" w:line="240" w:lineRule="auto"/>
        <w:ind w:left="2127"/>
        <w:jc w:val="both"/>
        <w:textAlignment w:val="baseline"/>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1, 2, 3, 4</w:t>
      </w:r>
    </w:p>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Odpowiedź: A</w:t>
      </w:r>
    </w:p>
    <w:p w:rsidR="00055B76" w:rsidRPr="00E93722" w:rsidRDefault="00055B76" w:rsidP="00E93722">
      <w:pPr>
        <w:spacing w:after="0" w:line="240" w:lineRule="auto"/>
        <w:ind w:left="720"/>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Teoria Modgiliani'ego i Miller'a (M&amp;M) zakłada doskonały rynek kapitałowy (warunki wolnej konkurencji - brak podatków, ingerencji państwa), dlatego nie ma w niej zawartej informacji o polityce dydwidendowej. M&amp;M zakłada brak podatków lub też zniżek podatkowych, dlatego inwestorzy są obojętni wobec dochodów i zysków kapitałowych. Teoria te zakłada również brak kosztów transakcji, dlatego inwestorzy mogą przechodzić z dochodów do kapitałowych zysków (</w:t>
      </w:r>
      <w:r w:rsidRPr="00E93722">
        <w:rPr>
          <w:rFonts w:ascii="Times New Roman" w:eastAsia="Times New Roman" w:hAnsi="Times New Roman" w:cs="Times New Roman"/>
          <w:color w:val="000000"/>
          <w:shd w:val="clear" w:color="auto" w:fill="FFFFFF"/>
          <w:lang w:eastAsia="pl-PL"/>
        </w:rPr>
        <w:t>dochodów uzyskanych ze zbycia papierów wartościowych lub pochodnych instrumentów finansowych</w:t>
      </w:r>
      <w:r w:rsidRPr="00E93722">
        <w:rPr>
          <w:rFonts w:ascii="Times New Roman" w:eastAsia="Times New Roman" w:hAnsi="Times New Roman" w:cs="Times New Roman"/>
          <w:color w:val="000000"/>
          <w:lang w:eastAsia="pl-PL"/>
        </w:rPr>
        <w:t xml:space="preserve"> bez dodatkowych kosztów np. jeżeli firma przetrzymuje dydwidendy, podczas gdy inwestor preferuje gotówkę, ten  może sprzedać trochę swoich udziałów). Teoria nieistotności dywidendy M&amp;M nie jest zależna od inflacji.</w:t>
      </w:r>
    </w:p>
    <w:p w:rsidR="00055B76" w:rsidRPr="00E93722" w:rsidRDefault="00055B76" w:rsidP="00E93722">
      <w:pPr>
        <w:spacing w:after="0" w:line="240" w:lineRule="auto"/>
        <w:jc w:val="both"/>
        <w:textAlignment w:val="baseline"/>
        <w:rPr>
          <w:rFonts w:ascii="Times New Roman" w:eastAsia="Times New Roman" w:hAnsi="Times New Roman" w:cs="Times New Roman"/>
          <w:lang w:eastAsia="pl-PL"/>
        </w:rPr>
      </w:pPr>
    </w:p>
    <w:p w:rsidR="00055B76" w:rsidRPr="00E93722" w:rsidRDefault="00055B76" w:rsidP="00E93722">
      <w:pPr>
        <w:spacing w:after="0" w:line="240" w:lineRule="auto"/>
        <w:jc w:val="both"/>
        <w:textAlignment w:val="baseline"/>
        <w:rPr>
          <w:rFonts w:ascii="Times New Roman" w:eastAsia="Times New Roman" w:hAnsi="Times New Roman" w:cs="Times New Roman"/>
          <w:color w:val="000000"/>
          <w:lang w:eastAsia="pl-PL"/>
        </w:rPr>
      </w:pPr>
      <w:r w:rsidRPr="00E93722">
        <w:rPr>
          <w:rFonts w:ascii="Times New Roman" w:eastAsia="Times New Roman" w:hAnsi="Times New Roman" w:cs="Times New Roman"/>
          <w:lang w:eastAsia="pl-PL"/>
        </w:rPr>
        <w:t xml:space="preserve">Zad 2. </w:t>
      </w:r>
      <w:r w:rsidRPr="00E93722">
        <w:rPr>
          <w:rFonts w:ascii="Times New Roman" w:eastAsia="Times New Roman" w:hAnsi="Times New Roman" w:cs="Times New Roman"/>
          <w:color w:val="000000"/>
          <w:lang w:eastAsia="pl-PL"/>
        </w:rPr>
        <w:t>Która z poniższych odpowiedzi najlepiej opisuje "efekt sygnalizacji" występujący w polityce dywidendowej?</w:t>
      </w:r>
    </w:p>
    <w:p w:rsidR="00055B76" w:rsidRPr="00E93722" w:rsidRDefault="00055B76" w:rsidP="00E93722">
      <w:pPr>
        <w:numPr>
          <w:ilvl w:val="0"/>
          <w:numId w:val="5"/>
        </w:numPr>
        <w:spacing w:after="0" w:line="240" w:lineRule="auto"/>
        <w:jc w:val="both"/>
        <w:textAlignment w:val="baseline"/>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Pokazuje przyszłe modele dywidend</w:t>
      </w:r>
    </w:p>
    <w:p w:rsidR="00055B76" w:rsidRPr="00E93722" w:rsidRDefault="00055B76" w:rsidP="00E93722">
      <w:pPr>
        <w:numPr>
          <w:ilvl w:val="0"/>
          <w:numId w:val="5"/>
        </w:numPr>
        <w:spacing w:after="0" w:line="240" w:lineRule="auto"/>
        <w:jc w:val="both"/>
        <w:textAlignment w:val="baseline"/>
        <w:rPr>
          <w:rFonts w:ascii="Times New Roman" w:eastAsia="Times New Roman" w:hAnsi="Times New Roman" w:cs="Times New Roman"/>
          <w:b/>
          <w:bCs/>
          <w:color w:val="000000"/>
          <w:lang w:eastAsia="pl-PL"/>
        </w:rPr>
      </w:pPr>
      <w:r w:rsidRPr="00E93722">
        <w:rPr>
          <w:rFonts w:ascii="Times New Roman" w:eastAsia="Times New Roman" w:hAnsi="Times New Roman" w:cs="Times New Roman"/>
          <w:b/>
          <w:bCs/>
          <w:color w:val="000000"/>
          <w:lang w:eastAsia="pl-PL"/>
        </w:rPr>
        <w:t xml:space="preserve">Dywidendy, które są inne niż oczekiwania inwestorów, </w:t>
      </w:r>
      <w:r w:rsidR="009E6E99">
        <w:rPr>
          <w:rFonts w:ascii="Times New Roman" w:eastAsia="Times New Roman" w:hAnsi="Times New Roman" w:cs="Times New Roman"/>
          <w:b/>
          <w:bCs/>
          <w:color w:val="000000"/>
          <w:lang w:eastAsia="pl-PL"/>
        </w:rPr>
        <w:t>sygnalizują dodatkowe informacje o spółce</w:t>
      </w:r>
    </w:p>
    <w:p w:rsidR="00055B76" w:rsidRPr="00E93722" w:rsidRDefault="00055B76" w:rsidP="00E93722">
      <w:pPr>
        <w:numPr>
          <w:ilvl w:val="0"/>
          <w:numId w:val="5"/>
        </w:numPr>
        <w:spacing w:after="0" w:line="240" w:lineRule="auto"/>
        <w:jc w:val="both"/>
        <w:textAlignment w:val="baseline"/>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Mówi o tym jak należy postępować z wynikami finansowymi</w:t>
      </w:r>
    </w:p>
    <w:p w:rsidR="00055B76" w:rsidRPr="00E93722" w:rsidRDefault="00055B76" w:rsidP="00E93722">
      <w:pPr>
        <w:numPr>
          <w:ilvl w:val="0"/>
          <w:numId w:val="5"/>
        </w:numPr>
        <w:spacing w:after="0" w:line="240" w:lineRule="auto"/>
        <w:jc w:val="both"/>
        <w:textAlignment w:val="baseline"/>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Wskazuję na słabą kondycję przepływów pieniężnych (cash flow)</w:t>
      </w:r>
    </w:p>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lang w:eastAsia="pl-PL"/>
        </w:rPr>
        <w:t xml:space="preserve">Odpowiedź: </w:t>
      </w:r>
      <w:r w:rsidRPr="00E93722">
        <w:rPr>
          <w:rFonts w:ascii="Times New Roman" w:eastAsia="Times New Roman" w:hAnsi="Times New Roman" w:cs="Times New Roman"/>
          <w:color w:val="000000"/>
          <w:lang w:eastAsia="pl-PL"/>
        </w:rPr>
        <w:t>B</w:t>
      </w:r>
    </w:p>
    <w:p w:rsidR="00055B76" w:rsidRPr="00E93722" w:rsidRDefault="00055B76" w:rsidP="00E93722">
      <w:pPr>
        <w:spacing w:after="0" w:line="240" w:lineRule="auto"/>
        <w:ind w:left="720"/>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"Efekt sygnalizacji" nawiązuje do treści informacji zawartych w komunikacie dywidendowym. W półsilnej formie rynku kapitałowego z niedoskonałą informacją (bez informacji poufnych/prywatnych), inwestorzy będą interpretować komunikat dywidendowy oraz porównując go z oczekiwaniami będą mogli dostosowywać ich przeszłe, teraźniejsze oraz przyszłe wyobrażenia dotyczące wyników/wydajności.</w:t>
      </w:r>
    </w:p>
    <w:p w:rsidR="00055B76" w:rsidRPr="00E93722" w:rsidRDefault="00055B76" w:rsidP="00E93722">
      <w:pPr>
        <w:spacing w:after="0" w:line="240" w:lineRule="auto"/>
        <w:jc w:val="both"/>
        <w:rPr>
          <w:rFonts w:ascii="Times New Roman" w:eastAsia="Times New Roman" w:hAnsi="Times New Roman" w:cs="Times New Roman"/>
          <w:color w:val="000000"/>
          <w:lang w:eastAsia="pl-PL"/>
        </w:rPr>
      </w:pPr>
      <w:r w:rsidRPr="00E93722">
        <w:rPr>
          <w:rFonts w:ascii="Times New Roman" w:eastAsia="Times New Roman" w:hAnsi="Times New Roman" w:cs="Times New Roman"/>
          <w:lang w:eastAsia="pl-PL"/>
        </w:rPr>
        <w:br/>
      </w:r>
      <w:r w:rsidRPr="00E93722">
        <w:rPr>
          <w:rFonts w:ascii="Times New Roman" w:eastAsia="Times New Roman" w:hAnsi="Times New Roman" w:cs="Times New Roman"/>
          <w:color w:val="000000"/>
          <w:lang w:eastAsia="pl-PL"/>
        </w:rPr>
        <w:t xml:space="preserve">Zad 3. W teorii nieistotności dywidendy Modigliani'ego i Miller'a, prywatna dywidenda </w:t>
      </w:r>
      <w:r w:rsidRPr="00E93722">
        <w:rPr>
          <w:rFonts w:ascii="Times New Roman" w:eastAsia="Times New Roman" w:hAnsi="Times New Roman" w:cs="Times New Roman"/>
          <w:color w:val="000000"/>
          <w:lang w:eastAsia="pl-PL"/>
        </w:rPr>
        <w:br/>
        <w:t>( proces "wytwarzania dywidendy" - manufacturing dividends) odnosi się do którego  z poniższych stwierdzeń?</w:t>
      </w:r>
    </w:p>
    <w:p w:rsidR="00055B76" w:rsidRPr="00E93722" w:rsidRDefault="00055B76" w:rsidP="00E93722">
      <w:pPr>
        <w:numPr>
          <w:ilvl w:val="0"/>
          <w:numId w:val="7"/>
        </w:numPr>
        <w:spacing w:after="0" w:line="240" w:lineRule="auto"/>
        <w:jc w:val="both"/>
        <w:textAlignment w:val="baseline"/>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Dywidendy pochodzą z rynku wytwórczego (manufacturing business)</w:t>
      </w:r>
    </w:p>
    <w:p w:rsidR="00055B76" w:rsidRPr="00E93722" w:rsidRDefault="00055B76" w:rsidP="00E93722">
      <w:pPr>
        <w:numPr>
          <w:ilvl w:val="0"/>
          <w:numId w:val="7"/>
        </w:numPr>
        <w:spacing w:after="0" w:line="240" w:lineRule="auto"/>
        <w:jc w:val="both"/>
        <w:textAlignment w:val="baseline"/>
        <w:rPr>
          <w:rFonts w:ascii="Times New Roman" w:eastAsia="Times New Roman" w:hAnsi="Times New Roman" w:cs="Times New Roman"/>
          <w:b/>
          <w:bCs/>
          <w:color w:val="000000"/>
          <w:lang w:eastAsia="pl-PL"/>
        </w:rPr>
      </w:pPr>
      <w:r w:rsidRPr="00E93722">
        <w:rPr>
          <w:rFonts w:ascii="Times New Roman" w:eastAsia="Times New Roman" w:hAnsi="Times New Roman" w:cs="Times New Roman"/>
          <w:b/>
          <w:bCs/>
          <w:color w:val="000000"/>
          <w:lang w:eastAsia="pl-PL"/>
        </w:rPr>
        <w:t>Inwestorzy sprzedają niektóre akcje, aby móc zrealizować niektóre zyski kapitałowe</w:t>
      </w:r>
    </w:p>
    <w:p w:rsidR="00055B76" w:rsidRPr="00E93722" w:rsidRDefault="00055B76" w:rsidP="00E93722">
      <w:pPr>
        <w:numPr>
          <w:ilvl w:val="0"/>
          <w:numId w:val="7"/>
        </w:numPr>
        <w:spacing w:after="0" w:line="240" w:lineRule="auto"/>
        <w:jc w:val="both"/>
        <w:textAlignment w:val="baseline"/>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Kreatywna księgowość pozwala na spłacenie dywidend</w:t>
      </w:r>
    </w:p>
    <w:p w:rsidR="00055B76" w:rsidRPr="00E93722" w:rsidRDefault="00055B76" w:rsidP="00E93722">
      <w:pPr>
        <w:numPr>
          <w:ilvl w:val="0"/>
          <w:numId w:val="7"/>
        </w:numPr>
        <w:spacing w:after="0" w:line="240" w:lineRule="auto"/>
        <w:jc w:val="both"/>
        <w:textAlignment w:val="baseline"/>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Planowanie inwestowania zostało zaprojektowane aby móc stworzyć regularne zwroty dla udziałowców.</w:t>
      </w:r>
    </w:p>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Odpowiedź: B</w:t>
      </w:r>
    </w:p>
    <w:p w:rsidR="00055B76" w:rsidRPr="00E93722" w:rsidRDefault="00055B76" w:rsidP="00E93722">
      <w:pPr>
        <w:spacing w:after="0" w:line="240" w:lineRule="auto"/>
        <w:ind w:left="709"/>
        <w:jc w:val="both"/>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Manufacturing dividends, czyli inaczej prywatna dywidenda lub też tworzenie dywidendy. Jeśli zakładamy, że rynek jest doskonały, nie występują podatki, ani koszty transakcyjne, rynek zachowuje się racjonalnie (wzrost cen akcji odpowiada wartości zysku zatrzymanego - zamiast wypłaty dywidendy), to inwestor, który woli dywidendę od zysków kapitałowych może sprzedać część swoich akcji. To znaczy, ze łączna wartość rynkowa posiadanych reszty akcji i wypłaconej dywidendy po tej operacji będzie dokładnie w tej samej sytuacji jak gdyby to spółka wypłaciła dywidendę gotówkową. I odwrotnie jeśli inwestor woli zyski kapitałowe od dywidendy, a spółka wypłaciła dywidendę, to inwestor za tą gotówkę kupuje akcje i jest w tej samej sytuacji, jak gdyby spółka nie wypłaciła dywidendy (tylko reinwestowała zyski).</w:t>
      </w:r>
    </w:p>
    <w:p w:rsidR="00055B76" w:rsidRPr="00E93722" w:rsidRDefault="00055B76" w:rsidP="00E93722">
      <w:pPr>
        <w:spacing w:after="0" w:line="240" w:lineRule="auto"/>
        <w:jc w:val="both"/>
        <w:rPr>
          <w:rFonts w:ascii="Times New Roman" w:eastAsia="Times New Roman" w:hAnsi="Times New Roman" w:cs="Times New Roman"/>
          <w:lang w:eastAsia="pl-PL"/>
        </w:rPr>
      </w:pPr>
    </w:p>
    <w:p w:rsidR="00055B76" w:rsidRPr="00E93722" w:rsidRDefault="00055B76" w:rsidP="00E93722">
      <w:pPr>
        <w:spacing w:after="0" w:line="240" w:lineRule="auto"/>
        <w:jc w:val="both"/>
        <w:textAlignment w:val="baseline"/>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Zad. 4. Co oznacza wzmocniona "scrip dividends" (rozszerzona dywidenda skryptowa)</w:t>
      </w:r>
    </w:p>
    <w:p w:rsidR="00055B76" w:rsidRPr="00E93722" w:rsidRDefault="00055B76" w:rsidP="00E93722">
      <w:pPr>
        <w:numPr>
          <w:ilvl w:val="0"/>
          <w:numId w:val="9"/>
        </w:numPr>
        <w:spacing w:after="0" w:line="240" w:lineRule="auto"/>
        <w:jc w:val="both"/>
        <w:textAlignment w:val="baseline"/>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Jest dodatkiem do  dywidendy skryptowej i mówi, że gotówka również może być wypłacana</w:t>
      </w:r>
    </w:p>
    <w:p w:rsidR="00055B76" w:rsidRPr="00E93722" w:rsidRDefault="00055B76" w:rsidP="00E93722">
      <w:pPr>
        <w:numPr>
          <w:ilvl w:val="0"/>
          <w:numId w:val="9"/>
        </w:numPr>
        <w:spacing w:after="0" w:line="240" w:lineRule="auto"/>
        <w:jc w:val="both"/>
        <w:textAlignment w:val="baseline"/>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Wypłacane są bonusowe udziały w zamian za zaakceptowanie opóźnień</w:t>
      </w:r>
    </w:p>
    <w:p w:rsidR="00055B76" w:rsidRPr="00E93722" w:rsidRDefault="00055B76" w:rsidP="00E93722">
      <w:pPr>
        <w:numPr>
          <w:ilvl w:val="0"/>
          <w:numId w:val="9"/>
        </w:numPr>
        <w:spacing w:after="0" w:line="240" w:lineRule="auto"/>
        <w:jc w:val="both"/>
        <w:textAlignment w:val="baseline"/>
        <w:rPr>
          <w:rFonts w:ascii="Times New Roman" w:eastAsia="Times New Roman" w:hAnsi="Times New Roman" w:cs="Times New Roman"/>
          <w:b/>
          <w:bCs/>
          <w:color w:val="000000"/>
          <w:lang w:eastAsia="pl-PL"/>
        </w:rPr>
      </w:pPr>
      <w:r w:rsidRPr="00E93722">
        <w:rPr>
          <w:rFonts w:ascii="Times New Roman" w:eastAsia="Times New Roman" w:hAnsi="Times New Roman" w:cs="Times New Roman"/>
          <w:b/>
          <w:bCs/>
          <w:color w:val="000000"/>
          <w:lang w:eastAsia="pl-PL"/>
        </w:rPr>
        <w:t>Większa niż 1$ wartość akcji jest oferowana jako alternatywa za każdego zapłaconego dolara dywidendy w gotówce.</w:t>
      </w:r>
    </w:p>
    <w:p w:rsidR="00055B76" w:rsidRPr="00E93722" w:rsidRDefault="00055B76" w:rsidP="00E93722">
      <w:pPr>
        <w:numPr>
          <w:ilvl w:val="0"/>
          <w:numId w:val="9"/>
        </w:numPr>
        <w:spacing w:after="0" w:line="240" w:lineRule="auto"/>
        <w:jc w:val="both"/>
        <w:textAlignment w:val="baseline"/>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Wyższa wartości dywidendy skryptowej jest oferowana dla limitowanych grup udziałowców</w:t>
      </w:r>
    </w:p>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Odpowiedź: C</w:t>
      </w:r>
    </w:p>
    <w:p w:rsidR="00055B76" w:rsidRPr="00E93722" w:rsidRDefault="00055B76" w:rsidP="00E93722">
      <w:pPr>
        <w:spacing w:after="0" w:line="240" w:lineRule="auto"/>
        <w:ind w:left="709"/>
        <w:jc w:val="both"/>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 xml:space="preserve">Scrip dividends oznacza rozszerzoną dywidendę skryptowa/certyfikatowa. To inaczej poszerzona dywidenda w postaci akcji/akcjach. Dywidenda jest wypłacana wtedy w postaci nowych akcji, a nie w postaci gotówki. Akcje te, emituje na potrzeby dywidendy, przedsiębiorstwo. Taka dywidenda jest zwykle wyższa od dywidendy gotówkowej, tak aby zachęcić inwestorów do wyboru akcji zamiast gotówki. A jeżeli przedsiębiorstwo oferuje </w:t>
      </w:r>
      <w:r w:rsidRPr="00E93722">
        <w:rPr>
          <w:rFonts w:ascii="Times New Roman" w:eastAsia="Times New Roman" w:hAnsi="Times New Roman" w:cs="Times New Roman"/>
          <w:color w:val="000000"/>
          <w:lang w:eastAsia="pl-PL"/>
        </w:rPr>
        <w:lastRenderedPageBreak/>
        <w:t>rozszerzoną dywidendę w akcjach, to wtedy stwarza inwestorom możliwość natychmiastowej sprzedaży tych akcji na rynku.</w:t>
      </w:r>
    </w:p>
    <w:p w:rsidR="00055B76" w:rsidRPr="00E93722" w:rsidRDefault="00055B76" w:rsidP="00E93722">
      <w:pPr>
        <w:spacing w:after="0" w:line="240" w:lineRule="auto"/>
        <w:ind w:left="709"/>
        <w:jc w:val="both"/>
        <w:rPr>
          <w:rFonts w:ascii="Times New Roman" w:eastAsia="Times New Roman" w:hAnsi="Times New Roman" w:cs="Times New Roman"/>
          <w:lang w:eastAsia="pl-PL"/>
        </w:rPr>
      </w:pPr>
    </w:p>
    <w:p w:rsidR="00055B76" w:rsidRPr="00E93722" w:rsidRDefault="00055B76" w:rsidP="00E93722">
      <w:pPr>
        <w:spacing w:after="0" w:line="240" w:lineRule="auto"/>
        <w:jc w:val="both"/>
        <w:textAlignment w:val="baseline"/>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Zad. 5. Trzy firmy ( Sun Co, Moon Co oraz Nite Co) mają następującą historię płatności dywidend</w:t>
      </w:r>
    </w:p>
    <w:p w:rsidR="00055B76" w:rsidRPr="00E93722" w:rsidRDefault="00055B76" w:rsidP="00E93722">
      <w:pPr>
        <w:spacing w:after="0" w:line="240" w:lineRule="auto"/>
        <w:jc w:val="both"/>
        <w:rPr>
          <w:rFonts w:ascii="Times New Roman" w:eastAsia="Times New Roman" w:hAnsi="Times New Roman" w:cs="Times New Roman"/>
          <w:lang w:eastAsia="pl-PL"/>
        </w:rPr>
      </w:pPr>
    </w:p>
    <w:tbl>
      <w:tblPr>
        <w:tblW w:w="0" w:type="auto"/>
        <w:tblCellMar>
          <w:top w:w="15" w:type="dxa"/>
          <w:left w:w="15" w:type="dxa"/>
          <w:bottom w:w="15" w:type="dxa"/>
          <w:right w:w="15" w:type="dxa"/>
        </w:tblCellMar>
        <w:tblLook w:val="04A0" w:firstRow="1" w:lastRow="0" w:firstColumn="1" w:lastColumn="0" w:noHBand="0" w:noVBand="1"/>
      </w:tblPr>
      <w:tblGrid>
        <w:gridCol w:w="1104"/>
        <w:gridCol w:w="1294"/>
        <w:gridCol w:w="719"/>
        <w:gridCol w:w="719"/>
        <w:gridCol w:w="719"/>
      </w:tblGrid>
      <w:tr w:rsidR="00055B76" w:rsidRPr="00E93722" w:rsidTr="00055B76">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b/>
                <w:bCs/>
                <w:color w:val="000000"/>
                <w:lang w:eastAsia="pl-PL"/>
              </w:rPr>
              <w:t>Firma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b/>
                <w:bCs/>
                <w:color w:val="000000"/>
                <w:lang w:eastAsia="pl-PL"/>
              </w:rPr>
              <w:t>20X1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b/>
                <w:bCs/>
                <w:color w:val="000000"/>
                <w:lang w:eastAsia="pl-PL"/>
              </w:rPr>
              <w:t>20X2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b/>
                <w:bCs/>
                <w:color w:val="000000"/>
                <w:lang w:eastAsia="pl-PL"/>
              </w:rPr>
              <w:t>20X3</w:t>
            </w:r>
          </w:p>
        </w:tc>
      </w:tr>
      <w:tr w:rsidR="00055B76" w:rsidRPr="00E93722" w:rsidTr="00055B76">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b/>
                <w:bCs/>
                <w:color w:val="000000"/>
                <w:lang w:eastAsia="pl-PL"/>
              </w:rPr>
              <w:t>Sun Co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b/>
                <w:bCs/>
                <w:color w:val="000000"/>
                <w:lang w:eastAsia="pl-PL"/>
              </w:rPr>
              <w:t>Dywidendy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121</w:t>
            </w:r>
          </w:p>
        </w:tc>
      </w:tr>
      <w:tr w:rsidR="00055B76" w:rsidRPr="00E93722" w:rsidTr="00055B7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585205" w:rsidP="00E93722">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color w:val="000000"/>
                <w:lang w:eastAsia="pl-PL"/>
              </w:rPr>
              <w:t>Zyski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201</w:t>
            </w:r>
          </w:p>
        </w:tc>
      </w:tr>
      <w:tr w:rsidR="00055B76" w:rsidRPr="00E93722" w:rsidTr="00055B76">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b/>
                <w:bCs/>
                <w:color w:val="000000"/>
                <w:lang w:eastAsia="pl-PL"/>
              </w:rPr>
              <w:t>Moon Co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b/>
                <w:bCs/>
                <w:color w:val="000000"/>
                <w:lang w:eastAsia="pl-PL"/>
              </w:rPr>
              <w:t>Dywidendy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150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25</w:t>
            </w:r>
          </w:p>
        </w:tc>
      </w:tr>
      <w:tr w:rsidR="00055B76" w:rsidRPr="00E93722" w:rsidTr="00055B7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585205" w:rsidP="00E93722">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color w:val="000000"/>
                <w:lang w:eastAsia="pl-PL"/>
              </w:rPr>
              <w:t>Zyski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300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50</w:t>
            </w:r>
          </w:p>
        </w:tc>
      </w:tr>
      <w:tr w:rsidR="00055B76" w:rsidRPr="00E93722" w:rsidTr="00055B76">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b/>
                <w:bCs/>
                <w:color w:val="000000"/>
                <w:lang w:eastAsia="pl-PL"/>
              </w:rPr>
              <w:t>Nite Co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b/>
                <w:bCs/>
                <w:color w:val="000000"/>
                <w:lang w:eastAsia="pl-PL"/>
              </w:rPr>
              <w:t>Dywidendy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nil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300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nil</w:t>
            </w:r>
          </w:p>
        </w:tc>
      </w:tr>
      <w:tr w:rsidR="00055B76" w:rsidRPr="00E93722" w:rsidTr="00055B7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585205" w:rsidP="00E93722">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color w:val="000000"/>
                <w:lang w:eastAsia="pl-PL"/>
              </w:rPr>
              <w:t>Zyski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350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500</w:t>
            </w:r>
          </w:p>
        </w:tc>
      </w:tr>
    </w:tbl>
    <w:p w:rsidR="00055B76" w:rsidRPr="00E93722" w:rsidRDefault="00055B76" w:rsidP="00E93722">
      <w:pPr>
        <w:spacing w:after="0" w:line="240" w:lineRule="auto"/>
        <w:jc w:val="both"/>
        <w:rPr>
          <w:rFonts w:ascii="Times New Roman" w:eastAsia="Times New Roman" w:hAnsi="Times New Roman" w:cs="Times New Roman"/>
          <w:lang w:eastAsia="pl-PL"/>
        </w:rPr>
      </w:pPr>
    </w:p>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Co najbardziej opisuje oczywistą politykę dywidendową?</w:t>
      </w:r>
    </w:p>
    <w:tbl>
      <w:tblPr>
        <w:tblW w:w="0" w:type="auto"/>
        <w:tblCellMar>
          <w:top w:w="15" w:type="dxa"/>
          <w:left w:w="15" w:type="dxa"/>
          <w:bottom w:w="15" w:type="dxa"/>
          <w:right w:w="15" w:type="dxa"/>
        </w:tblCellMar>
        <w:tblLook w:val="04A0" w:firstRow="1" w:lastRow="0" w:firstColumn="1" w:lastColumn="0" w:noHBand="0" w:noVBand="1"/>
      </w:tblPr>
      <w:tblGrid>
        <w:gridCol w:w="395"/>
        <w:gridCol w:w="1703"/>
        <w:gridCol w:w="1508"/>
        <w:gridCol w:w="1422"/>
      </w:tblGrid>
      <w:tr w:rsidR="00055B76" w:rsidRPr="00E93722" w:rsidTr="00055B76">
        <w:tc>
          <w:tcPr>
            <w:tcW w:w="0" w:type="auto"/>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p>
        </w:tc>
        <w:tc>
          <w:tcPr>
            <w:tcW w:w="0" w:type="auto"/>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b/>
                <w:bCs/>
                <w:color w:val="000000"/>
                <w:lang w:eastAsia="pl-PL"/>
              </w:rPr>
              <w:t>Sun Co</w:t>
            </w:r>
          </w:p>
        </w:tc>
        <w:tc>
          <w:tcPr>
            <w:tcW w:w="0" w:type="auto"/>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b/>
                <w:bCs/>
                <w:color w:val="000000"/>
                <w:lang w:eastAsia="pl-PL"/>
              </w:rPr>
              <w:t>Moon Co</w:t>
            </w:r>
          </w:p>
        </w:tc>
        <w:tc>
          <w:tcPr>
            <w:tcW w:w="0" w:type="auto"/>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b/>
                <w:bCs/>
                <w:color w:val="000000"/>
                <w:lang w:eastAsia="pl-PL"/>
              </w:rPr>
              <w:t>Nite Co</w:t>
            </w:r>
          </w:p>
        </w:tc>
      </w:tr>
      <w:tr w:rsidR="00055B76" w:rsidRPr="00E93722" w:rsidTr="00055B76">
        <w:tc>
          <w:tcPr>
            <w:tcW w:w="0" w:type="auto"/>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b/>
                <w:bCs/>
                <w:color w:val="000000"/>
                <w:lang w:eastAsia="pl-PL"/>
              </w:rPr>
              <w:t>a.</w:t>
            </w:r>
          </w:p>
        </w:tc>
        <w:tc>
          <w:tcPr>
            <w:tcW w:w="0" w:type="auto"/>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b/>
                <w:bCs/>
                <w:color w:val="000000"/>
                <w:lang w:eastAsia="pl-PL"/>
              </w:rPr>
              <w:t>Stały wzrost</w:t>
            </w:r>
          </w:p>
        </w:tc>
        <w:tc>
          <w:tcPr>
            <w:tcW w:w="0" w:type="auto"/>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b/>
                <w:bCs/>
                <w:color w:val="000000"/>
                <w:lang w:eastAsia="pl-PL"/>
              </w:rPr>
              <w:t>Stała wypłata</w:t>
            </w:r>
          </w:p>
        </w:tc>
        <w:tc>
          <w:tcPr>
            <w:tcW w:w="0" w:type="auto"/>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b/>
                <w:bCs/>
                <w:color w:val="000000"/>
                <w:lang w:eastAsia="pl-PL"/>
              </w:rPr>
              <w:t>Rezydualna</w:t>
            </w:r>
          </w:p>
        </w:tc>
      </w:tr>
      <w:tr w:rsidR="00055B76" w:rsidRPr="00E93722" w:rsidTr="00055B76">
        <w:tc>
          <w:tcPr>
            <w:tcW w:w="0" w:type="auto"/>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b.</w:t>
            </w:r>
          </w:p>
        </w:tc>
        <w:tc>
          <w:tcPr>
            <w:tcW w:w="0" w:type="auto"/>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stała wypłata</w:t>
            </w:r>
          </w:p>
        </w:tc>
        <w:tc>
          <w:tcPr>
            <w:tcW w:w="0" w:type="auto"/>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Stały wzrost</w:t>
            </w:r>
          </w:p>
        </w:tc>
        <w:tc>
          <w:tcPr>
            <w:tcW w:w="0" w:type="auto"/>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Rezydualna</w:t>
            </w:r>
          </w:p>
        </w:tc>
      </w:tr>
      <w:tr w:rsidR="00055B76" w:rsidRPr="00E93722" w:rsidTr="00055B76">
        <w:tc>
          <w:tcPr>
            <w:tcW w:w="0" w:type="auto"/>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c.</w:t>
            </w:r>
          </w:p>
        </w:tc>
        <w:tc>
          <w:tcPr>
            <w:tcW w:w="0" w:type="auto"/>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Wysoka wypłata</w:t>
            </w:r>
          </w:p>
        </w:tc>
        <w:tc>
          <w:tcPr>
            <w:tcW w:w="0" w:type="auto"/>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Rezydualna</w:t>
            </w:r>
          </w:p>
        </w:tc>
        <w:tc>
          <w:tcPr>
            <w:tcW w:w="0" w:type="auto"/>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Stała wypłata</w:t>
            </w:r>
          </w:p>
        </w:tc>
      </w:tr>
      <w:tr w:rsidR="00055B76" w:rsidRPr="00E93722" w:rsidTr="00055B76">
        <w:trPr>
          <w:trHeight w:val="360"/>
        </w:trPr>
        <w:tc>
          <w:tcPr>
            <w:tcW w:w="0" w:type="auto"/>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d.</w:t>
            </w:r>
          </w:p>
        </w:tc>
        <w:tc>
          <w:tcPr>
            <w:tcW w:w="0" w:type="auto"/>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Stały wzrost</w:t>
            </w:r>
          </w:p>
        </w:tc>
        <w:tc>
          <w:tcPr>
            <w:tcW w:w="0" w:type="auto"/>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Rezydualna</w:t>
            </w:r>
          </w:p>
        </w:tc>
        <w:tc>
          <w:tcPr>
            <w:tcW w:w="0" w:type="auto"/>
            <w:tcMar>
              <w:top w:w="0" w:type="dxa"/>
              <w:left w:w="115" w:type="dxa"/>
              <w:bottom w:w="0" w:type="dxa"/>
              <w:right w:w="115" w:type="dxa"/>
            </w:tcMar>
            <w:hideMark/>
          </w:tcPr>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Stała wypłata</w:t>
            </w:r>
          </w:p>
        </w:tc>
      </w:tr>
    </w:tbl>
    <w:p w:rsidR="00055B76" w:rsidRPr="00E93722" w:rsidRDefault="00055B76" w:rsidP="00E93722">
      <w:pPr>
        <w:spacing w:after="0" w:line="240" w:lineRule="auto"/>
        <w:jc w:val="both"/>
        <w:rPr>
          <w:rFonts w:ascii="Times New Roman" w:eastAsia="Times New Roman" w:hAnsi="Times New Roman" w:cs="Times New Roman"/>
          <w:lang w:eastAsia="pl-PL"/>
        </w:rPr>
      </w:pPr>
      <w:r w:rsidRPr="00E93722">
        <w:rPr>
          <w:rFonts w:ascii="Times New Roman" w:eastAsia="Times New Roman" w:hAnsi="Times New Roman" w:cs="Times New Roman"/>
          <w:lang w:eastAsia="pl-PL"/>
        </w:rPr>
        <w:t xml:space="preserve">Odpowiedź: </w:t>
      </w:r>
      <w:r w:rsidRPr="00E93722">
        <w:rPr>
          <w:rFonts w:ascii="Times New Roman" w:eastAsia="Times New Roman" w:hAnsi="Times New Roman" w:cs="Times New Roman"/>
          <w:color w:val="000000"/>
          <w:lang w:eastAsia="pl-PL"/>
        </w:rPr>
        <w:t xml:space="preserve"> A</w:t>
      </w:r>
    </w:p>
    <w:p w:rsidR="00055B76" w:rsidRPr="00E93722" w:rsidRDefault="00055B76" w:rsidP="00E93722">
      <w:pPr>
        <w:spacing w:after="0" w:line="240" w:lineRule="auto"/>
        <w:ind w:left="720"/>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Dywidendy firmtu Sun Co wzrastają 10% rocznie nawet przy braków zarobków/dochodów.</w:t>
      </w:r>
    </w:p>
    <w:p w:rsidR="00055B76" w:rsidRPr="00E93722" w:rsidRDefault="00055B76" w:rsidP="00E93722">
      <w:pPr>
        <w:spacing w:after="0" w:line="240" w:lineRule="auto"/>
        <w:ind w:left="720"/>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Firma Moon Co płaci stale 50 % swoich zarobków jako dywidendy.</w:t>
      </w:r>
    </w:p>
    <w:p w:rsidR="00055B76" w:rsidRPr="00E93722" w:rsidRDefault="00055B76" w:rsidP="00E93722">
      <w:pPr>
        <w:spacing w:after="0" w:line="240" w:lineRule="auto"/>
        <w:ind w:left="720"/>
        <w:jc w:val="both"/>
        <w:rPr>
          <w:rFonts w:ascii="Times New Roman" w:eastAsia="Times New Roman" w:hAnsi="Times New Roman" w:cs="Times New Roman"/>
          <w:lang w:eastAsia="pl-PL"/>
        </w:rPr>
      </w:pPr>
      <w:r w:rsidRPr="00E93722">
        <w:rPr>
          <w:rFonts w:ascii="Times New Roman" w:eastAsia="Times New Roman" w:hAnsi="Times New Roman" w:cs="Times New Roman"/>
          <w:color w:val="000000"/>
          <w:lang w:eastAsia="pl-PL"/>
        </w:rPr>
        <w:t>Dywidendy firmy Nite nie są oczywiście powiązane ze zgłoszonymi zarobkami, dlatego ich polityka jest jednocześnie rezydualna i przypadkowa. Kierowane na dywidendy są te kwoty, które nie mogą być reinwestowane w firmie.</w:t>
      </w:r>
    </w:p>
    <w:p w:rsidR="00844505" w:rsidRPr="00E93722" w:rsidRDefault="00844505" w:rsidP="00E93722">
      <w:pPr>
        <w:spacing w:after="0" w:line="240" w:lineRule="auto"/>
        <w:jc w:val="both"/>
        <w:rPr>
          <w:rFonts w:ascii="Times New Roman" w:hAnsi="Times New Roman" w:cs="Times New Roman"/>
        </w:rPr>
      </w:pP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Dane:</w:t>
      </w:r>
    </w:p>
    <w:p w:rsidR="000540D9" w:rsidRPr="00E93722" w:rsidRDefault="000540D9" w:rsidP="00E93722">
      <w:pPr>
        <w:spacing w:after="0" w:line="240" w:lineRule="auto"/>
        <w:jc w:val="both"/>
        <w:rPr>
          <w:rFonts w:ascii="Times New Roman" w:hAnsi="Times New Roman" w:cs="Times New Roman"/>
        </w:rPr>
      </w:pP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Spółka IML Co jest spółką akcyjną (all equity financed listed company). Prawie wszystkie jej akcje należą do instytucji finansowych. W ostatnim czasie w IML powołano nowego dyrektora finansowego, który opowiada się za wykorzystaniem modelu CAPM jako sposobu oceny ryzyka i interpretacji reakcji giełdy na działania spółki.</w:t>
      </w: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Poniższe informacje zostały przedłożone przez nowego dyrektora i odnoszą się do firmy konkurencyjnej działającej w tej samej branży:</w:t>
      </w: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 xml:space="preserve">                               Współczynnik beta</w:t>
      </w: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AZT Co                                           0,7</w:t>
      </w: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Dyrektor finansowy przekazał informację, że stopa zwrotu wolna od ryzyka wynosi 5% rocznie, a oczekiwana rynkowa stopa zwrotu 15% rocznie.</w:t>
      </w:r>
    </w:p>
    <w:p w:rsidR="000540D9" w:rsidRPr="00E93722" w:rsidRDefault="000540D9" w:rsidP="00E93722">
      <w:pPr>
        <w:spacing w:after="0" w:line="240" w:lineRule="auto"/>
        <w:jc w:val="both"/>
        <w:rPr>
          <w:rFonts w:ascii="Times New Roman" w:hAnsi="Times New Roman" w:cs="Times New Roman"/>
        </w:rPr>
      </w:pPr>
    </w:p>
    <w:p w:rsidR="000540D9" w:rsidRPr="00E93722" w:rsidRDefault="000540D9" w:rsidP="00E93722">
      <w:pPr>
        <w:spacing w:after="0" w:line="240" w:lineRule="auto"/>
        <w:jc w:val="both"/>
        <w:rPr>
          <w:rFonts w:ascii="Times New Roman" w:hAnsi="Times New Roman" w:cs="Times New Roman"/>
          <w:b/>
        </w:rPr>
      </w:pPr>
      <w:r w:rsidRPr="00E93722">
        <w:rPr>
          <w:rFonts w:ascii="Times New Roman" w:hAnsi="Times New Roman" w:cs="Times New Roman"/>
          <w:b/>
        </w:rPr>
        <w:t xml:space="preserve">Zad.6. </w:t>
      </w:r>
      <w:r w:rsidRPr="00E93722">
        <w:rPr>
          <w:rFonts w:ascii="Times New Roman" w:hAnsi="Times New Roman" w:cs="Times New Roman"/>
        </w:rPr>
        <w:t>Policz, używając modelu CAPM, wymaganą stopę zwrotu z kapitału własnego spółki AZT Co.</w:t>
      </w:r>
    </w:p>
    <w:p w:rsidR="000540D9" w:rsidRPr="00E93722" w:rsidRDefault="000540D9" w:rsidP="00E93722">
      <w:pPr>
        <w:spacing w:after="0" w:line="240" w:lineRule="auto"/>
        <w:jc w:val="both"/>
        <w:rPr>
          <w:rFonts w:ascii="Times New Roman" w:hAnsi="Times New Roman" w:cs="Times New Roman"/>
          <w:lang w:val="en-US"/>
        </w:rPr>
      </w:pPr>
      <w:r w:rsidRPr="00E93722">
        <w:rPr>
          <w:rFonts w:ascii="Times New Roman" w:hAnsi="Times New Roman" w:cs="Times New Roman"/>
          <w:noProof/>
          <w:lang w:eastAsia="pl-PL"/>
        </w:rPr>
        <w:drawing>
          <wp:inline distT="0" distB="0" distL="0" distR="0" wp14:anchorId="12DA4056" wp14:editId="59E2DC09">
            <wp:extent cx="2705100" cy="4381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100" cy="438150"/>
                    </a:xfrm>
                    <a:prstGeom prst="rect">
                      <a:avLst/>
                    </a:prstGeom>
                    <a:noFill/>
                    <a:ln>
                      <a:noFill/>
                    </a:ln>
                  </pic:spPr>
                </pic:pic>
              </a:graphicData>
            </a:graphic>
          </wp:inline>
        </w:drawing>
      </w: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Dla AZT Co:   5% + 0,7(15%-5%)= 12%</w:t>
      </w:r>
    </w:p>
    <w:p w:rsidR="000540D9" w:rsidRPr="00E93722" w:rsidRDefault="000540D9" w:rsidP="00E93722">
      <w:pPr>
        <w:spacing w:after="0" w:line="240" w:lineRule="auto"/>
        <w:jc w:val="both"/>
        <w:rPr>
          <w:rFonts w:ascii="Times New Roman" w:hAnsi="Times New Roman" w:cs="Times New Roman"/>
        </w:rPr>
      </w:pPr>
    </w:p>
    <w:p w:rsidR="000540D9" w:rsidRPr="00E93722" w:rsidRDefault="000540D9" w:rsidP="00E93722">
      <w:pPr>
        <w:spacing w:after="0" w:line="240" w:lineRule="auto"/>
        <w:jc w:val="both"/>
        <w:rPr>
          <w:rFonts w:ascii="Times New Roman" w:hAnsi="Times New Roman" w:cs="Times New Roman"/>
          <w:b/>
        </w:rPr>
      </w:pPr>
      <w:r w:rsidRPr="00E93722">
        <w:rPr>
          <w:rFonts w:ascii="Times New Roman" w:hAnsi="Times New Roman" w:cs="Times New Roman"/>
          <w:b/>
        </w:rPr>
        <w:t xml:space="preserve">Zad.7. </w:t>
      </w:r>
      <w:r w:rsidRPr="00E93722">
        <w:rPr>
          <w:rFonts w:ascii="Times New Roman" w:hAnsi="Times New Roman" w:cs="Times New Roman"/>
        </w:rPr>
        <w:t>W ciągu roku IML Co wypłaciła dywidendę w wysokości 15 centów na akcję. Pod koniec roku cena akcji wynosiła $3,15. Na początku roku jej wysokość wynosiła natomiast $2,5.</w:t>
      </w: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Ile wynosi całkowity zwrot inwestora w tym okresie?</w:t>
      </w: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Całkowity zwrot  akcjonariusza= (P1 – P0 + D)/ Po= 32 %</w:t>
      </w:r>
    </w:p>
    <w:p w:rsidR="000540D9" w:rsidRPr="00E93722" w:rsidRDefault="000540D9" w:rsidP="00E93722">
      <w:pPr>
        <w:spacing w:after="0" w:line="240" w:lineRule="auto"/>
        <w:jc w:val="both"/>
        <w:rPr>
          <w:rFonts w:ascii="Times New Roman" w:hAnsi="Times New Roman" w:cs="Times New Roman"/>
          <w:b/>
        </w:rPr>
      </w:pPr>
    </w:p>
    <w:p w:rsidR="000540D9" w:rsidRPr="00E93722" w:rsidRDefault="000540D9" w:rsidP="00E93722">
      <w:pPr>
        <w:spacing w:after="0" w:line="240" w:lineRule="auto"/>
        <w:jc w:val="both"/>
        <w:rPr>
          <w:rFonts w:ascii="Times New Roman" w:hAnsi="Times New Roman" w:cs="Times New Roman"/>
          <w:b/>
        </w:rPr>
      </w:pPr>
      <w:r w:rsidRPr="00E93722">
        <w:rPr>
          <w:rFonts w:ascii="Times New Roman" w:hAnsi="Times New Roman" w:cs="Times New Roman"/>
          <w:b/>
        </w:rPr>
        <w:t xml:space="preserve">Zad.8. </w:t>
      </w:r>
      <w:r w:rsidRPr="00E93722">
        <w:rPr>
          <w:rFonts w:ascii="Times New Roman" w:hAnsi="Times New Roman" w:cs="Times New Roman"/>
        </w:rPr>
        <w:t>Oblicz współczynnik beta spółki IML Co, zakładając, że jej wymagana roczna stopa zwrotu z kapitału wynosi 17%, a w środowisku giełdowym wykorzystuje się model CAPM do obliczenia współczynnika beta.</w:t>
      </w: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Wykorzystujemy ten sam wzór co w 194:</w:t>
      </w:r>
    </w:p>
    <w:p w:rsidR="000540D9" w:rsidRPr="00E93722" w:rsidRDefault="000540D9" w:rsidP="00E93722">
      <w:pPr>
        <w:spacing w:after="0" w:line="240" w:lineRule="auto"/>
        <w:jc w:val="both"/>
        <w:rPr>
          <w:rFonts w:ascii="Times New Roman" w:hAnsi="Times New Roman" w:cs="Times New Roman"/>
          <w:b/>
        </w:rPr>
      </w:pPr>
      <w:r w:rsidRPr="00E93722">
        <w:rPr>
          <w:rFonts w:ascii="Times New Roman" w:hAnsi="Times New Roman" w:cs="Times New Roman"/>
        </w:rPr>
        <w:t xml:space="preserve">17%= 5% + </w:t>
      </w:r>
      <w:r w:rsidRPr="00E93722">
        <w:rPr>
          <w:rStyle w:val="st"/>
          <w:rFonts w:ascii="Times New Roman" w:hAnsi="Times New Roman" w:cs="Times New Roman"/>
        </w:rPr>
        <w:t>β (15%-5%)     β=1,2</w:t>
      </w:r>
    </w:p>
    <w:p w:rsidR="000540D9" w:rsidRPr="00E93722" w:rsidRDefault="000540D9" w:rsidP="00E93722">
      <w:pPr>
        <w:spacing w:after="0" w:line="240" w:lineRule="auto"/>
        <w:jc w:val="both"/>
        <w:rPr>
          <w:rFonts w:ascii="Times New Roman" w:hAnsi="Times New Roman" w:cs="Times New Roman"/>
          <w:b/>
        </w:rPr>
      </w:pPr>
    </w:p>
    <w:p w:rsidR="000540D9" w:rsidRPr="00E93722" w:rsidRDefault="000540D9" w:rsidP="00E93722">
      <w:pPr>
        <w:spacing w:after="0" w:line="240" w:lineRule="auto"/>
        <w:jc w:val="both"/>
        <w:rPr>
          <w:rFonts w:ascii="Times New Roman" w:hAnsi="Times New Roman" w:cs="Times New Roman"/>
          <w:b/>
        </w:rPr>
      </w:pPr>
    </w:p>
    <w:p w:rsidR="000540D9" w:rsidRPr="00E93722" w:rsidRDefault="000540D9" w:rsidP="00E93722">
      <w:pPr>
        <w:spacing w:after="0" w:line="240" w:lineRule="auto"/>
        <w:jc w:val="both"/>
        <w:rPr>
          <w:rFonts w:ascii="Times New Roman" w:hAnsi="Times New Roman" w:cs="Times New Roman"/>
          <w:b/>
        </w:rPr>
      </w:pPr>
    </w:p>
    <w:p w:rsidR="000540D9" w:rsidRPr="00E93722" w:rsidRDefault="000540D9" w:rsidP="00E93722">
      <w:pPr>
        <w:spacing w:after="0" w:line="240" w:lineRule="auto"/>
        <w:jc w:val="both"/>
        <w:rPr>
          <w:rFonts w:ascii="Times New Roman" w:hAnsi="Times New Roman" w:cs="Times New Roman"/>
          <w:b/>
        </w:rPr>
      </w:pPr>
    </w:p>
    <w:p w:rsidR="000540D9" w:rsidRPr="00E93722" w:rsidRDefault="000540D9" w:rsidP="00E93722">
      <w:pPr>
        <w:spacing w:after="0" w:line="240" w:lineRule="auto"/>
        <w:jc w:val="both"/>
        <w:rPr>
          <w:rFonts w:ascii="Times New Roman" w:hAnsi="Times New Roman" w:cs="Times New Roman"/>
          <w:b/>
        </w:rPr>
      </w:pPr>
      <w:r w:rsidRPr="00E93722">
        <w:rPr>
          <w:rFonts w:ascii="Times New Roman" w:hAnsi="Times New Roman" w:cs="Times New Roman"/>
          <w:b/>
        </w:rPr>
        <w:lastRenderedPageBreak/>
        <w:t xml:space="preserve">Zad.9. </w:t>
      </w:r>
      <w:r w:rsidRPr="00E93722">
        <w:rPr>
          <w:rFonts w:ascii="Times New Roman" w:hAnsi="Times New Roman" w:cs="Times New Roman"/>
        </w:rPr>
        <w:t>Które DWA spośród poniższych zdań są prawdziwe?</w:t>
      </w: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A Jeśli cena akcji spółki IML Co przekroczy trzykrotnie współczynnik rynkowy, to współczynnik beta wynosi 3.</w:t>
      </w: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B Współczynnik beta spółki IML Co wskazuje na poziom ryzyka niesystematycznego.</w:t>
      </w: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C Im wyższy poziom ryzyka systematycznego, tym niższa wymagana stopa zwrotu spółki IML Co.</w:t>
      </w: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D IML Co chciałaby osiągnąć zwrot, przekraczający stopę wolną od ryzyka.</w:t>
      </w:r>
    </w:p>
    <w:p w:rsidR="000540D9" w:rsidRPr="00E93722" w:rsidRDefault="000540D9" w:rsidP="00E93722">
      <w:pPr>
        <w:spacing w:after="0" w:line="240" w:lineRule="auto"/>
        <w:jc w:val="both"/>
        <w:rPr>
          <w:rFonts w:ascii="Times New Roman" w:hAnsi="Times New Roman" w:cs="Times New Roman"/>
        </w:rPr>
      </w:pP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Poprawne są zdania A i D.</w:t>
      </w:r>
    </w:p>
    <w:p w:rsidR="000540D9" w:rsidRPr="00E93722" w:rsidRDefault="000540D9" w:rsidP="00E93722">
      <w:pPr>
        <w:spacing w:after="0" w:line="240" w:lineRule="auto"/>
        <w:jc w:val="both"/>
        <w:rPr>
          <w:rFonts w:ascii="Times New Roman" w:hAnsi="Times New Roman" w:cs="Times New Roman"/>
        </w:rPr>
      </w:pP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Współczynnik beta jest miarą zmienności stopy zwrotu akcji w odniesieniu do rynku. Jeśli na przykład cena akcji przekroczy trzykrotnie wskaźnik rynkowy, to współczynnik beta będzie wynosił 3.</w:t>
      </w: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Współczynnik beta wskazuje na poziom ryzyka systematycznego, czyli takiego, którego nie można zdywersyfikować.</w:t>
      </w: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Im wyższy poziom ryzyka systematycznego, tym wyższa wymagana stopa zwrotu.</w:t>
      </w: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Prawdą jest, że spółki chcą zwrotu wyższego niż stopa wolna od ryzyka.</w:t>
      </w:r>
    </w:p>
    <w:p w:rsidR="000540D9" w:rsidRPr="00E93722" w:rsidRDefault="000540D9" w:rsidP="00E93722">
      <w:pPr>
        <w:spacing w:after="0" w:line="240" w:lineRule="auto"/>
        <w:jc w:val="both"/>
        <w:rPr>
          <w:rFonts w:ascii="Times New Roman" w:hAnsi="Times New Roman" w:cs="Times New Roman"/>
        </w:rPr>
      </w:pPr>
    </w:p>
    <w:p w:rsidR="000540D9" w:rsidRPr="00E93722" w:rsidRDefault="000540D9" w:rsidP="00E93722">
      <w:pPr>
        <w:spacing w:after="0" w:line="240" w:lineRule="auto"/>
        <w:jc w:val="both"/>
        <w:rPr>
          <w:rFonts w:ascii="Times New Roman" w:hAnsi="Times New Roman" w:cs="Times New Roman"/>
          <w:b/>
        </w:rPr>
      </w:pPr>
      <w:r w:rsidRPr="00E93722">
        <w:rPr>
          <w:rFonts w:ascii="Times New Roman" w:hAnsi="Times New Roman" w:cs="Times New Roman"/>
          <w:b/>
        </w:rPr>
        <w:t xml:space="preserve">Zad.10. </w:t>
      </w:r>
      <w:r w:rsidRPr="00E93722">
        <w:rPr>
          <w:rFonts w:ascii="Times New Roman" w:hAnsi="Times New Roman" w:cs="Times New Roman"/>
        </w:rPr>
        <w:t>Czy poniższe zdania są prawdziwe?</w:t>
      </w: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Model CAPM zakłada, że inwestorzy IML Co posiadają w pełni zdywersyfikowany portfel.</w:t>
      </w: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Jeśli IML Co ma niski wskaźnik P/E, model CAPM nie jest w stanie przewidzieć dokładnie zwrotu.</w:t>
      </w:r>
    </w:p>
    <w:p w:rsidR="000540D9" w:rsidRPr="00E93722" w:rsidRDefault="000540D9" w:rsidP="00E93722">
      <w:pPr>
        <w:spacing w:after="0" w:line="240" w:lineRule="auto"/>
        <w:jc w:val="both"/>
        <w:rPr>
          <w:rFonts w:ascii="Times New Roman" w:hAnsi="Times New Roman" w:cs="Times New Roman"/>
        </w:rPr>
      </w:pP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Oba zdania są prawdziwe.</w:t>
      </w:r>
    </w:p>
    <w:p w:rsidR="000540D9" w:rsidRPr="00E93722" w:rsidRDefault="000540D9" w:rsidP="00E93722">
      <w:pPr>
        <w:spacing w:after="0" w:line="240" w:lineRule="auto"/>
        <w:jc w:val="both"/>
        <w:rPr>
          <w:rFonts w:ascii="Times New Roman" w:hAnsi="Times New Roman" w:cs="Times New Roman"/>
        </w:rPr>
      </w:pP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W modelu CAPM wymagana stopa zwrotu instrumentu jest związana z ryzykiem systematycznym a nie całkowitym. Tylko ryzyka, których nie można wyeliminować dywersyfikacją, są istotne. Zakłada się że inwestorzy będą utrzymywać w pełni zdywersyfikowany portfel, a zatem będą sami ograniczać ryzyko niesystematyczne.</w:t>
      </w: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Model CAPM nie jest w stanie przewidzieć dokładnych zwrotów dla spółek z niskim wskaźnikiem P/E.</w:t>
      </w:r>
    </w:p>
    <w:p w:rsidR="000540D9" w:rsidRPr="00E93722" w:rsidRDefault="000540D9" w:rsidP="00E93722">
      <w:pPr>
        <w:spacing w:after="0" w:line="240" w:lineRule="auto"/>
        <w:rPr>
          <w:rFonts w:ascii="Times New Roman" w:hAnsi="Times New Roman" w:cs="Times New Roman"/>
        </w:rPr>
      </w:pPr>
    </w:p>
    <w:p w:rsidR="000540D9" w:rsidRPr="00E93722" w:rsidRDefault="000540D9" w:rsidP="00E93722">
      <w:pPr>
        <w:spacing w:after="0" w:line="240" w:lineRule="auto"/>
        <w:jc w:val="both"/>
        <w:rPr>
          <w:rFonts w:ascii="Times New Roman" w:hAnsi="Times New Roman" w:cs="Times New Roman"/>
        </w:rPr>
      </w:pPr>
      <w:r w:rsidRPr="00E93722">
        <w:rPr>
          <w:rFonts w:ascii="Times New Roman" w:hAnsi="Times New Roman" w:cs="Times New Roman"/>
        </w:rPr>
        <w:t>Zad.11.</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Spółka WC Co ogłosiła, że zdecydowała się zainwestować w nowy projekt o dużej dodatniej wartości netto. Cena akcji podwoiła się wczoraj. O czym to świadczy?</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a) A semi-strong form efficient market / Półsilna hipoteza rynku efektywnego</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b) A strong form efficient market / Silna hipoteza rynku efektywnego</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c) Technical analysis/Analiza techniczna</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d) A weak form efficient market / Słaba hipoteza rynku efektywnego</w:t>
      </w:r>
    </w:p>
    <w:p w:rsidR="000E2146" w:rsidRPr="00E93722" w:rsidRDefault="000E2146" w:rsidP="00E93722">
      <w:pPr>
        <w:spacing w:after="0" w:line="240" w:lineRule="auto"/>
        <w:jc w:val="both"/>
        <w:rPr>
          <w:rFonts w:ascii="Times New Roman" w:hAnsi="Times New Roman" w:cs="Times New Roman"/>
        </w:rPr>
      </w:pP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Poprawna odpowiedź b). Reakcja na zmianę ceny akcji zaistniała zanim informacja o nowym projekcie stała się publiczna. Wskazuje to na silną hipotezę efektywnego rynku, ponieważ w silnej hipotezie cena akcji odzwierciedla nawet prywatne informacje.</w:t>
      </w:r>
    </w:p>
    <w:p w:rsidR="000E2146" w:rsidRPr="00E93722" w:rsidRDefault="000E2146" w:rsidP="00E93722">
      <w:pPr>
        <w:spacing w:after="0" w:line="240" w:lineRule="auto"/>
        <w:jc w:val="both"/>
        <w:rPr>
          <w:rFonts w:ascii="Times New Roman" w:hAnsi="Times New Roman" w:cs="Times New Roman"/>
        </w:rPr>
      </w:pP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Słaba hipoteza rynku efektywnego zakłada, że obecne ceny papierów wartościowych odzwierciedlają wszystkie historyczne informacje oraz dane cenowe. Oznacza to, że przyszłych zmian cen nie można w żaden sposób przewidzieć na podstawie przeszłych cen i innych wskaźników takich jak wysokość obrotów. Gdyby ta hipoteza była prawdziwa, wówczas zastosowanie analizy technicznej jako narzędzia do podejmowania decyzji o zakupie czy sprzedaży papierów wartościowych nie mogłoby przynieść ponadprzeciętnych zysków.</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Półsilna hipoteza rynku efektywnego zakłada, że obecne ceny papierów wartościowych odzwierciedlają wszystkie publicznie dostępne informacje, włączając w to dane historyczne, raporty finansowe, prognozy ekonomiczne, itp. Gdyby ta hipoteza była prawdziwa, wówczas zastosowanie zarówno analizy technicznej jak i analizy fundamentalnej do podejmowania decyzji inwestycyjnych nie mogłoby przynieść ponadprzeciętnych zysków.</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Silna hipoteza rynku efektywnego zakłada, że obecne ceny papierów wartościowych odzwierciedlają wszystkie dostępne informacje, zarówno publiczne, jak i niepubliczne. Gdyby ta hipoteza była prawdziwa, wówczas ani analiza techniczna, ani fundamentalna, ani nawet insider trading nie mógłby przynieść ponadprzeciętnych zysków.</w:t>
      </w:r>
    </w:p>
    <w:p w:rsidR="000E2146" w:rsidRPr="00E93722" w:rsidRDefault="000E2146" w:rsidP="00E93722">
      <w:pPr>
        <w:spacing w:after="0" w:line="240" w:lineRule="auto"/>
        <w:jc w:val="both"/>
        <w:rPr>
          <w:rFonts w:ascii="Times New Roman" w:hAnsi="Times New Roman" w:cs="Times New Roman"/>
        </w:rPr>
      </w:pPr>
    </w:p>
    <w:p w:rsidR="000E2146" w:rsidRPr="00E93722" w:rsidRDefault="000E2146" w:rsidP="00E93722">
      <w:pPr>
        <w:spacing w:after="0" w:line="240" w:lineRule="auto"/>
        <w:jc w:val="both"/>
        <w:rPr>
          <w:rFonts w:ascii="Times New Roman" w:hAnsi="Times New Roman" w:cs="Times New Roman"/>
        </w:rPr>
      </w:pPr>
    </w:p>
    <w:p w:rsidR="000E2146" w:rsidRPr="00E93722" w:rsidRDefault="000E2146" w:rsidP="00E93722">
      <w:pPr>
        <w:spacing w:after="0" w:line="240" w:lineRule="auto"/>
        <w:jc w:val="both"/>
        <w:rPr>
          <w:rFonts w:ascii="Times New Roman" w:hAnsi="Times New Roman" w:cs="Times New Roman"/>
        </w:rPr>
      </w:pPr>
    </w:p>
    <w:p w:rsidR="000E2146" w:rsidRPr="00E93722" w:rsidRDefault="000E2146" w:rsidP="00E93722">
      <w:pPr>
        <w:spacing w:after="0" w:line="240" w:lineRule="auto"/>
        <w:jc w:val="both"/>
        <w:rPr>
          <w:rFonts w:ascii="Times New Roman" w:hAnsi="Times New Roman" w:cs="Times New Roman"/>
        </w:rPr>
      </w:pPr>
    </w:p>
    <w:p w:rsidR="000E2146" w:rsidRPr="00E93722" w:rsidRDefault="000E2146" w:rsidP="00E93722">
      <w:pPr>
        <w:spacing w:after="0" w:line="240" w:lineRule="auto"/>
        <w:jc w:val="both"/>
        <w:rPr>
          <w:rFonts w:ascii="Times New Roman" w:hAnsi="Times New Roman" w:cs="Times New Roman"/>
        </w:rPr>
      </w:pPr>
    </w:p>
    <w:p w:rsidR="000E2146" w:rsidRPr="00E93722" w:rsidRDefault="000E2146" w:rsidP="00E93722">
      <w:pPr>
        <w:spacing w:after="0" w:line="240" w:lineRule="auto"/>
        <w:jc w:val="both"/>
        <w:rPr>
          <w:rFonts w:ascii="Times New Roman" w:hAnsi="Times New Roman" w:cs="Times New Roman"/>
        </w:rPr>
      </w:pPr>
    </w:p>
    <w:p w:rsidR="000E2146" w:rsidRPr="00E93722" w:rsidRDefault="000E2146" w:rsidP="00E93722">
      <w:pPr>
        <w:spacing w:after="0" w:line="240" w:lineRule="auto"/>
        <w:jc w:val="both"/>
        <w:rPr>
          <w:rFonts w:ascii="Times New Roman" w:hAnsi="Times New Roman" w:cs="Times New Roman"/>
        </w:rPr>
      </w:pPr>
    </w:p>
    <w:p w:rsidR="000E2146" w:rsidRPr="00E93722" w:rsidRDefault="000E2146" w:rsidP="00E93722">
      <w:pPr>
        <w:spacing w:after="0" w:line="240" w:lineRule="auto"/>
        <w:jc w:val="both"/>
        <w:rPr>
          <w:rFonts w:ascii="Times New Roman" w:hAnsi="Times New Roman" w:cs="Times New Roman"/>
        </w:rPr>
      </w:pPr>
    </w:p>
    <w:p w:rsidR="000E2146" w:rsidRPr="00E93722" w:rsidRDefault="000E2146" w:rsidP="00E93722">
      <w:pPr>
        <w:spacing w:after="0" w:line="240" w:lineRule="auto"/>
        <w:jc w:val="both"/>
        <w:rPr>
          <w:rFonts w:ascii="Times New Roman" w:hAnsi="Times New Roman" w:cs="Times New Roman"/>
        </w:rPr>
      </w:pP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lastRenderedPageBreak/>
        <w:t>Zad.12.</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Jai uważa, że czytanie pierwszych edycji gazet nie ma żadnej wartości w odniesieniu do formułowania strategii inwestycyjnej dotyczącej jego port folio. Za jak bardzo efektywne Jan uważa rynki kapitałowe?</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a) Weak form efficient / Słaba hipoteza efektywnosci</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b) Strong form efficient / Silna hipoteza efektywności</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c) Semi-strong form efficient / Półsilna hipoteza efektywności</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d) Semi-strong or strong form efficient / Półsilna lub silna hipoteza efektywności</w:t>
      </w:r>
    </w:p>
    <w:p w:rsidR="000E2146" w:rsidRPr="00E93722" w:rsidRDefault="000E2146" w:rsidP="00E93722">
      <w:pPr>
        <w:spacing w:after="0" w:line="240" w:lineRule="auto"/>
        <w:jc w:val="both"/>
        <w:rPr>
          <w:rFonts w:ascii="Times New Roman" w:hAnsi="Times New Roman" w:cs="Times New Roman"/>
        </w:rPr>
      </w:pP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 xml:space="preserve">Poprawna odpowiedź d). </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a) W przypadku słabej hipotezy efektywności rynku, rynek nie zareaguje na nowo ogłoszone informacje, dlatego strategia oparta na publicznie dostępnych informacjach mogłaby działać.</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b) Wszelkie publiczne informacje są już odzwierciedlone w cenach na rynku zatem czytanie gazet w celu określenia właściwej strategii nie ma większego sensu, nie zadziała.</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c)  Wszelkie publiczne oraz niepubliczne informacje są już odzwierciedlone w cenach na rynku zatem czytanie gazet nie jest właściwym rozwiązaniem.</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Jeśli Jan uważa za bezcelowe czytanie gazet, według niego na rynku występuje półsilna lub silna hipoteza efektywności.</w:t>
      </w:r>
    </w:p>
    <w:p w:rsidR="000E2146" w:rsidRPr="00E93722" w:rsidRDefault="000E2146" w:rsidP="00E93722">
      <w:pPr>
        <w:spacing w:after="0" w:line="240" w:lineRule="auto"/>
        <w:jc w:val="both"/>
        <w:rPr>
          <w:rFonts w:ascii="Times New Roman" w:hAnsi="Times New Roman" w:cs="Times New Roman"/>
        </w:rPr>
      </w:pP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Zad.13.</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 xml:space="preserve">Sarah zdecydowała </w:t>
      </w:r>
      <w:r w:rsidR="005E7213">
        <w:rPr>
          <w:rFonts w:ascii="Times New Roman" w:hAnsi="Times New Roman" w:cs="Times New Roman"/>
        </w:rPr>
        <w:t>obserwować analizy techniczne ostatnich zmian cen akcji</w:t>
      </w:r>
      <w:r w:rsidRPr="00E93722">
        <w:rPr>
          <w:rFonts w:ascii="Times New Roman" w:hAnsi="Times New Roman" w:cs="Times New Roman"/>
        </w:rPr>
        <w:t>, aby wychwycić wzorce i stworzyć strategię inwestycyjną. Co, zdaniem Sary, występuje na giełdzie?</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a)  Completely inefficient / Całkowity brak nieefektywnosci</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 xml:space="preserve">b) Weak form efficient / Słaba hipoteza efektywności </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c) Strong form efficient / Silna hipoteza efektywności</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d) Semi-strong form efficient / Półsilna hipoteza efektywności</w:t>
      </w:r>
    </w:p>
    <w:p w:rsidR="000E2146" w:rsidRPr="00E93722" w:rsidRDefault="000E2146" w:rsidP="00E93722">
      <w:pPr>
        <w:spacing w:after="0" w:line="240" w:lineRule="auto"/>
        <w:jc w:val="both"/>
        <w:rPr>
          <w:rFonts w:ascii="Times New Roman" w:hAnsi="Times New Roman" w:cs="Times New Roman"/>
        </w:rPr>
      </w:pP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Poprawna odpowiedź a). W przypadku słabej hipotezy efektywności rynku wszyscy inwestorzy znają historyczne zmiany cen akcji, co zatrzymuje wzorce w sposób ciągły oraz przewidywalność powtarzania się. W związku z tym Sara musi uważać, że giełda nie wykazuje nawet słabej efektywności.</w:t>
      </w:r>
    </w:p>
    <w:p w:rsidR="000E2146" w:rsidRPr="00E93722" w:rsidRDefault="000E2146" w:rsidP="00E93722">
      <w:pPr>
        <w:spacing w:after="0" w:line="240" w:lineRule="auto"/>
        <w:jc w:val="both"/>
        <w:rPr>
          <w:rFonts w:ascii="Times New Roman" w:hAnsi="Times New Roman" w:cs="Times New Roman"/>
        </w:rPr>
      </w:pP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Zad.14.</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Które z poniższych jest dowodem na występowanie półsinej hipotezy efektywności giełdy?</w:t>
      </w:r>
    </w:p>
    <w:p w:rsidR="000E2146" w:rsidRPr="00E93722" w:rsidRDefault="000E2146" w:rsidP="00E93722">
      <w:pPr>
        <w:spacing w:after="0" w:line="240" w:lineRule="auto"/>
        <w:jc w:val="both"/>
        <w:rPr>
          <w:rFonts w:ascii="Times New Roman" w:hAnsi="Times New Roman" w:cs="Times New Roman"/>
        </w:rPr>
      </w:pP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a) Repeating patterns appear to exist / Występowanie powtarzających się wzorców</w:t>
      </w:r>
      <w:r w:rsidR="005B447D">
        <w:rPr>
          <w:rFonts w:ascii="Times New Roman" w:hAnsi="Times New Roman" w:cs="Times New Roman"/>
        </w:rPr>
        <w:t xml:space="preserve"> analizy technicznej</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 xml:space="preserve">b) Attempting to trade on consistently repeating patterns is unlikely to work / Próba prowadzenia handlu opierającego się na stale powtarzających się wzorcach </w:t>
      </w:r>
      <w:r w:rsidR="005B447D">
        <w:rPr>
          <w:rFonts w:ascii="Times New Roman" w:hAnsi="Times New Roman" w:cs="Times New Roman"/>
        </w:rPr>
        <w:t xml:space="preserve">a. technicznej </w:t>
      </w:r>
      <w:r w:rsidRPr="00E93722">
        <w:rPr>
          <w:rFonts w:ascii="Times New Roman" w:hAnsi="Times New Roman" w:cs="Times New Roman"/>
        </w:rPr>
        <w:t>prawdopodobnie zawiedzie</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c) The majority of share price reaction to news occurs when it is announced / Większość zmian cen w skutek nowych informacji następuje, gdy te zostaną ogłoszone publicznie</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d) Share price reaction occurs before announcements are made public / Ceny akcji zmieniają się zanim informacje zostaną ogłoszone publicznie</w:t>
      </w:r>
    </w:p>
    <w:p w:rsidR="000E2146" w:rsidRPr="00E93722" w:rsidRDefault="000E2146" w:rsidP="00E93722">
      <w:pPr>
        <w:spacing w:after="0" w:line="240" w:lineRule="auto"/>
        <w:jc w:val="both"/>
        <w:rPr>
          <w:rFonts w:ascii="Times New Roman" w:hAnsi="Times New Roman" w:cs="Times New Roman"/>
        </w:rPr>
      </w:pP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 xml:space="preserve">Poprawna odpowiedz c). </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Zdanie A nawiązuje do rynków zupełnie nieefektywnych. B) nawiązuje do słabej hipotezy rynku efektywnego. C) nawiązuje do zmian cen w skutek pojawienie się upublicznionych informacji, co jest zgodne z półsilną hipotezą rynku efektywnego. D) nawiązuje do silnej hipotezy rynku efektywnego, gdzie ceny reagują również na informacje, które nie zostały jeszcze upublicznione.</w:t>
      </w:r>
    </w:p>
    <w:p w:rsidR="000E2146" w:rsidRPr="00E93722" w:rsidRDefault="000E2146" w:rsidP="00E93722">
      <w:pPr>
        <w:spacing w:after="0" w:line="240" w:lineRule="auto"/>
        <w:jc w:val="both"/>
        <w:rPr>
          <w:rFonts w:ascii="Times New Roman" w:hAnsi="Times New Roman" w:cs="Times New Roman"/>
        </w:rPr>
      </w:pP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Zad.15. Czy poniższe zdania są prawdziwe?</w:t>
      </w:r>
    </w:p>
    <w:p w:rsidR="000E2146" w:rsidRPr="00E93722" w:rsidRDefault="000E2146" w:rsidP="00E93722">
      <w:pPr>
        <w:spacing w:after="0" w:line="240" w:lineRule="auto"/>
        <w:jc w:val="both"/>
        <w:rPr>
          <w:rFonts w:ascii="Times New Roman" w:hAnsi="Times New Roman" w:cs="Times New Roman"/>
        </w:rPr>
      </w:pP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a) Fundamental analysis values shares according to the expected future cash flowsand risk of a business / Analiza fundamentalna wycenia udziały zgodnie z oczekiwanymi przyszłymi przepływami pieniężnymi oraz ryzykiem</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 xml:space="preserve">b) </w:t>
      </w:r>
      <w:r w:rsidR="001B3DBC">
        <w:rPr>
          <w:rFonts w:ascii="Times New Roman" w:hAnsi="Times New Roman" w:cs="Times New Roman"/>
        </w:rPr>
        <w:t>Fundamental</w:t>
      </w:r>
      <w:r w:rsidRPr="00E93722">
        <w:rPr>
          <w:rFonts w:ascii="Times New Roman" w:hAnsi="Times New Roman" w:cs="Times New Roman"/>
        </w:rPr>
        <w:t xml:space="preserve"> analysis values a share based on past share price movements and patterns / Analiza </w:t>
      </w:r>
      <w:r w:rsidR="001B3DBC">
        <w:rPr>
          <w:rFonts w:ascii="Times New Roman" w:hAnsi="Times New Roman" w:cs="Times New Roman"/>
        </w:rPr>
        <w:t>fundamentalna</w:t>
      </w:r>
      <w:bookmarkStart w:id="0" w:name="_GoBack"/>
      <w:bookmarkEnd w:id="0"/>
      <w:r w:rsidRPr="00E93722">
        <w:rPr>
          <w:rFonts w:ascii="Times New Roman" w:hAnsi="Times New Roman" w:cs="Times New Roman"/>
        </w:rPr>
        <w:t xml:space="preserve"> wycenia udziały opierając się na historycznych zmianach cen akcji oraz wzorcach</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Poprawna odpowiedź: a) prawda b) fałsz.</w:t>
      </w:r>
    </w:p>
    <w:p w:rsidR="000E2146" w:rsidRPr="00E93722" w:rsidRDefault="000E2146" w:rsidP="00E93722">
      <w:pPr>
        <w:spacing w:after="0" w:line="240" w:lineRule="auto"/>
        <w:jc w:val="both"/>
        <w:rPr>
          <w:rFonts w:ascii="Times New Roman" w:hAnsi="Times New Roman" w:cs="Times New Roman"/>
        </w:rPr>
      </w:pPr>
      <w:r w:rsidRPr="00E93722">
        <w:rPr>
          <w:rFonts w:ascii="Times New Roman" w:hAnsi="Times New Roman" w:cs="Times New Roman"/>
        </w:rPr>
        <w:t>Analiza fundamentalna wycenia udziały zgodnie z przyszłymi, przyrostowymi przepływami pieniężnymi związanymi z tym udziałem oraz z oczekiwaną stopą zwrotu. Analiza fundamentalna stara się przewidzieć ruchy cen, przewidując powtarzające się wzorce powstałe przy analizie historycznych zmian cen.</w:t>
      </w:r>
    </w:p>
    <w:p w:rsidR="000E2146" w:rsidRPr="00E93722" w:rsidRDefault="000E2146" w:rsidP="00E93722">
      <w:pPr>
        <w:spacing w:after="0" w:line="240" w:lineRule="auto"/>
        <w:jc w:val="both"/>
        <w:rPr>
          <w:rFonts w:ascii="Times New Roman" w:hAnsi="Times New Roman" w:cs="Times New Roman"/>
        </w:rPr>
      </w:pPr>
    </w:p>
    <w:p w:rsidR="000E2146" w:rsidRPr="00E93722" w:rsidRDefault="000E2146" w:rsidP="00E93722">
      <w:pPr>
        <w:spacing w:after="0" w:line="240" w:lineRule="auto"/>
        <w:jc w:val="both"/>
        <w:rPr>
          <w:rFonts w:ascii="Times New Roman" w:hAnsi="Times New Roman" w:cs="Times New Roman"/>
        </w:rPr>
      </w:pPr>
    </w:p>
    <w:p w:rsidR="000E2146" w:rsidRPr="00E93722" w:rsidRDefault="000E2146" w:rsidP="00E93722">
      <w:pPr>
        <w:spacing w:after="0" w:line="240" w:lineRule="auto"/>
        <w:jc w:val="both"/>
        <w:rPr>
          <w:rFonts w:ascii="Times New Roman" w:hAnsi="Times New Roman" w:cs="Times New Roman"/>
        </w:rPr>
      </w:pPr>
    </w:p>
    <w:p w:rsidR="000E2146"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Dane:</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Najnowsze informacje finansowe dotyczące Close Co, spółki notowanej na giełdzie, przedstawiają się następująco (w mln $)</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Zysk po opodatkowaniu</w:t>
      </w:r>
      <w:r w:rsidRPr="00E93722">
        <w:rPr>
          <w:rFonts w:ascii="Times New Roman" w:hAnsi="Times New Roman" w:cs="Times New Roman"/>
        </w:rPr>
        <w:tab/>
      </w:r>
      <w:r w:rsidRPr="00E93722">
        <w:rPr>
          <w:rFonts w:ascii="Times New Roman" w:hAnsi="Times New Roman" w:cs="Times New Roman"/>
        </w:rPr>
        <w:tab/>
      </w:r>
      <w:r w:rsidRPr="00E93722">
        <w:rPr>
          <w:rFonts w:ascii="Times New Roman" w:hAnsi="Times New Roman" w:cs="Times New Roman"/>
        </w:rPr>
        <w:tab/>
        <w:t>66,6</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Dywidendy</w:t>
      </w:r>
      <w:r w:rsidRPr="00E93722">
        <w:rPr>
          <w:rFonts w:ascii="Times New Roman" w:hAnsi="Times New Roman" w:cs="Times New Roman"/>
        </w:rPr>
        <w:tab/>
      </w:r>
      <w:r w:rsidRPr="00E93722">
        <w:rPr>
          <w:rFonts w:ascii="Times New Roman" w:hAnsi="Times New Roman" w:cs="Times New Roman"/>
        </w:rPr>
        <w:tab/>
      </w:r>
      <w:r w:rsidRPr="00E93722">
        <w:rPr>
          <w:rFonts w:ascii="Times New Roman" w:hAnsi="Times New Roman" w:cs="Times New Roman"/>
        </w:rPr>
        <w:tab/>
      </w:r>
      <w:r w:rsidRPr="00E93722">
        <w:rPr>
          <w:rFonts w:ascii="Times New Roman" w:hAnsi="Times New Roman" w:cs="Times New Roman"/>
        </w:rPr>
        <w:tab/>
        <w:t>40,0</w:t>
      </w:r>
    </w:p>
    <w:p w:rsidR="003321E2" w:rsidRPr="00E93722" w:rsidRDefault="003321E2" w:rsidP="00E93722">
      <w:pPr>
        <w:spacing w:after="0" w:line="240" w:lineRule="auto"/>
        <w:jc w:val="both"/>
        <w:rPr>
          <w:rFonts w:ascii="Times New Roman" w:hAnsi="Times New Roman" w:cs="Times New Roman"/>
        </w:rPr>
      </w:pP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 xml:space="preserve">Informacje o stanie finansowym: </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Aktywa trwałe</w:t>
      </w:r>
      <w:r w:rsidRPr="00E93722">
        <w:rPr>
          <w:rFonts w:ascii="Times New Roman" w:hAnsi="Times New Roman" w:cs="Times New Roman"/>
        </w:rPr>
        <w:tab/>
      </w:r>
      <w:r w:rsidRPr="00E93722">
        <w:rPr>
          <w:rFonts w:ascii="Times New Roman" w:hAnsi="Times New Roman" w:cs="Times New Roman"/>
        </w:rPr>
        <w:tab/>
      </w:r>
      <w:r w:rsidRPr="00E93722">
        <w:rPr>
          <w:rFonts w:ascii="Times New Roman" w:hAnsi="Times New Roman" w:cs="Times New Roman"/>
        </w:rPr>
        <w:tab/>
      </w:r>
      <w:r w:rsidRPr="00E93722">
        <w:rPr>
          <w:rFonts w:ascii="Times New Roman" w:hAnsi="Times New Roman" w:cs="Times New Roman"/>
        </w:rPr>
        <w:tab/>
        <w:t>595</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Aktywa obrotowe</w:t>
      </w:r>
      <w:r w:rsidRPr="00E93722">
        <w:rPr>
          <w:rFonts w:ascii="Times New Roman" w:hAnsi="Times New Roman" w:cs="Times New Roman"/>
        </w:rPr>
        <w:tab/>
      </w:r>
      <w:r w:rsidRPr="00E93722">
        <w:rPr>
          <w:rFonts w:ascii="Times New Roman" w:hAnsi="Times New Roman" w:cs="Times New Roman"/>
        </w:rPr>
        <w:tab/>
      </w:r>
      <w:r w:rsidRPr="00E93722">
        <w:rPr>
          <w:rFonts w:ascii="Times New Roman" w:hAnsi="Times New Roman" w:cs="Times New Roman"/>
        </w:rPr>
        <w:tab/>
      </w:r>
      <w:r w:rsidRPr="00E93722">
        <w:rPr>
          <w:rFonts w:ascii="Times New Roman" w:hAnsi="Times New Roman" w:cs="Times New Roman"/>
        </w:rPr>
        <w:tab/>
        <w:t>125</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Aktywa razem</w:t>
      </w:r>
      <w:r w:rsidRPr="00E93722">
        <w:rPr>
          <w:rFonts w:ascii="Times New Roman" w:hAnsi="Times New Roman" w:cs="Times New Roman"/>
        </w:rPr>
        <w:tab/>
      </w:r>
      <w:r w:rsidRPr="00E93722">
        <w:rPr>
          <w:rFonts w:ascii="Times New Roman" w:hAnsi="Times New Roman" w:cs="Times New Roman"/>
        </w:rPr>
        <w:tab/>
      </w:r>
      <w:r w:rsidRPr="00E93722">
        <w:rPr>
          <w:rFonts w:ascii="Times New Roman" w:hAnsi="Times New Roman" w:cs="Times New Roman"/>
        </w:rPr>
        <w:tab/>
      </w:r>
      <w:r w:rsidRPr="00E93722">
        <w:rPr>
          <w:rFonts w:ascii="Times New Roman" w:hAnsi="Times New Roman" w:cs="Times New Roman"/>
        </w:rPr>
        <w:tab/>
        <w:t>720</w:t>
      </w:r>
    </w:p>
    <w:p w:rsidR="003321E2" w:rsidRPr="00E93722" w:rsidRDefault="003321E2" w:rsidP="00E93722">
      <w:pPr>
        <w:spacing w:after="0" w:line="240" w:lineRule="auto"/>
        <w:jc w:val="both"/>
        <w:rPr>
          <w:rFonts w:ascii="Times New Roman" w:hAnsi="Times New Roman" w:cs="Times New Roman"/>
        </w:rPr>
      </w:pP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Kapitał własny</w:t>
      </w:r>
      <w:r w:rsidRPr="00E93722">
        <w:rPr>
          <w:rFonts w:ascii="Times New Roman" w:hAnsi="Times New Roman" w:cs="Times New Roman"/>
        </w:rPr>
        <w:tab/>
      </w:r>
      <w:r w:rsidRPr="00E93722">
        <w:rPr>
          <w:rFonts w:ascii="Times New Roman" w:hAnsi="Times New Roman" w:cs="Times New Roman"/>
        </w:rPr>
        <w:tab/>
      </w:r>
      <w:r w:rsidRPr="00E93722">
        <w:rPr>
          <w:rFonts w:ascii="Times New Roman" w:hAnsi="Times New Roman" w:cs="Times New Roman"/>
        </w:rPr>
        <w:tab/>
      </w:r>
      <w:r w:rsidRPr="00E93722">
        <w:rPr>
          <w:rFonts w:ascii="Times New Roman" w:hAnsi="Times New Roman" w:cs="Times New Roman"/>
        </w:rPr>
        <w:tab/>
        <w:t>490</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Akcje zwykłe ($1 nominalnie)</w:t>
      </w:r>
      <w:r w:rsidRPr="00E93722">
        <w:rPr>
          <w:rFonts w:ascii="Times New Roman" w:hAnsi="Times New Roman" w:cs="Times New Roman"/>
        </w:rPr>
        <w:tab/>
      </w:r>
      <w:r w:rsidRPr="00E93722">
        <w:rPr>
          <w:rFonts w:ascii="Times New Roman" w:hAnsi="Times New Roman" w:cs="Times New Roman"/>
        </w:rPr>
        <w:tab/>
        <w:t>80</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Dochody zatrzymane</w:t>
      </w:r>
      <w:r w:rsidRPr="00E93722">
        <w:rPr>
          <w:rFonts w:ascii="Times New Roman" w:hAnsi="Times New Roman" w:cs="Times New Roman"/>
        </w:rPr>
        <w:tab/>
      </w:r>
      <w:r w:rsidRPr="00E93722">
        <w:rPr>
          <w:rFonts w:ascii="Times New Roman" w:hAnsi="Times New Roman" w:cs="Times New Roman"/>
        </w:rPr>
        <w:tab/>
      </w:r>
      <w:r w:rsidRPr="00E93722">
        <w:rPr>
          <w:rFonts w:ascii="Times New Roman" w:hAnsi="Times New Roman" w:cs="Times New Roman"/>
        </w:rPr>
        <w:tab/>
        <w:t>410</w:t>
      </w:r>
    </w:p>
    <w:p w:rsidR="003321E2" w:rsidRPr="00E93722" w:rsidRDefault="003321E2" w:rsidP="00E93722">
      <w:pPr>
        <w:spacing w:after="0" w:line="240" w:lineRule="auto"/>
        <w:jc w:val="both"/>
        <w:rPr>
          <w:rFonts w:ascii="Times New Roman" w:hAnsi="Times New Roman" w:cs="Times New Roman"/>
        </w:rPr>
      </w:pP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Zobowiązania długoterminowe</w:t>
      </w:r>
      <w:r w:rsidRPr="00E93722">
        <w:rPr>
          <w:rFonts w:ascii="Times New Roman" w:hAnsi="Times New Roman" w:cs="Times New Roman"/>
        </w:rPr>
        <w:tab/>
      </w:r>
      <w:r w:rsidRPr="00E93722">
        <w:rPr>
          <w:rFonts w:ascii="Times New Roman" w:hAnsi="Times New Roman" w:cs="Times New Roman"/>
        </w:rPr>
        <w:tab/>
        <w:t>160</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6% Pożyczka bankowa</w:t>
      </w:r>
      <w:r w:rsidRPr="00E93722">
        <w:rPr>
          <w:rFonts w:ascii="Times New Roman" w:hAnsi="Times New Roman" w:cs="Times New Roman"/>
        </w:rPr>
        <w:tab/>
      </w:r>
      <w:r w:rsidRPr="00E93722">
        <w:rPr>
          <w:rFonts w:ascii="Times New Roman" w:hAnsi="Times New Roman" w:cs="Times New Roman"/>
        </w:rPr>
        <w:tab/>
      </w:r>
      <w:r w:rsidRPr="00E93722">
        <w:rPr>
          <w:rFonts w:ascii="Times New Roman" w:hAnsi="Times New Roman" w:cs="Times New Roman"/>
        </w:rPr>
        <w:tab/>
        <w:t>40</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8% Obligacje</w:t>
      </w:r>
      <w:r w:rsidRPr="00E93722">
        <w:rPr>
          <w:rFonts w:ascii="Times New Roman" w:hAnsi="Times New Roman" w:cs="Times New Roman"/>
        </w:rPr>
        <w:tab/>
      </w:r>
      <w:r w:rsidRPr="00E93722">
        <w:rPr>
          <w:rFonts w:ascii="Times New Roman" w:hAnsi="Times New Roman" w:cs="Times New Roman"/>
        </w:rPr>
        <w:tab/>
      </w:r>
      <w:r w:rsidRPr="00E93722">
        <w:rPr>
          <w:rFonts w:ascii="Times New Roman" w:hAnsi="Times New Roman" w:cs="Times New Roman"/>
        </w:rPr>
        <w:tab/>
      </w:r>
      <w:r w:rsidRPr="00E93722">
        <w:rPr>
          <w:rFonts w:ascii="Times New Roman" w:hAnsi="Times New Roman" w:cs="Times New Roman"/>
        </w:rPr>
        <w:tab/>
        <w:t>120</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Zobowiązania bieżące</w:t>
      </w:r>
      <w:r w:rsidRPr="00E93722">
        <w:rPr>
          <w:rFonts w:ascii="Times New Roman" w:hAnsi="Times New Roman" w:cs="Times New Roman"/>
        </w:rPr>
        <w:tab/>
      </w:r>
      <w:r w:rsidRPr="00E93722">
        <w:rPr>
          <w:rFonts w:ascii="Times New Roman" w:hAnsi="Times New Roman" w:cs="Times New Roman"/>
        </w:rPr>
        <w:tab/>
      </w:r>
      <w:r w:rsidRPr="00E93722">
        <w:rPr>
          <w:rFonts w:ascii="Times New Roman" w:hAnsi="Times New Roman" w:cs="Times New Roman"/>
        </w:rPr>
        <w:tab/>
        <w:t>70</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 xml:space="preserve">Pasywa razem </w:t>
      </w:r>
      <w:r w:rsidRPr="00E93722">
        <w:rPr>
          <w:rFonts w:ascii="Times New Roman" w:hAnsi="Times New Roman" w:cs="Times New Roman"/>
        </w:rPr>
        <w:tab/>
      </w:r>
      <w:r w:rsidRPr="00E93722">
        <w:rPr>
          <w:rFonts w:ascii="Times New Roman" w:hAnsi="Times New Roman" w:cs="Times New Roman"/>
        </w:rPr>
        <w:tab/>
      </w:r>
      <w:r w:rsidRPr="00E93722">
        <w:rPr>
          <w:rFonts w:ascii="Times New Roman" w:hAnsi="Times New Roman" w:cs="Times New Roman"/>
        </w:rPr>
        <w:tab/>
      </w:r>
      <w:r w:rsidRPr="00E93722">
        <w:rPr>
          <w:rFonts w:ascii="Times New Roman" w:hAnsi="Times New Roman" w:cs="Times New Roman"/>
        </w:rPr>
        <w:tab/>
        <w:t>720</w:t>
      </w:r>
    </w:p>
    <w:p w:rsidR="003321E2" w:rsidRPr="00E93722" w:rsidRDefault="003321E2" w:rsidP="00E93722">
      <w:pPr>
        <w:spacing w:after="0" w:line="240" w:lineRule="auto"/>
        <w:jc w:val="both"/>
        <w:rPr>
          <w:rFonts w:ascii="Times New Roman" w:hAnsi="Times New Roman" w:cs="Times New Roman"/>
        </w:rPr>
      </w:pP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Analitycy finansowi prognozują, że dywidendy Close Co będą rosły w przyszłości w tempie 4% rocznie. Jest to mniej od przewidywanej dynamiki zysku po opodatkowaniu spółki, która wynosi 5% rocznie. Dyrektor Finansowy Close Co uważa, że biorąc pod uwagę ryzyko związane z oczekiwanym wzrostem zysków, rentowność 11% rocznie można wykorzystać do celów wyceny.</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Koszt kapitału własnego Close Co wynosi 10% rocznie.</w:t>
      </w:r>
    </w:p>
    <w:p w:rsidR="003321E2" w:rsidRPr="00E93722" w:rsidRDefault="003321E2" w:rsidP="00E93722">
      <w:pPr>
        <w:spacing w:after="0" w:line="240" w:lineRule="auto"/>
        <w:jc w:val="both"/>
        <w:rPr>
          <w:rFonts w:ascii="Times New Roman" w:hAnsi="Times New Roman" w:cs="Times New Roman"/>
        </w:rPr>
      </w:pP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Zad.16. Obliczyć wartość Close Co za pomocą metody wartości aktywów netto.</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aktywa netto = aktywa – zobowiązania</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aktywa netto = 720 - 70 - 160 = 490 milionów dolarów</w:t>
      </w:r>
    </w:p>
    <w:p w:rsidR="003321E2" w:rsidRPr="00E93722" w:rsidRDefault="003321E2" w:rsidP="00E93722">
      <w:pPr>
        <w:spacing w:after="0" w:line="240" w:lineRule="auto"/>
        <w:jc w:val="both"/>
        <w:rPr>
          <w:rFonts w:ascii="Times New Roman" w:hAnsi="Times New Roman" w:cs="Times New Roman"/>
        </w:rPr>
      </w:pP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Zad.17. Obliczyć wartość Close Co przy użyciu modelu wzrostu dywidendy (DGM).</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Dywidendy mają wzrosnąć o 4% rocznie, a koszt kapitału własnego wynosi 10%.</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P_0=  (D_0 (1+g))/((r_e-g))</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P_0=  40x1,04/(0,10-0,04)=693,33=693 mln $</w:t>
      </w:r>
    </w:p>
    <w:p w:rsidR="003321E2" w:rsidRPr="00E93722" w:rsidRDefault="003321E2" w:rsidP="00E93722">
      <w:pPr>
        <w:spacing w:after="0" w:line="240" w:lineRule="auto"/>
        <w:jc w:val="both"/>
        <w:rPr>
          <w:rFonts w:ascii="Times New Roman" w:hAnsi="Times New Roman" w:cs="Times New Roman"/>
        </w:rPr>
      </w:pP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 xml:space="preserve">Zad.18. Obliczyć wartość Close Co przy użyciu metody rentowności akcji </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(w milionach do 1 miejsca po przecinku).</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 xml:space="preserve">Zarobki, czyli zysk po opodatkowaniu wynoszą 66,6 mln$. Rentowność akcji, która może być wykorzystana do wyceny wynosi 11%. </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66,6/0,11 = 605,5 mln $</w:t>
      </w:r>
    </w:p>
    <w:p w:rsidR="003321E2" w:rsidRPr="00E93722" w:rsidRDefault="003321E2" w:rsidP="00E93722">
      <w:pPr>
        <w:spacing w:after="0" w:line="240" w:lineRule="auto"/>
        <w:jc w:val="both"/>
        <w:rPr>
          <w:rFonts w:ascii="Times New Roman" w:hAnsi="Times New Roman" w:cs="Times New Roman"/>
        </w:rPr>
      </w:pP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Zad.19. DGM został wykorzystany przez analityków finansowych do wyceny Close Co. Czy poniższe stwierdzenia dotyczące modelu wzrostu dywidendy (DGM) są prawdziwe czy fałszywe?</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ab/>
        <w:t xml:space="preserve">Jest bardzo wrażliwy na zmiany tempa wzrostu </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ab/>
        <w:t>Może być stosowany tylko wtedy, gdy dywidendy zostały wypłacone lub oczekuje się ich zapłaty</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 xml:space="preserve">Oba stwierdzenia są prawdziwe. </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DGM jest bardzo wrażliwy na zmiany tempa wzrostu. Zmiana stopy wzrostu o 1% może przynieść znaczącą różnicę w wycenie.</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 xml:space="preserve">Jeśli dywidendy mają być wypłacone w pewnym momencie w przyszłości, DGM może być zastosowany w tym momencie, aby stworzyć wartość dla akcji, które można następnie zdyskontować, aby uzyskać bieżący zysk dywidendowy. </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W sytuacji, w której dywidendy nie są wypłacane i nie oczekuje się ich zapłaty, DGM nie ma zastosowania.</w:t>
      </w:r>
    </w:p>
    <w:p w:rsidR="003321E2" w:rsidRPr="00E93722" w:rsidRDefault="003321E2" w:rsidP="00E93722">
      <w:pPr>
        <w:spacing w:after="0" w:line="240" w:lineRule="auto"/>
        <w:jc w:val="both"/>
        <w:rPr>
          <w:rFonts w:ascii="Times New Roman" w:hAnsi="Times New Roman" w:cs="Times New Roman"/>
        </w:rPr>
      </w:pPr>
    </w:p>
    <w:p w:rsidR="009207A6" w:rsidRPr="00E93722" w:rsidRDefault="009207A6" w:rsidP="00E93722">
      <w:pPr>
        <w:spacing w:after="0" w:line="240" w:lineRule="auto"/>
        <w:jc w:val="both"/>
        <w:rPr>
          <w:rFonts w:ascii="Times New Roman" w:hAnsi="Times New Roman" w:cs="Times New Roman"/>
        </w:rPr>
      </w:pPr>
    </w:p>
    <w:p w:rsidR="009207A6" w:rsidRPr="00E93722" w:rsidRDefault="009207A6" w:rsidP="00E93722">
      <w:pPr>
        <w:spacing w:after="0" w:line="240" w:lineRule="auto"/>
        <w:jc w:val="both"/>
        <w:rPr>
          <w:rFonts w:ascii="Times New Roman" w:hAnsi="Times New Roman" w:cs="Times New Roman"/>
        </w:rPr>
      </w:pP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lastRenderedPageBreak/>
        <w:t>Zad.20. Close Co rozważa zwiększenie finansowania poprzez zamienne obligacje. Jaka jest aktualna wartość rynkowa obligacji zamiennych, w przypadku których konwersja jest oczekiwana?</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ab/>
        <w:t>Suma obecnych wartości przyszłych wypłat odsetek + bieżąca wartość konwersji obligacji</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ab/>
        <w:t>Suma obecnych wartości przyszłych płatności odsetkowych - wartość bieżąca wartości konwersji obligacji.</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ab/>
        <w:t>Wyższa z sum obecnych wartości przyszłych płatności odsetkowych i bieżącej wartości konwersji obligacji.</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ab/>
        <w:t>Niższa z sum obecnych wartości przyszłych płatności odsetkowych i bieżącej wartości konwersji obligacji.</w:t>
      </w:r>
    </w:p>
    <w:p w:rsidR="003321E2" w:rsidRPr="00E93722" w:rsidRDefault="003321E2" w:rsidP="00E93722">
      <w:pPr>
        <w:spacing w:after="0" w:line="240" w:lineRule="auto"/>
        <w:jc w:val="both"/>
        <w:rPr>
          <w:rFonts w:ascii="Times New Roman" w:hAnsi="Times New Roman" w:cs="Times New Roman"/>
        </w:rPr>
      </w:pPr>
      <w:r w:rsidRPr="00E93722">
        <w:rPr>
          <w:rFonts w:ascii="Times New Roman" w:hAnsi="Times New Roman" w:cs="Times New Roman"/>
        </w:rPr>
        <w:t>Odpowiedź A</w:t>
      </w:r>
    </w:p>
    <w:p w:rsidR="00566DD8" w:rsidRPr="00E93722" w:rsidRDefault="00566DD8" w:rsidP="00E93722">
      <w:pPr>
        <w:spacing w:after="0" w:line="240" w:lineRule="auto"/>
        <w:jc w:val="both"/>
        <w:rPr>
          <w:rFonts w:ascii="Times New Roman" w:hAnsi="Times New Roman" w:cs="Times New Roman"/>
        </w:rPr>
      </w:pPr>
    </w:p>
    <w:p w:rsidR="00566DD8" w:rsidRPr="00E93722" w:rsidRDefault="00566DD8" w:rsidP="00E93722">
      <w:pPr>
        <w:spacing w:after="0" w:line="240" w:lineRule="auto"/>
        <w:jc w:val="both"/>
        <w:rPr>
          <w:rFonts w:ascii="Times New Roman" w:hAnsi="Times New Roman" w:cs="Times New Roman"/>
        </w:rPr>
      </w:pPr>
      <w:r w:rsidRPr="00E93722">
        <w:rPr>
          <w:rFonts w:ascii="Times New Roman" w:hAnsi="Times New Roman" w:cs="Times New Roman"/>
        </w:rPr>
        <w:t xml:space="preserve">Zad.21. </w:t>
      </w:r>
      <w:r w:rsidRPr="00E93722">
        <w:rPr>
          <w:rFonts w:ascii="Times New Roman" w:hAnsi="Times New Roman" w:cs="Times New Roman"/>
          <w:color w:val="000000"/>
        </w:rPr>
        <w:t>Spółka akcyjna emituje nieodkupne papiery wartościowe by sfinansować projekt o ryzyku równym aktualnie realizowanym projektom. W sytuacji, gdy spółka działa w świecie bez podatków, w warunkach doskonałego rynku kapitałowego, oceń czy poniższe stwierdzenia są poprawne.</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Stwierdzenie 1: Koszt kapitału własnego spadnie.</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Stwierdzenie 2: Średnioważony koszt kapitału wzrośnie.</w:t>
      </w:r>
    </w:p>
    <w:tbl>
      <w:tblPr>
        <w:tblW w:w="0" w:type="auto"/>
        <w:tblCellMar>
          <w:top w:w="15" w:type="dxa"/>
          <w:left w:w="15" w:type="dxa"/>
          <w:bottom w:w="15" w:type="dxa"/>
          <w:right w:w="15" w:type="dxa"/>
        </w:tblCellMar>
        <w:tblLook w:val="04A0" w:firstRow="1" w:lastRow="0" w:firstColumn="1" w:lastColumn="0" w:noHBand="0" w:noVBand="1"/>
      </w:tblPr>
      <w:tblGrid>
        <w:gridCol w:w="375"/>
        <w:gridCol w:w="1530"/>
        <w:gridCol w:w="1530"/>
      </w:tblGrid>
      <w:tr w:rsidR="00566DD8" w:rsidRPr="00E93722" w:rsidTr="00566D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6DD8" w:rsidRPr="00E93722" w:rsidRDefault="00566DD8" w:rsidP="00E93722">
            <w:pPr>
              <w:spacing w:after="0" w:line="24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6DD8" w:rsidRPr="00E93722" w:rsidRDefault="00566DD8" w:rsidP="00E93722">
            <w:pPr>
              <w:pStyle w:val="NormalWeb"/>
              <w:spacing w:before="0" w:beforeAutospacing="0" w:after="0" w:afterAutospacing="0"/>
              <w:jc w:val="center"/>
              <w:rPr>
                <w:sz w:val="22"/>
                <w:szCs w:val="22"/>
              </w:rPr>
            </w:pPr>
            <w:r w:rsidRPr="00E93722">
              <w:rPr>
                <w:color w:val="000000"/>
                <w:sz w:val="22"/>
                <w:szCs w:val="22"/>
              </w:rPr>
              <w:t>Stwierdzenie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6DD8" w:rsidRPr="00E93722" w:rsidRDefault="00566DD8" w:rsidP="00E93722">
            <w:pPr>
              <w:pStyle w:val="NormalWeb"/>
              <w:spacing w:before="0" w:beforeAutospacing="0" w:after="0" w:afterAutospacing="0"/>
              <w:jc w:val="center"/>
              <w:rPr>
                <w:sz w:val="22"/>
                <w:szCs w:val="22"/>
              </w:rPr>
            </w:pPr>
            <w:r w:rsidRPr="00E93722">
              <w:rPr>
                <w:color w:val="000000"/>
                <w:sz w:val="22"/>
                <w:szCs w:val="22"/>
              </w:rPr>
              <w:t>Stwierdzenie 2</w:t>
            </w:r>
          </w:p>
        </w:tc>
      </w:tr>
      <w:tr w:rsidR="00566DD8" w:rsidRPr="00E93722" w:rsidTr="00566D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6DD8" w:rsidRPr="00E93722" w:rsidRDefault="00566DD8" w:rsidP="00E93722">
            <w:pPr>
              <w:pStyle w:val="NormalWeb"/>
              <w:spacing w:before="0" w:beforeAutospacing="0" w:after="0" w:afterAutospacing="0"/>
              <w:jc w:val="center"/>
              <w:rPr>
                <w:sz w:val="22"/>
                <w:szCs w:val="22"/>
              </w:rPr>
            </w:pPr>
            <w:r w:rsidRPr="00E93722">
              <w:rPr>
                <w:color w:val="000000"/>
                <w:sz w:val="22"/>
                <w:szCs w:val="22"/>
              </w:rPr>
              <w:t>Prawda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6DD8" w:rsidRPr="00E93722" w:rsidRDefault="00566DD8" w:rsidP="00E93722">
            <w:pPr>
              <w:pStyle w:val="NormalWeb"/>
              <w:spacing w:before="0" w:beforeAutospacing="0" w:after="0" w:afterAutospacing="0"/>
              <w:jc w:val="center"/>
              <w:rPr>
                <w:sz w:val="22"/>
                <w:szCs w:val="22"/>
              </w:rPr>
            </w:pPr>
            <w:r w:rsidRPr="00E93722">
              <w:rPr>
                <w:color w:val="000000"/>
                <w:sz w:val="22"/>
                <w:szCs w:val="22"/>
              </w:rPr>
              <w:t>Prawda</w:t>
            </w:r>
          </w:p>
        </w:tc>
      </w:tr>
      <w:tr w:rsidR="00566DD8" w:rsidRPr="00E93722" w:rsidTr="00566D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6DD8" w:rsidRPr="00E93722" w:rsidRDefault="00566DD8" w:rsidP="00E93722">
            <w:pPr>
              <w:pStyle w:val="NormalWeb"/>
              <w:spacing w:before="0" w:beforeAutospacing="0" w:after="0" w:afterAutospacing="0"/>
              <w:jc w:val="center"/>
              <w:rPr>
                <w:sz w:val="22"/>
                <w:szCs w:val="22"/>
              </w:rPr>
            </w:pPr>
            <w:r w:rsidRPr="00E93722">
              <w:rPr>
                <w:color w:val="000000"/>
                <w:sz w:val="22"/>
                <w:szCs w:val="22"/>
              </w:rPr>
              <w:t>Fałsz</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6DD8" w:rsidRPr="00E93722" w:rsidRDefault="00566DD8" w:rsidP="00E93722">
            <w:pPr>
              <w:pStyle w:val="NormalWeb"/>
              <w:spacing w:before="0" w:beforeAutospacing="0" w:after="0" w:afterAutospacing="0"/>
              <w:jc w:val="center"/>
              <w:rPr>
                <w:sz w:val="22"/>
                <w:szCs w:val="22"/>
              </w:rPr>
            </w:pPr>
            <w:r w:rsidRPr="00E93722">
              <w:rPr>
                <w:color w:val="000000"/>
                <w:sz w:val="22"/>
                <w:szCs w:val="22"/>
              </w:rPr>
              <w:t>Prawda</w:t>
            </w:r>
          </w:p>
        </w:tc>
      </w:tr>
      <w:tr w:rsidR="00566DD8" w:rsidRPr="00E93722" w:rsidTr="00566D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6DD8" w:rsidRPr="00E93722" w:rsidRDefault="00566DD8" w:rsidP="00E93722">
            <w:pPr>
              <w:pStyle w:val="NormalWeb"/>
              <w:spacing w:before="0" w:beforeAutospacing="0" w:after="0" w:afterAutospacing="0"/>
              <w:jc w:val="center"/>
              <w:rPr>
                <w:sz w:val="22"/>
                <w:szCs w:val="22"/>
              </w:rPr>
            </w:pPr>
            <w:r w:rsidRPr="00E93722">
              <w:rPr>
                <w:color w:val="000000"/>
                <w:sz w:val="22"/>
                <w:szCs w:val="22"/>
              </w:rPr>
              <w:t>Prawda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6DD8" w:rsidRPr="00E93722" w:rsidRDefault="00566DD8" w:rsidP="00E93722">
            <w:pPr>
              <w:pStyle w:val="NormalWeb"/>
              <w:spacing w:before="0" w:beforeAutospacing="0" w:after="0" w:afterAutospacing="0"/>
              <w:jc w:val="center"/>
              <w:rPr>
                <w:sz w:val="22"/>
                <w:szCs w:val="22"/>
              </w:rPr>
            </w:pPr>
            <w:r w:rsidRPr="00E93722">
              <w:rPr>
                <w:color w:val="000000"/>
                <w:sz w:val="22"/>
                <w:szCs w:val="22"/>
              </w:rPr>
              <w:t>Fałsz</w:t>
            </w:r>
          </w:p>
        </w:tc>
      </w:tr>
      <w:tr w:rsidR="00566DD8" w:rsidRPr="00E93722" w:rsidTr="00566D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6DD8" w:rsidRPr="00E93722" w:rsidRDefault="00566DD8" w:rsidP="00E93722">
            <w:pPr>
              <w:pStyle w:val="NormalWeb"/>
              <w:spacing w:before="0" w:beforeAutospacing="0" w:after="0" w:afterAutospacing="0"/>
              <w:jc w:val="center"/>
              <w:rPr>
                <w:sz w:val="22"/>
                <w:szCs w:val="22"/>
              </w:rPr>
            </w:pPr>
            <w:r w:rsidRPr="00E93722">
              <w:rPr>
                <w:color w:val="000000"/>
                <w:sz w:val="22"/>
                <w:szCs w:val="22"/>
              </w:rPr>
              <w:t>Fałsz</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6DD8" w:rsidRPr="00E93722" w:rsidRDefault="00566DD8" w:rsidP="00E93722">
            <w:pPr>
              <w:pStyle w:val="NormalWeb"/>
              <w:spacing w:before="0" w:beforeAutospacing="0" w:after="0" w:afterAutospacing="0"/>
              <w:jc w:val="center"/>
              <w:rPr>
                <w:sz w:val="22"/>
                <w:szCs w:val="22"/>
              </w:rPr>
            </w:pPr>
            <w:r w:rsidRPr="00E93722">
              <w:rPr>
                <w:color w:val="000000"/>
                <w:sz w:val="22"/>
                <w:szCs w:val="22"/>
              </w:rPr>
              <w:t>Fałsz</w:t>
            </w:r>
          </w:p>
        </w:tc>
      </w:tr>
    </w:tbl>
    <w:p w:rsidR="00566DD8" w:rsidRPr="00E93722" w:rsidRDefault="00566DD8" w:rsidP="00E93722">
      <w:pPr>
        <w:spacing w:after="0" w:line="240" w:lineRule="auto"/>
        <w:rPr>
          <w:rFonts w:ascii="Times New Roman" w:hAnsi="Times New Roman" w:cs="Times New Roman"/>
        </w:rPr>
      </w:pPr>
    </w:p>
    <w:p w:rsidR="00566DD8" w:rsidRPr="00E93722" w:rsidRDefault="00566DD8" w:rsidP="00E93722">
      <w:pPr>
        <w:pStyle w:val="NormalWeb"/>
        <w:spacing w:before="0" w:beforeAutospacing="0" w:after="0" w:afterAutospacing="0"/>
        <w:jc w:val="both"/>
        <w:rPr>
          <w:color w:val="000000"/>
          <w:sz w:val="22"/>
          <w:szCs w:val="22"/>
        </w:rPr>
      </w:pPr>
      <w:r w:rsidRPr="00E93722">
        <w:rPr>
          <w:color w:val="000000"/>
          <w:sz w:val="22"/>
          <w:szCs w:val="22"/>
        </w:rPr>
        <w:t>Odpowiedź: D. Zgodnie z twierdzeniem Modiglianiego - Millera w świecie bez podatków, na średnioważony koszt kapitału nie wpływa wprowadzenie dźwigni finansowej, jednak koszt kapitału własnego zaczyna rosnąć natychmiast w momencie wprowadzenia dźwigni finansowej (WACC się nie zmienia, bo wzrost kosztu kapitału własnego jest kompensowany wzrostem finansowania za pomocą taniego długu).</w:t>
      </w:r>
    </w:p>
    <w:p w:rsidR="00566DD8" w:rsidRPr="00E93722" w:rsidRDefault="00566DD8" w:rsidP="00E93722">
      <w:pPr>
        <w:pStyle w:val="NormalWeb"/>
        <w:spacing w:before="0" w:beforeAutospacing="0" w:after="0" w:afterAutospacing="0"/>
        <w:jc w:val="both"/>
        <w:rPr>
          <w:sz w:val="22"/>
          <w:szCs w:val="22"/>
        </w:rPr>
      </w:pPr>
    </w:p>
    <w:p w:rsidR="00566DD8" w:rsidRPr="00E93722" w:rsidRDefault="00566DD8" w:rsidP="00E93722">
      <w:pPr>
        <w:pStyle w:val="NormalWeb"/>
        <w:spacing w:before="0" w:beforeAutospacing="0" w:after="0" w:afterAutospacing="0"/>
        <w:ind w:hanging="283"/>
        <w:jc w:val="both"/>
        <w:rPr>
          <w:sz w:val="22"/>
          <w:szCs w:val="22"/>
        </w:rPr>
      </w:pPr>
      <w:r w:rsidRPr="00E93722">
        <w:rPr>
          <w:color w:val="000000"/>
          <w:sz w:val="22"/>
          <w:szCs w:val="22"/>
        </w:rPr>
        <w:t>Zad.22. Które z podanych czynników najprawdopodobniej wpłyną na wysokość dźwigni finansowej spółki?</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A.    Dochody niepodlegające opodatkowaniu</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B.    Niskie stawki podatkowe.</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C.    Niski koszt emisji akcji.</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D.    Niski stosunek wartości niematerialnych i prawnych do wszystkich aktywów.</w:t>
      </w:r>
    </w:p>
    <w:p w:rsidR="00566DD8" w:rsidRPr="00E93722" w:rsidRDefault="00566DD8" w:rsidP="00E93722">
      <w:pPr>
        <w:pStyle w:val="NormalWeb"/>
        <w:spacing w:before="0" w:beforeAutospacing="0" w:after="0" w:afterAutospacing="0"/>
        <w:ind w:hanging="283"/>
        <w:jc w:val="both"/>
        <w:rPr>
          <w:sz w:val="22"/>
          <w:szCs w:val="22"/>
        </w:rPr>
      </w:pPr>
      <w:r w:rsidRPr="00E93722">
        <w:rPr>
          <w:color w:val="000000"/>
          <w:sz w:val="22"/>
          <w:szCs w:val="22"/>
        </w:rPr>
        <w:t>Odpowiedź: D. Niski stosunek wartości niematerialnych i prawnych do wszystkich aktywów. Jakość bazy aktywów jest wyższa jeśli jest w niej mało wartości niematerialnych, dzięki temu inwestorzy chętniej udzielają pożyczek.</w:t>
      </w:r>
    </w:p>
    <w:p w:rsidR="00566DD8" w:rsidRPr="00E93722" w:rsidRDefault="00566DD8" w:rsidP="00E93722">
      <w:pPr>
        <w:spacing w:after="0" w:line="240" w:lineRule="auto"/>
        <w:rPr>
          <w:rFonts w:ascii="Times New Roman" w:hAnsi="Times New Roman" w:cs="Times New Roman"/>
        </w:rPr>
      </w:pPr>
    </w:p>
    <w:p w:rsidR="00566DD8" w:rsidRPr="00E93722" w:rsidRDefault="00566DD8" w:rsidP="00E93722">
      <w:pPr>
        <w:pStyle w:val="NormalWeb"/>
        <w:spacing w:before="0" w:beforeAutospacing="0" w:after="0" w:afterAutospacing="0"/>
        <w:ind w:hanging="283"/>
        <w:jc w:val="both"/>
        <w:rPr>
          <w:sz w:val="22"/>
          <w:szCs w:val="22"/>
        </w:rPr>
      </w:pPr>
      <w:r w:rsidRPr="00E93722">
        <w:rPr>
          <w:color w:val="000000"/>
          <w:sz w:val="22"/>
          <w:szCs w:val="22"/>
        </w:rPr>
        <w:t xml:space="preserve">Zad.23. Porównując </w:t>
      </w:r>
      <w:r w:rsidR="005B447D">
        <w:rPr>
          <w:color w:val="000000"/>
          <w:sz w:val="22"/>
          <w:szCs w:val="22"/>
        </w:rPr>
        <w:t>obligacje z opcją konwersji</w:t>
      </w:r>
      <w:r w:rsidRPr="00E93722">
        <w:rPr>
          <w:color w:val="000000"/>
          <w:sz w:val="22"/>
          <w:szCs w:val="22"/>
        </w:rPr>
        <w:t xml:space="preserve">, do </w:t>
      </w:r>
      <w:r w:rsidR="005B447D">
        <w:rPr>
          <w:color w:val="000000"/>
          <w:sz w:val="22"/>
          <w:szCs w:val="22"/>
        </w:rPr>
        <w:t>zwykłych obligacji komercyjnych</w:t>
      </w:r>
      <w:r w:rsidRPr="00E93722">
        <w:rPr>
          <w:color w:val="000000"/>
          <w:sz w:val="22"/>
          <w:szCs w:val="22"/>
        </w:rPr>
        <w:t>, które z poniższych stwierdzeń jest prawdziwe?</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A.    Będą prawdopodobnie bardziej kosztowne w obsłudze, ze względu na ich składnik kapitałowy.</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B.    Będą prawdopodobnie mniej kosztowne w obsłudze, ze względu na ich składnik kapitałowy.</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 xml:space="preserve">C.    Będą prawdopodobnie bardziej kosztowne w obsłudze, ponieważ konwersja na </w:t>
      </w:r>
      <w:r w:rsidR="00D70BEB">
        <w:rPr>
          <w:color w:val="000000"/>
          <w:sz w:val="22"/>
          <w:szCs w:val="22"/>
        </w:rPr>
        <w:t>akcje</w:t>
      </w:r>
      <w:r w:rsidRPr="00E93722">
        <w:rPr>
          <w:color w:val="000000"/>
          <w:sz w:val="22"/>
          <w:szCs w:val="22"/>
        </w:rPr>
        <w:t xml:space="preserve"> wymaga dodatkowych opłat.</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 xml:space="preserve">D.    Będą prawdopodobnie mniej kosztowne w obsłudze, ponieważ </w:t>
      </w:r>
      <w:r w:rsidR="00D70BEB">
        <w:rPr>
          <w:color w:val="000000"/>
          <w:sz w:val="22"/>
          <w:szCs w:val="22"/>
        </w:rPr>
        <w:t>wymagają mniej dodatkowych opłat przy ich emisji</w:t>
      </w:r>
      <w:r w:rsidRPr="00E93722">
        <w:rPr>
          <w:color w:val="000000"/>
          <w:sz w:val="22"/>
          <w:szCs w:val="22"/>
        </w:rPr>
        <w:t>.</w:t>
      </w:r>
    </w:p>
    <w:p w:rsidR="007A5F97" w:rsidRDefault="007A5F97" w:rsidP="007A5F97">
      <w:pPr>
        <w:pStyle w:val="NormalWeb"/>
        <w:spacing w:before="0" w:beforeAutospacing="0" w:after="0" w:afterAutospacing="0"/>
        <w:ind w:hanging="283"/>
        <w:jc w:val="both"/>
        <w:rPr>
          <w:color w:val="000000"/>
          <w:sz w:val="22"/>
          <w:szCs w:val="22"/>
        </w:rPr>
      </w:pPr>
    </w:p>
    <w:p w:rsidR="007A5F97" w:rsidRDefault="00566DD8" w:rsidP="007A5F97">
      <w:pPr>
        <w:pStyle w:val="NormalWeb"/>
        <w:spacing w:before="0" w:beforeAutospacing="0" w:after="0" w:afterAutospacing="0"/>
        <w:ind w:hanging="283"/>
        <w:jc w:val="both"/>
        <w:rPr>
          <w:color w:val="000000"/>
          <w:sz w:val="22"/>
          <w:szCs w:val="22"/>
        </w:rPr>
      </w:pPr>
      <w:r w:rsidRPr="00E93722">
        <w:rPr>
          <w:color w:val="000000"/>
          <w:sz w:val="22"/>
          <w:szCs w:val="22"/>
        </w:rPr>
        <w:t xml:space="preserve">Odpowiedź: B. </w:t>
      </w:r>
    </w:p>
    <w:p w:rsidR="009207A6" w:rsidRDefault="00566DD8" w:rsidP="007A5F97">
      <w:pPr>
        <w:pStyle w:val="NormalWeb"/>
        <w:spacing w:before="0" w:beforeAutospacing="0" w:after="0" w:afterAutospacing="0"/>
        <w:ind w:hanging="283"/>
        <w:jc w:val="both"/>
        <w:rPr>
          <w:color w:val="000000"/>
          <w:sz w:val="22"/>
          <w:szCs w:val="22"/>
        </w:rPr>
      </w:pPr>
      <w:r w:rsidRPr="00E93722">
        <w:rPr>
          <w:color w:val="000000"/>
          <w:sz w:val="22"/>
          <w:szCs w:val="22"/>
        </w:rPr>
        <w:t>Ze względu na możliwość potencjalnych zysków osiągniętych przez konwersję, inwestorzy są skłonni zaakceptować niższe oprocentowanie długu.</w:t>
      </w:r>
    </w:p>
    <w:p w:rsidR="007A5F97" w:rsidRPr="007A5F97" w:rsidRDefault="007A5F97" w:rsidP="007A5F97">
      <w:pPr>
        <w:pStyle w:val="NormalWeb"/>
        <w:spacing w:before="0" w:beforeAutospacing="0" w:after="0" w:afterAutospacing="0"/>
        <w:ind w:hanging="283"/>
        <w:jc w:val="both"/>
        <w:rPr>
          <w:color w:val="000000"/>
          <w:sz w:val="22"/>
          <w:szCs w:val="22"/>
        </w:rPr>
      </w:pPr>
    </w:p>
    <w:p w:rsidR="00566DD8" w:rsidRPr="00E93722" w:rsidRDefault="00566DD8" w:rsidP="00E93722">
      <w:pPr>
        <w:pStyle w:val="NormalWeb"/>
        <w:spacing w:before="0" w:beforeAutospacing="0" w:after="0" w:afterAutospacing="0"/>
        <w:ind w:hanging="283"/>
        <w:jc w:val="both"/>
        <w:rPr>
          <w:sz w:val="22"/>
          <w:szCs w:val="22"/>
        </w:rPr>
      </w:pPr>
      <w:r w:rsidRPr="00E93722">
        <w:rPr>
          <w:color w:val="000000"/>
          <w:sz w:val="22"/>
          <w:szCs w:val="22"/>
        </w:rPr>
        <w:t>Zad.24. Które z poniższych stwierdzeń najlepiej oddaje wniosek Modiglianiego &amp; Millera na temat znaczenia polityki dywidendowej?</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A.    Wszyscy udziałowcy są obojętni na to czy otrzymają dywidendę czy część zysku kapitałowego spółki.</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B.    Wzrost retencji skutkuje wyższą stopą wzrostu.</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C.    Dyskontowanie dywidend nie jest odpowiednim sposobem pomiaru wartości aktywów przedsiębiorstwa.</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D.    Wartość kapitału własnego jest determinowana wyłącznie przez kryteria wyboru inwestycji przedsiębiorstwa.</w:t>
      </w:r>
    </w:p>
    <w:p w:rsidR="00566DD8" w:rsidRPr="00E93722" w:rsidRDefault="00566DD8" w:rsidP="00E93722">
      <w:pPr>
        <w:pStyle w:val="NormalWeb"/>
        <w:spacing w:before="0" w:beforeAutospacing="0" w:after="0" w:afterAutospacing="0"/>
        <w:ind w:hanging="283"/>
        <w:jc w:val="both"/>
        <w:rPr>
          <w:sz w:val="22"/>
          <w:szCs w:val="22"/>
        </w:rPr>
      </w:pPr>
      <w:r w:rsidRPr="00E93722">
        <w:rPr>
          <w:color w:val="000000"/>
          <w:sz w:val="22"/>
          <w:szCs w:val="22"/>
        </w:rPr>
        <w:t xml:space="preserve">Odpowiedź: D. </w:t>
      </w:r>
    </w:p>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A jest wynikiem założenia istnienia doskonałego rynku kapitałowego, nie jest to wniosek.</w:t>
      </w:r>
    </w:p>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B jest modelem wzrostu Gordona.</w:t>
      </w:r>
    </w:p>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C zaprzecza modelowi pomiaru dywidendy, co nie jest tematem rozważań M&amp;M.</w:t>
      </w:r>
    </w:p>
    <w:p w:rsidR="00566DD8" w:rsidRPr="00E93722" w:rsidRDefault="00566DD8" w:rsidP="00E93722">
      <w:pPr>
        <w:pStyle w:val="NormalWeb"/>
        <w:spacing w:before="0" w:beforeAutospacing="0" w:after="0" w:afterAutospacing="0"/>
        <w:jc w:val="both"/>
        <w:rPr>
          <w:color w:val="000000"/>
          <w:sz w:val="22"/>
          <w:szCs w:val="22"/>
        </w:rPr>
      </w:pPr>
      <w:r w:rsidRPr="00E93722">
        <w:rPr>
          <w:color w:val="000000"/>
          <w:sz w:val="22"/>
          <w:szCs w:val="22"/>
        </w:rPr>
        <w:t>Dobrą odpowiedzią jest D.</w:t>
      </w:r>
    </w:p>
    <w:p w:rsidR="00566DD8" w:rsidRDefault="00566DD8" w:rsidP="00E93722">
      <w:pPr>
        <w:pStyle w:val="NormalWeb"/>
        <w:spacing w:before="0" w:beforeAutospacing="0" w:after="0" w:afterAutospacing="0"/>
        <w:jc w:val="both"/>
        <w:rPr>
          <w:sz w:val="22"/>
          <w:szCs w:val="22"/>
        </w:rPr>
      </w:pPr>
    </w:p>
    <w:p w:rsidR="007754D4" w:rsidRDefault="007754D4" w:rsidP="00E93722">
      <w:pPr>
        <w:pStyle w:val="NormalWeb"/>
        <w:spacing w:before="0" w:beforeAutospacing="0" w:after="0" w:afterAutospacing="0"/>
        <w:jc w:val="both"/>
        <w:rPr>
          <w:sz w:val="22"/>
          <w:szCs w:val="22"/>
        </w:rPr>
      </w:pPr>
    </w:p>
    <w:p w:rsidR="007754D4" w:rsidRPr="00E93722" w:rsidRDefault="007754D4" w:rsidP="00E93722">
      <w:pPr>
        <w:pStyle w:val="NormalWeb"/>
        <w:spacing w:before="0" w:beforeAutospacing="0" w:after="0" w:afterAutospacing="0"/>
        <w:jc w:val="both"/>
        <w:rPr>
          <w:sz w:val="22"/>
          <w:szCs w:val="22"/>
        </w:rPr>
      </w:pPr>
    </w:p>
    <w:p w:rsidR="00566DD8" w:rsidRPr="00E93722" w:rsidRDefault="00566DD8" w:rsidP="00E93722">
      <w:pPr>
        <w:pStyle w:val="NormalWeb"/>
        <w:spacing w:before="0" w:beforeAutospacing="0" w:after="0" w:afterAutospacing="0"/>
        <w:ind w:hanging="283"/>
        <w:jc w:val="both"/>
        <w:rPr>
          <w:sz w:val="22"/>
          <w:szCs w:val="22"/>
        </w:rPr>
      </w:pPr>
      <w:r w:rsidRPr="00E93722">
        <w:rPr>
          <w:color w:val="000000"/>
          <w:sz w:val="22"/>
          <w:szCs w:val="22"/>
        </w:rPr>
        <w:lastRenderedPageBreak/>
        <w:t>Zad.2</w:t>
      </w:r>
      <w:r w:rsidR="009207A6" w:rsidRPr="00E93722">
        <w:rPr>
          <w:color w:val="000000"/>
          <w:sz w:val="22"/>
          <w:szCs w:val="22"/>
        </w:rPr>
        <w:t>5</w:t>
      </w:r>
      <w:r w:rsidRPr="00E93722">
        <w:rPr>
          <w:color w:val="000000"/>
          <w:sz w:val="22"/>
          <w:szCs w:val="22"/>
        </w:rPr>
        <w:t>. Przedsiębiorstwo zamierza podjąć się projektu finansowanego z kapitału własnego oraz obcego, na rynku, gdzie stawka podatku od osób prawnych wynosi 30%.</w:t>
      </w:r>
    </w:p>
    <w:p w:rsidR="00566DD8" w:rsidRPr="00E93722" w:rsidRDefault="00566DD8" w:rsidP="00E93722">
      <w:pPr>
        <w:pStyle w:val="NormalWeb"/>
        <w:spacing w:before="0" w:beforeAutospacing="0" w:after="0" w:afterAutospacing="0"/>
        <w:ind w:left="283"/>
        <w:jc w:val="both"/>
        <w:rPr>
          <w:sz w:val="22"/>
          <w:szCs w:val="22"/>
        </w:rPr>
      </w:pPr>
      <w:r w:rsidRPr="00E93722">
        <w:rPr>
          <w:color w:val="000000"/>
          <w:sz w:val="22"/>
          <w:szCs w:val="22"/>
        </w:rPr>
        <w:t>Zakładając idealne warunki rynkowe, poza podatkowymi, które z poniższych stwierdzeń o projekcie jest prawdziwe?</w:t>
      </w:r>
    </w:p>
    <w:p w:rsidR="00566DD8" w:rsidRPr="00E93722" w:rsidRDefault="00566DD8" w:rsidP="00E93722">
      <w:pPr>
        <w:pStyle w:val="NormalWeb"/>
        <w:numPr>
          <w:ilvl w:val="0"/>
          <w:numId w:val="18"/>
        </w:numPr>
        <w:spacing w:before="0" w:beforeAutospacing="0" w:after="0" w:afterAutospacing="0"/>
        <w:jc w:val="both"/>
        <w:textAlignment w:val="baseline"/>
        <w:rPr>
          <w:color w:val="000000"/>
          <w:sz w:val="22"/>
          <w:szCs w:val="22"/>
        </w:rPr>
      </w:pPr>
      <w:r w:rsidRPr="00E93722">
        <w:rPr>
          <w:color w:val="000000"/>
          <w:sz w:val="22"/>
          <w:szCs w:val="22"/>
        </w:rPr>
        <w:t>βe&gt;βa; WACC &lt; Koszt kapitału obliczony za pomocą βa; WACC &lt; Koszt kapitału obliczony za pomocą βe</w:t>
      </w:r>
    </w:p>
    <w:p w:rsidR="00566DD8" w:rsidRPr="00E93722" w:rsidRDefault="00566DD8" w:rsidP="00E93722">
      <w:pPr>
        <w:pStyle w:val="NormalWeb"/>
        <w:numPr>
          <w:ilvl w:val="0"/>
          <w:numId w:val="18"/>
        </w:numPr>
        <w:spacing w:before="0" w:beforeAutospacing="0" w:after="0" w:afterAutospacing="0"/>
        <w:jc w:val="both"/>
        <w:textAlignment w:val="baseline"/>
        <w:rPr>
          <w:color w:val="000000"/>
          <w:sz w:val="22"/>
          <w:szCs w:val="22"/>
        </w:rPr>
      </w:pPr>
      <w:r w:rsidRPr="00E93722">
        <w:rPr>
          <w:color w:val="000000"/>
          <w:sz w:val="22"/>
          <w:szCs w:val="22"/>
        </w:rPr>
        <w:t>βe&lt;βa; WACC &gt; Koszt kapitału obliczony za pomocą βa; WACC &gt; Koszt kapitału obliczony za pomocą βe</w:t>
      </w:r>
    </w:p>
    <w:p w:rsidR="00566DD8" w:rsidRPr="00E93722" w:rsidRDefault="00566DD8" w:rsidP="00E93722">
      <w:pPr>
        <w:pStyle w:val="NormalWeb"/>
        <w:numPr>
          <w:ilvl w:val="0"/>
          <w:numId w:val="18"/>
        </w:numPr>
        <w:spacing w:before="0" w:beforeAutospacing="0" w:after="0" w:afterAutospacing="0"/>
        <w:jc w:val="both"/>
        <w:textAlignment w:val="baseline"/>
        <w:rPr>
          <w:color w:val="000000"/>
          <w:sz w:val="22"/>
          <w:szCs w:val="22"/>
        </w:rPr>
      </w:pPr>
      <w:r w:rsidRPr="00E93722">
        <w:rPr>
          <w:color w:val="000000"/>
          <w:sz w:val="22"/>
          <w:szCs w:val="22"/>
        </w:rPr>
        <w:t>βe&gt;βa; WACC &lt; Koszt kapitału obliczony za pomocą βa; WACC &gt; Koszt kapitału obliczony za pomocą βe</w:t>
      </w:r>
    </w:p>
    <w:p w:rsidR="00566DD8" w:rsidRPr="00E93722" w:rsidRDefault="00566DD8" w:rsidP="00E93722">
      <w:pPr>
        <w:pStyle w:val="NormalWeb"/>
        <w:numPr>
          <w:ilvl w:val="0"/>
          <w:numId w:val="18"/>
        </w:numPr>
        <w:spacing w:before="0" w:beforeAutospacing="0" w:after="0" w:afterAutospacing="0"/>
        <w:jc w:val="both"/>
        <w:textAlignment w:val="baseline"/>
        <w:rPr>
          <w:color w:val="000000"/>
          <w:sz w:val="22"/>
          <w:szCs w:val="22"/>
        </w:rPr>
      </w:pPr>
      <w:r w:rsidRPr="00E93722">
        <w:rPr>
          <w:color w:val="000000"/>
          <w:sz w:val="22"/>
          <w:szCs w:val="22"/>
        </w:rPr>
        <w:t>βe&lt;βa; WACC &gt; Koszt kapitału obliczony za pomocą βa; WACC &lt; Koszt kapitału obliczony za pomocą βe</w:t>
      </w:r>
    </w:p>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 xml:space="preserve">Odpowiedź A. </w:t>
      </w:r>
    </w:p>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βe&gt;βa  ponieważ dźwignia finansowa zwiększa ryzyko kapitałowe.</w:t>
      </w:r>
    </w:p>
    <w:p w:rsidR="00566DD8" w:rsidRPr="00E93722" w:rsidRDefault="00566DD8" w:rsidP="00E93722">
      <w:pPr>
        <w:pStyle w:val="NormalWeb"/>
        <w:spacing w:before="0" w:beforeAutospacing="0" w:after="0" w:afterAutospacing="0"/>
        <w:jc w:val="both"/>
        <w:rPr>
          <w:color w:val="000000"/>
          <w:sz w:val="22"/>
          <w:szCs w:val="22"/>
        </w:rPr>
      </w:pPr>
      <w:r w:rsidRPr="00E93722">
        <w:rPr>
          <w:color w:val="000000"/>
          <w:sz w:val="22"/>
          <w:szCs w:val="22"/>
        </w:rPr>
        <w:t>Ulga podatkowa w zakresie finansowania kapitałem obcym redukuje WACC poniżej kosztu kapitału własnego bez użycia dźwigni finansowej, a więc także poniżej kosztu kapitału własnego z użyciem dźwigni finansowej.</w:t>
      </w:r>
    </w:p>
    <w:p w:rsidR="00566DD8" w:rsidRPr="00E93722" w:rsidRDefault="00566DD8" w:rsidP="00E93722">
      <w:pPr>
        <w:pStyle w:val="NormalWeb"/>
        <w:spacing w:before="0" w:beforeAutospacing="0" w:after="0" w:afterAutospacing="0"/>
        <w:jc w:val="both"/>
        <w:rPr>
          <w:sz w:val="22"/>
          <w:szCs w:val="22"/>
        </w:rPr>
      </w:pPr>
    </w:p>
    <w:p w:rsidR="00566DD8" w:rsidRPr="00E93722" w:rsidRDefault="00566DD8" w:rsidP="00E93722">
      <w:pPr>
        <w:pStyle w:val="NormalWeb"/>
        <w:spacing w:before="0" w:beforeAutospacing="0" w:after="0" w:afterAutospacing="0"/>
        <w:ind w:hanging="283"/>
        <w:jc w:val="both"/>
        <w:rPr>
          <w:sz w:val="22"/>
          <w:szCs w:val="22"/>
        </w:rPr>
      </w:pPr>
      <w:r w:rsidRPr="00E93722">
        <w:rPr>
          <w:color w:val="000000"/>
          <w:sz w:val="22"/>
          <w:szCs w:val="22"/>
        </w:rPr>
        <w:t>Zad.2</w:t>
      </w:r>
      <w:r w:rsidR="009207A6" w:rsidRPr="00E93722">
        <w:rPr>
          <w:color w:val="000000"/>
          <w:sz w:val="22"/>
          <w:szCs w:val="22"/>
        </w:rPr>
        <w:t>6</w:t>
      </w:r>
      <w:r w:rsidRPr="00E93722">
        <w:rPr>
          <w:color w:val="000000"/>
          <w:sz w:val="22"/>
          <w:szCs w:val="22"/>
        </w:rPr>
        <w:t xml:space="preserve">.  Jeśli przedsiębiorstwo aktualnie płacące swoim pracownikom w systemie </w:t>
      </w:r>
      <w:r w:rsidR="007754D4">
        <w:rPr>
          <w:color w:val="000000"/>
          <w:sz w:val="22"/>
          <w:szCs w:val="22"/>
        </w:rPr>
        <w:t xml:space="preserve">akordowym </w:t>
      </w:r>
      <w:r w:rsidRPr="00E93722">
        <w:rPr>
          <w:color w:val="000000"/>
          <w:sz w:val="22"/>
          <w:szCs w:val="22"/>
        </w:rPr>
        <w:t>zautomatyzuje linię produkcyjną, które z poniższych zdań będzie prawdziwe w odniesieniu do reakcji dźwigni operacyjnej tej firmy?</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A.    Zmaleje</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B.    Wzrośnie</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C.    Pozostanie taka sama.</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D.    Wzrośnie lub zmaleje w zależności od natury procesu produkcyjnego.</w:t>
      </w:r>
    </w:p>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Odpowiedź B.</w:t>
      </w:r>
    </w:p>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Jeśli przedsiębiorstwo zautomatyzuje linię produkcyjną, jego poziom kosztów stałych wzrośnie a kosztów zmiennych zmaleje.</w:t>
      </w:r>
    </w:p>
    <w:p w:rsidR="00566DD8" w:rsidRPr="00E93722" w:rsidRDefault="00566DD8" w:rsidP="00E93722">
      <w:pPr>
        <w:pStyle w:val="NormalWeb"/>
        <w:spacing w:before="0" w:beforeAutospacing="0" w:after="0" w:afterAutospacing="0"/>
        <w:jc w:val="both"/>
        <w:rPr>
          <w:color w:val="000000"/>
          <w:sz w:val="22"/>
          <w:szCs w:val="22"/>
        </w:rPr>
      </w:pPr>
      <w:r w:rsidRPr="00E93722">
        <w:rPr>
          <w:color w:val="000000"/>
          <w:sz w:val="22"/>
          <w:szCs w:val="22"/>
        </w:rPr>
        <w:t>W związku z tym, stopień dźwigni operacyjnej wzrośnie.</w:t>
      </w:r>
    </w:p>
    <w:p w:rsidR="00566DD8" w:rsidRPr="00E93722" w:rsidRDefault="00566DD8" w:rsidP="00E93722">
      <w:pPr>
        <w:pStyle w:val="NormalWeb"/>
        <w:spacing w:before="0" w:beforeAutospacing="0" w:after="0" w:afterAutospacing="0"/>
        <w:jc w:val="both"/>
        <w:rPr>
          <w:sz w:val="22"/>
          <w:szCs w:val="22"/>
        </w:rPr>
      </w:pPr>
    </w:p>
    <w:p w:rsidR="00566DD8" w:rsidRPr="00E93722" w:rsidRDefault="00566DD8" w:rsidP="00E93722">
      <w:pPr>
        <w:pStyle w:val="NormalWeb"/>
        <w:spacing w:before="0" w:beforeAutospacing="0" w:after="0" w:afterAutospacing="0"/>
        <w:ind w:hanging="283"/>
        <w:jc w:val="both"/>
        <w:rPr>
          <w:sz w:val="22"/>
          <w:szCs w:val="22"/>
        </w:rPr>
      </w:pPr>
      <w:r w:rsidRPr="00E93722">
        <w:rPr>
          <w:color w:val="000000"/>
          <w:sz w:val="22"/>
          <w:szCs w:val="22"/>
        </w:rPr>
        <w:t>Zad.2</w:t>
      </w:r>
      <w:r w:rsidR="009207A6" w:rsidRPr="00E93722">
        <w:rPr>
          <w:color w:val="000000"/>
          <w:sz w:val="22"/>
          <w:szCs w:val="22"/>
        </w:rPr>
        <w:t>7</w:t>
      </w:r>
      <w:r w:rsidRPr="00E93722">
        <w:rPr>
          <w:color w:val="000000"/>
          <w:sz w:val="22"/>
          <w:szCs w:val="22"/>
        </w:rPr>
        <w:t>.  Jeśli wskaźnik beta aktywów, firmy korzystającej z dźwigni finansowej, jest używany w formule CAPM (rj=rf+βj(rm-rf)) co reprezentuje rj?</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A.    WACC firmy</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B.    Koszt kapitału własnego bez użycia dźwigni finansowej</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C.    Koszt kapitału własnego z użyciem dźwigni finansowej</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D.    Żadne z powyższych</w:t>
      </w:r>
    </w:p>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Odpowiedź B.</w:t>
      </w:r>
    </w:p>
    <w:p w:rsidR="00566DD8" w:rsidRPr="00E93722" w:rsidRDefault="00566DD8" w:rsidP="00E93722">
      <w:pPr>
        <w:pStyle w:val="NormalWeb"/>
        <w:spacing w:before="0" w:beforeAutospacing="0" w:after="0" w:afterAutospacing="0"/>
        <w:jc w:val="both"/>
        <w:rPr>
          <w:color w:val="000000"/>
          <w:sz w:val="22"/>
          <w:szCs w:val="22"/>
        </w:rPr>
      </w:pPr>
      <w:r w:rsidRPr="00E93722">
        <w:rPr>
          <w:color w:val="000000"/>
          <w:sz w:val="22"/>
          <w:szCs w:val="22"/>
        </w:rPr>
        <w:t>Model CAPM może być używany w celu przewidzenia kosztu kapitału własnego. Używając bety aktywów jesteśmy w stanie przewidzieć koszt kapitału bez użycia dźwigni finansowej. Używając bety pasywów jesteśmy w stanie przewidzieć koszt kapitału własnego z użyciem dźwigni finansowej.</w:t>
      </w:r>
    </w:p>
    <w:p w:rsidR="00566DD8" w:rsidRPr="00E93722" w:rsidRDefault="00566DD8" w:rsidP="00E93722">
      <w:pPr>
        <w:pStyle w:val="NormalWeb"/>
        <w:spacing w:before="0" w:beforeAutospacing="0" w:after="0" w:afterAutospacing="0"/>
        <w:jc w:val="both"/>
        <w:rPr>
          <w:sz w:val="22"/>
          <w:szCs w:val="22"/>
        </w:rPr>
      </w:pPr>
    </w:p>
    <w:p w:rsidR="00566DD8" w:rsidRPr="00E93722" w:rsidRDefault="00566DD8" w:rsidP="00E93722">
      <w:pPr>
        <w:pStyle w:val="NormalWeb"/>
        <w:spacing w:before="0" w:beforeAutospacing="0" w:after="0" w:afterAutospacing="0"/>
        <w:ind w:hanging="283"/>
        <w:jc w:val="both"/>
        <w:rPr>
          <w:sz w:val="22"/>
          <w:szCs w:val="22"/>
        </w:rPr>
      </w:pPr>
      <w:r w:rsidRPr="00E93722">
        <w:rPr>
          <w:color w:val="000000"/>
          <w:sz w:val="22"/>
          <w:szCs w:val="22"/>
        </w:rPr>
        <w:t>Zad.2</w:t>
      </w:r>
      <w:r w:rsidR="009207A6" w:rsidRPr="00E93722">
        <w:rPr>
          <w:color w:val="000000"/>
          <w:sz w:val="22"/>
          <w:szCs w:val="22"/>
        </w:rPr>
        <w:t>8</w:t>
      </w:r>
      <w:r w:rsidRPr="00E93722">
        <w:rPr>
          <w:color w:val="000000"/>
          <w:sz w:val="22"/>
          <w:szCs w:val="22"/>
        </w:rPr>
        <w:t>. Które z poniższych NIE wpływa bezpośrednio na koszt kapitału własnego firmy?</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A.    Zwrot z aktywów</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 xml:space="preserve">B.    Oczekiwana stopa zwrotu </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C.    Oczekiwana stopa zwrotu wolna od ryzyka</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D.    Beta firmy</w:t>
      </w:r>
    </w:p>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 xml:space="preserve">Odpowiedź A. </w:t>
      </w:r>
    </w:p>
    <w:p w:rsidR="009207A6" w:rsidRPr="00CD63F5" w:rsidRDefault="00566DD8" w:rsidP="00E93722">
      <w:pPr>
        <w:pStyle w:val="NormalWeb"/>
        <w:spacing w:before="0" w:beforeAutospacing="0" w:after="0" w:afterAutospacing="0"/>
        <w:jc w:val="both"/>
        <w:rPr>
          <w:color w:val="000000"/>
          <w:sz w:val="22"/>
          <w:szCs w:val="22"/>
        </w:rPr>
      </w:pPr>
      <w:r w:rsidRPr="00E93722">
        <w:rPr>
          <w:color w:val="000000"/>
          <w:sz w:val="22"/>
          <w:szCs w:val="22"/>
        </w:rPr>
        <w:t>Równanie prezentujące oczekiwany zwrot z kapitału to: ke = stopa zwrotu bez ryzyka + beta x (stopa zwrotu z rynku – stopa zwrotu bez ryzyka)</w:t>
      </w:r>
    </w:p>
    <w:p w:rsidR="009207A6" w:rsidRPr="00E93722" w:rsidRDefault="009207A6" w:rsidP="00E93722">
      <w:pPr>
        <w:pStyle w:val="NormalWeb"/>
        <w:spacing w:before="0" w:beforeAutospacing="0" w:after="0" w:afterAutospacing="0"/>
        <w:jc w:val="both"/>
        <w:rPr>
          <w:sz w:val="22"/>
          <w:szCs w:val="22"/>
        </w:rPr>
      </w:pPr>
    </w:p>
    <w:p w:rsidR="00566DD8" w:rsidRPr="00E93722" w:rsidRDefault="00566DD8" w:rsidP="00E93722">
      <w:pPr>
        <w:pStyle w:val="NormalWeb"/>
        <w:spacing w:before="0" w:beforeAutospacing="0" w:after="0" w:afterAutospacing="0"/>
        <w:ind w:hanging="283"/>
        <w:jc w:val="both"/>
        <w:rPr>
          <w:sz w:val="22"/>
          <w:szCs w:val="22"/>
        </w:rPr>
      </w:pPr>
      <w:r w:rsidRPr="00E93722">
        <w:rPr>
          <w:color w:val="000000"/>
          <w:sz w:val="22"/>
          <w:szCs w:val="22"/>
        </w:rPr>
        <w:t>Zad.</w:t>
      </w:r>
      <w:r w:rsidR="009207A6" w:rsidRPr="00E93722">
        <w:rPr>
          <w:color w:val="000000"/>
          <w:sz w:val="22"/>
          <w:szCs w:val="22"/>
        </w:rPr>
        <w:t>29</w:t>
      </w:r>
      <w:r w:rsidRPr="00E93722">
        <w:rPr>
          <w:color w:val="000000"/>
          <w:sz w:val="22"/>
          <w:szCs w:val="22"/>
        </w:rPr>
        <w:t>. Który z poniższych wskaźników jest używany do mierzenia płynności firmy?</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A.    Wskaźnik bieżącej płynności</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B.    Wskaźnik pokrycia odsetek</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C.    Marża z zysku brutto</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D.    Zwrot z zaangażowanego kapitału</w:t>
      </w:r>
    </w:p>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Odpowiedź A.</w:t>
      </w:r>
    </w:p>
    <w:p w:rsidR="00566DD8" w:rsidRPr="00E93722" w:rsidRDefault="00566DD8" w:rsidP="00E93722">
      <w:pPr>
        <w:pStyle w:val="NormalWeb"/>
        <w:spacing w:before="0" w:beforeAutospacing="0" w:after="0" w:afterAutospacing="0"/>
        <w:jc w:val="both"/>
        <w:rPr>
          <w:color w:val="000000"/>
          <w:sz w:val="22"/>
          <w:szCs w:val="22"/>
        </w:rPr>
      </w:pPr>
      <w:r w:rsidRPr="00E93722">
        <w:rPr>
          <w:color w:val="000000"/>
          <w:sz w:val="22"/>
          <w:szCs w:val="22"/>
        </w:rPr>
        <w:t>Wskaźnik pokrycia odsetek mierzy ryzyko finansowe przedsiębiorstwa, marża z zysku brutto mierzy rentowność operacyjną, a zwrot z zaangażowanego kapitału mierzy jak efektywnie przedsiębiorstwo wykorzystuje dostępne środki.</w:t>
      </w:r>
    </w:p>
    <w:p w:rsidR="00566DD8" w:rsidRDefault="00566DD8" w:rsidP="00E93722">
      <w:pPr>
        <w:pStyle w:val="NormalWeb"/>
        <w:spacing w:before="0" w:beforeAutospacing="0" w:after="0" w:afterAutospacing="0"/>
        <w:jc w:val="both"/>
        <w:rPr>
          <w:sz w:val="22"/>
          <w:szCs w:val="22"/>
        </w:rPr>
      </w:pPr>
    </w:p>
    <w:p w:rsidR="00CD63F5" w:rsidRDefault="00CD63F5" w:rsidP="00E93722">
      <w:pPr>
        <w:pStyle w:val="NormalWeb"/>
        <w:spacing w:before="0" w:beforeAutospacing="0" w:after="0" w:afterAutospacing="0"/>
        <w:jc w:val="both"/>
        <w:rPr>
          <w:sz w:val="22"/>
          <w:szCs w:val="22"/>
        </w:rPr>
      </w:pPr>
    </w:p>
    <w:p w:rsidR="00CD63F5" w:rsidRDefault="00CD63F5" w:rsidP="00E93722">
      <w:pPr>
        <w:pStyle w:val="NormalWeb"/>
        <w:spacing w:before="0" w:beforeAutospacing="0" w:after="0" w:afterAutospacing="0"/>
        <w:jc w:val="both"/>
        <w:rPr>
          <w:sz w:val="22"/>
          <w:szCs w:val="22"/>
        </w:rPr>
      </w:pPr>
    </w:p>
    <w:p w:rsidR="00CD63F5" w:rsidRDefault="00CD63F5" w:rsidP="00E93722">
      <w:pPr>
        <w:pStyle w:val="NormalWeb"/>
        <w:spacing w:before="0" w:beforeAutospacing="0" w:after="0" w:afterAutospacing="0"/>
        <w:jc w:val="both"/>
        <w:rPr>
          <w:sz w:val="22"/>
          <w:szCs w:val="22"/>
        </w:rPr>
      </w:pPr>
    </w:p>
    <w:p w:rsidR="00CD63F5" w:rsidRDefault="00CD63F5" w:rsidP="00E93722">
      <w:pPr>
        <w:pStyle w:val="NormalWeb"/>
        <w:spacing w:before="0" w:beforeAutospacing="0" w:after="0" w:afterAutospacing="0"/>
        <w:jc w:val="both"/>
        <w:rPr>
          <w:sz w:val="22"/>
          <w:szCs w:val="22"/>
        </w:rPr>
      </w:pPr>
    </w:p>
    <w:p w:rsidR="00CD63F5" w:rsidRDefault="00CD63F5" w:rsidP="00E93722">
      <w:pPr>
        <w:pStyle w:val="NormalWeb"/>
        <w:spacing w:before="0" w:beforeAutospacing="0" w:after="0" w:afterAutospacing="0"/>
        <w:jc w:val="both"/>
        <w:rPr>
          <w:sz w:val="22"/>
          <w:szCs w:val="22"/>
        </w:rPr>
      </w:pPr>
    </w:p>
    <w:p w:rsidR="00CD63F5" w:rsidRPr="00E93722" w:rsidRDefault="00CD63F5" w:rsidP="00E93722">
      <w:pPr>
        <w:pStyle w:val="NormalWeb"/>
        <w:spacing w:before="0" w:beforeAutospacing="0" w:after="0" w:afterAutospacing="0"/>
        <w:jc w:val="both"/>
        <w:rPr>
          <w:sz w:val="22"/>
          <w:szCs w:val="22"/>
        </w:rPr>
      </w:pPr>
    </w:p>
    <w:p w:rsidR="00566DD8" w:rsidRPr="00E93722" w:rsidRDefault="00566DD8" w:rsidP="00E93722">
      <w:pPr>
        <w:pStyle w:val="NormalWeb"/>
        <w:spacing w:before="0" w:beforeAutospacing="0" w:after="0" w:afterAutospacing="0"/>
        <w:ind w:hanging="283"/>
        <w:jc w:val="both"/>
        <w:rPr>
          <w:sz w:val="22"/>
          <w:szCs w:val="22"/>
        </w:rPr>
      </w:pPr>
      <w:r w:rsidRPr="00E93722">
        <w:rPr>
          <w:color w:val="000000"/>
          <w:sz w:val="22"/>
          <w:szCs w:val="22"/>
        </w:rPr>
        <w:lastRenderedPageBreak/>
        <w:t>Zad.3</w:t>
      </w:r>
      <w:r w:rsidR="009207A6" w:rsidRPr="00E93722">
        <w:rPr>
          <w:color w:val="000000"/>
          <w:sz w:val="22"/>
          <w:szCs w:val="22"/>
        </w:rPr>
        <w:t>0</w:t>
      </w:r>
      <w:r w:rsidRPr="00E93722">
        <w:rPr>
          <w:color w:val="000000"/>
          <w:sz w:val="22"/>
          <w:szCs w:val="22"/>
        </w:rPr>
        <w:t>. Analityk zebrał następujące informacje o firmie:</w:t>
      </w:r>
    </w:p>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 xml:space="preserve">                </w:t>
      </w:r>
      <w:r w:rsidRPr="00E93722">
        <w:rPr>
          <w:color w:val="000000"/>
          <w:sz w:val="22"/>
          <w:szCs w:val="22"/>
        </w:rPr>
        <w:tab/>
      </w:r>
      <w:r w:rsidRPr="00E93722">
        <w:rPr>
          <w:color w:val="000000"/>
          <w:sz w:val="22"/>
          <w:szCs w:val="22"/>
        </w:rPr>
        <w:tab/>
      </w:r>
      <w:r w:rsidRPr="00E93722">
        <w:rPr>
          <w:color w:val="000000"/>
          <w:sz w:val="22"/>
          <w:szCs w:val="22"/>
        </w:rPr>
        <w:tab/>
        <w:t>            $</w:t>
      </w:r>
    </w:p>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Zobowiązania krótkoterminowe                300</w:t>
      </w:r>
    </w:p>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 xml:space="preserve">Całkowity dług            </w:t>
      </w:r>
      <w:r w:rsidR="00443DE9">
        <w:rPr>
          <w:color w:val="000000"/>
          <w:sz w:val="22"/>
          <w:szCs w:val="22"/>
        </w:rPr>
        <w:t xml:space="preserve">                  </w:t>
      </w:r>
      <w:r w:rsidRPr="00E93722">
        <w:rPr>
          <w:color w:val="000000"/>
          <w:sz w:val="22"/>
          <w:szCs w:val="22"/>
        </w:rPr>
        <w:t>            900</w:t>
      </w:r>
    </w:p>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Kapitał obrotowy </w:t>
      </w:r>
      <w:r w:rsidR="00443DE9">
        <w:rPr>
          <w:color w:val="000000"/>
          <w:sz w:val="22"/>
          <w:szCs w:val="22"/>
        </w:rPr>
        <w:t>netto</w:t>
      </w:r>
      <w:r w:rsidRPr="00E93722">
        <w:rPr>
          <w:color w:val="000000"/>
          <w:sz w:val="22"/>
          <w:szCs w:val="22"/>
        </w:rPr>
        <w:t xml:space="preserve">             </w:t>
      </w:r>
      <w:r w:rsidR="00443DE9">
        <w:rPr>
          <w:color w:val="000000"/>
          <w:sz w:val="22"/>
          <w:szCs w:val="22"/>
        </w:rPr>
        <w:t xml:space="preserve">                 </w:t>
      </w:r>
      <w:r w:rsidR="005B5C51">
        <w:rPr>
          <w:color w:val="000000"/>
          <w:sz w:val="22"/>
          <w:szCs w:val="22"/>
        </w:rPr>
        <w:t>2</w:t>
      </w:r>
      <w:r w:rsidRPr="00E93722">
        <w:rPr>
          <w:color w:val="000000"/>
          <w:sz w:val="22"/>
          <w:szCs w:val="22"/>
        </w:rPr>
        <w:t>00</w:t>
      </w:r>
    </w:p>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Aktywa ogółem                       </w:t>
      </w:r>
      <w:r w:rsidR="00443DE9">
        <w:rPr>
          <w:color w:val="000000"/>
          <w:sz w:val="22"/>
          <w:szCs w:val="22"/>
        </w:rPr>
        <w:t xml:space="preserve">                </w:t>
      </w:r>
      <w:r w:rsidRPr="00E93722">
        <w:rPr>
          <w:color w:val="000000"/>
          <w:sz w:val="22"/>
          <w:szCs w:val="22"/>
        </w:rPr>
        <w:t xml:space="preserve"> 2000</w:t>
      </w:r>
    </w:p>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Przepływy pieniężne z działalności operacyjnej        400</w:t>
      </w:r>
    </w:p>
    <w:p w:rsidR="00566DD8" w:rsidRPr="00E93722" w:rsidRDefault="00566DD8" w:rsidP="00E93722">
      <w:pPr>
        <w:pStyle w:val="NormalWeb"/>
        <w:spacing w:before="0" w:beforeAutospacing="0" w:after="0" w:afterAutospacing="0"/>
        <w:jc w:val="both"/>
        <w:rPr>
          <w:color w:val="000000"/>
          <w:sz w:val="22"/>
          <w:szCs w:val="22"/>
        </w:rPr>
      </w:pPr>
      <w:r w:rsidRPr="00E93722">
        <w:rPr>
          <w:color w:val="000000"/>
          <w:sz w:val="22"/>
          <w:szCs w:val="22"/>
        </w:rPr>
        <w:t>Wypełnij luki w następujących zdaniach: Jeśli przedsiębiorstwo chciałoby uzyskać wskaźnik bieżącej płynności na poziomie 2, mogłoby ……. wartość aktywów obrotowych o 100 lub ……. zobowiązania krótkoterminowe o 50.</w:t>
      </w:r>
    </w:p>
    <w:p w:rsidR="009207A6" w:rsidRPr="00E93722" w:rsidRDefault="009207A6" w:rsidP="00E93722">
      <w:pPr>
        <w:pStyle w:val="NormalWeb"/>
        <w:spacing w:before="0" w:beforeAutospacing="0" w:after="0" w:afterAutospacing="0"/>
        <w:jc w:val="both"/>
        <w:rPr>
          <w:sz w:val="22"/>
          <w:szCs w:val="22"/>
        </w:rPr>
      </w:pPr>
    </w:p>
    <w:p w:rsidR="00566DD8" w:rsidRPr="00E93722" w:rsidRDefault="00566DD8" w:rsidP="00E93722">
      <w:pPr>
        <w:pStyle w:val="NormalWeb"/>
        <w:spacing w:before="0" w:beforeAutospacing="0" w:after="0" w:afterAutospacing="0"/>
        <w:jc w:val="both"/>
        <w:rPr>
          <w:color w:val="000000"/>
          <w:sz w:val="22"/>
          <w:szCs w:val="22"/>
        </w:rPr>
      </w:pPr>
      <w:r w:rsidRPr="00E93722">
        <w:rPr>
          <w:color w:val="000000"/>
          <w:sz w:val="22"/>
          <w:szCs w:val="22"/>
        </w:rPr>
        <w:t>Wybierz między: zwiększyć, zmniejszyć</w:t>
      </w:r>
    </w:p>
    <w:p w:rsidR="009207A6" w:rsidRPr="00E93722" w:rsidRDefault="009207A6" w:rsidP="00E93722">
      <w:pPr>
        <w:pStyle w:val="NormalWeb"/>
        <w:spacing w:before="0" w:beforeAutospacing="0" w:after="0" w:afterAutospacing="0"/>
        <w:jc w:val="both"/>
        <w:rPr>
          <w:sz w:val="22"/>
          <w:szCs w:val="22"/>
        </w:rPr>
      </w:pPr>
    </w:p>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Odpowiedź: Jeśli przedsiębiorstwo chciałoby uzyskać wskaźnik bieżącej płynności na poziomie 2, mogłoby zwiększyć wartość aktywów obrotowych o 100 lub zmniejszyć zobowiązania krótkoterminowe o 50.</w:t>
      </w:r>
    </w:p>
    <w:p w:rsidR="00566DD8" w:rsidRPr="00E93722" w:rsidRDefault="00566DD8" w:rsidP="00E93722">
      <w:pPr>
        <w:pStyle w:val="NormalWeb"/>
        <w:spacing w:before="0" w:beforeAutospacing="0" w:after="0" w:afterAutospacing="0"/>
        <w:jc w:val="both"/>
        <w:rPr>
          <w:color w:val="000000"/>
          <w:sz w:val="22"/>
          <w:szCs w:val="22"/>
        </w:rPr>
      </w:pPr>
      <w:r w:rsidRPr="00E93722">
        <w:rPr>
          <w:color w:val="000000"/>
          <w:sz w:val="22"/>
          <w:szCs w:val="22"/>
        </w:rPr>
        <w:t>Do uzyskania wskaźnika bieżącej płynności na poziomie 2, wartość aktywów obrotowych musiałaby zwiększyć się do 600$ (lub wzrosnąć o 100$), lub zobowiązania krótkoterminowe powinny spaść do 250$ (lub zmniejszyć się o 50$). Pamiętaj, że Aktywa obrotowe – Zobowiązania krótkoterminowe = Kapitał obrotowy (500 - 300 = 200).</w:t>
      </w:r>
    </w:p>
    <w:p w:rsidR="00566DD8" w:rsidRPr="00E93722" w:rsidRDefault="00566DD8" w:rsidP="00E93722">
      <w:pPr>
        <w:pStyle w:val="NormalWeb"/>
        <w:spacing w:before="0" w:beforeAutospacing="0" w:after="0" w:afterAutospacing="0"/>
        <w:jc w:val="both"/>
        <w:rPr>
          <w:sz w:val="22"/>
          <w:szCs w:val="22"/>
        </w:rPr>
      </w:pPr>
    </w:p>
    <w:p w:rsidR="00566DD8" w:rsidRPr="00E93722" w:rsidRDefault="00566DD8" w:rsidP="00E93722">
      <w:pPr>
        <w:pStyle w:val="NormalWeb"/>
        <w:spacing w:before="0" w:beforeAutospacing="0" w:after="0" w:afterAutospacing="0"/>
        <w:ind w:hanging="283"/>
        <w:jc w:val="both"/>
        <w:rPr>
          <w:sz w:val="22"/>
          <w:szCs w:val="22"/>
        </w:rPr>
      </w:pPr>
      <w:r w:rsidRPr="00E93722">
        <w:rPr>
          <w:color w:val="000000"/>
          <w:sz w:val="22"/>
          <w:szCs w:val="22"/>
        </w:rPr>
        <w:t>Zad.3</w:t>
      </w:r>
      <w:r w:rsidR="009207A6" w:rsidRPr="00E93722">
        <w:rPr>
          <w:color w:val="000000"/>
          <w:sz w:val="22"/>
          <w:szCs w:val="22"/>
        </w:rPr>
        <w:t>1</w:t>
      </w:r>
      <w:r w:rsidRPr="00E93722">
        <w:rPr>
          <w:color w:val="000000"/>
          <w:sz w:val="22"/>
          <w:szCs w:val="22"/>
        </w:rPr>
        <w:t xml:space="preserve">.  Uznając akcje uprzywilejowane </w:t>
      </w:r>
      <w:r w:rsidR="007656A9">
        <w:rPr>
          <w:color w:val="000000"/>
          <w:sz w:val="22"/>
          <w:szCs w:val="22"/>
        </w:rPr>
        <w:t>za</w:t>
      </w:r>
      <w:r w:rsidRPr="00E93722">
        <w:rPr>
          <w:color w:val="000000"/>
          <w:sz w:val="22"/>
          <w:szCs w:val="22"/>
        </w:rPr>
        <w:t xml:space="preserve"> źródło kapitału dla spółki, uzupełnij luki w poniższym zdaniu.</w:t>
      </w:r>
    </w:p>
    <w:p w:rsidR="00566DD8" w:rsidRPr="00E93722" w:rsidRDefault="00566DD8" w:rsidP="00E93722">
      <w:pPr>
        <w:pStyle w:val="NormalWeb"/>
        <w:spacing w:before="0" w:beforeAutospacing="0" w:after="0" w:afterAutospacing="0"/>
        <w:ind w:left="283"/>
        <w:jc w:val="both"/>
        <w:rPr>
          <w:sz w:val="22"/>
          <w:szCs w:val="22"/>
        </w:rPr>
      </w:pPr>
      <w:r w:rsidRPr="00E93722">
        <w:rPr>
          <w:color w:val="000000"/>
          <w:sz w:val="22"/>
          <w:szCs w:val="22"/>
        </w:rPr>
        <w:t>Akcje uprzywilejowane są formą …., który jest…. ryzykowny od zwykłych akcji.</w:t>
      </w:r>
    </w:p>
    <w:p w:rsidR="00566DD8" w:rsidRPr="00E93722" w:rsidRDefault="00566DD8" w:rsidP="00E93722">
      <w:pPr>
        <w:pStyle w:val="NormalWeb"/>
        <w:spacing w:before="0" w:beforeAutospacing="0" w:after="0" w:afterAutospacing="0"/>
        <w:ind w:left="283"/>
        <w:jc w:val="both"/>
        <w:rPr>
          <w:sz w:val="22"/>
          <w:szCs w:val="22"/>
        </w:rPr>
      </w:pPr>
      <w:r w:rsidRPr="00E93722">
        <w:rPr>
          <w:color w:val="000000"/>
          <w:sz w:val="22"/>
          <w:szCs w:val="22"/>
        </w:rPr>
        <w:t>Wybierz z poniższych:</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kapitału własnego</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kapitału obcego</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mniej</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bardziej</w:t>
      </w:r>
    </w:p>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Odpowiedź: Akcje uprzywilejowane są formą kapitału własnego, który jest mniej ryzykowny od zwykłych akcji.</w:t>
      </w:r>
    </w:p>
    <w:p w:rsidR="00566DD8" w:rsidRPr="00E93722" w:rsidRDefault="00566DD8" w:rsidP="00E93722">
      <w:pPr>
        <w:pStyle w:val="NormalWeb"/>
        <w:spacing w:before="0" w:beforeAutospacing="0" w:after="0" w:afterAutospacing="0"/>
        <w:jc w:val="both"/>
        <w:rPr>
          <w:color w:val="000000"/>
          <w:sz w:val="22"/>
          <w:szCs w:val="22"/>
        </w:rPr>
      </w:pPr>
      <w:r w:rsidRPr="00E93722">
        <w:rPr>
          <w:color w:val="000000"/>
          <w:sz w:val="22"/>
          <w:szCs w:val="22"/>
        </w:rPr>
        <w:t>Pomimo, że mają wiele wspólnego z kapitałem obcym, to jednak akcje uprzywilejowane dają swoim właścicielom pewne prawa własności w przedsiębiorstwie, które sprawiają, że ich pozycja prawnie bardzo różni się od pozycji pożyczkodawców.</w:t>
      </w:r>
    </w:p>
    <w:p w:rsidR="00566DD8" w:rsidRPr="00E93722" w:rsidRDefault="00566DD8" w:rsidP="00E93722">
      <w:pPr>
        <w:pStyle w:val="NormalWeb"/>
        <w:spacing w:before="0" w:beforeAutospacing="0" w:after="0" w:afterAutospacing="0"/>
        <w:jc w:val="both"/>
        <w:rPr>
          <w:sz w:val="22"/>
          <w:szCs w:val="22"/>
        </w:rPr>
      </w:pPr>
    </w:p>
    <w:p w:rsidR="00566DD8" w:rsidRPr="00E93722" w:rsidRDefault="009207A6" w:rsidP="00E93722">
      <w:pPr>
        <w:pStyle w:val="NormalWeb"/>
        <w:spacing w:before="0" w:beforeAutospacing="0" w:after="0" w:afterAutospacing="0"/>
        <w:ind w:hanging="283"/>
        <w:jc w:val="both"/>
        <w:rPr>
          <w:sz w:val="22"/>
          <w:szCs w:val="22"/>
        </w:rPr>
      </w:pPr>
      <w:r w:rsidRPr="00E93722">
        <w:rPr>
          <w:color w:val="000000"/>
          <w:sz w:val="22"/>
          <w:szCs w:val="22"/>
        </w:rPr>
        <w:t>Zad.32</w:t>
      </w:r>
      <w:r w:rsidR="00566DD8" w:rsidRPr="00E93722">
        <w:rPr>
          <w:color w:val="000000"/>
          <w:sz w:val="22"/>
          <w:szCs w:val="22"/>
        </w:rPr>
        <w:t>.    Czego miarą jest wskaźnik pokrycia dywidend?</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A.    Jak wiele razy zyski przedsiębiorstwa mogłyby opłacić dywidendy.</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 xml:space="preserve">B.    Stopy zwrotu lub kuponu </w:t>
      </w:r>
      <w:r w:rsidR="007656A9">
        <w:rPr>
          <w:color w:val="000000"/>
          <w:sz w:val="22"/>
          <w:szCs w:val="22"/>
        </w:rPr>
        <w:t>odniesionego do</w:t>
      </w:r>
      <w:r w:rsidRPr="00E93722">
        <w:rPr>
          <w:color w:val="000000"/>
          <w:sz w:val="22"/>
          <w:szCs w:val="22"/>
        </w:rPr>
        <w:t xml:space="preserve"> ceny rynkowej</w:t>
      </w:r>
      <w:r w:rsidR="007656A9">
        <w:rPr>
          <w:color w:val="000000"/>
          <w:sz w:val="22"/>
          <w:szCs w:val="22"/>
        </w:rPr>
        <w:t xml:space="preserve"> akcji</w:t>
      </w:r>
      <w:r w:rsidRPr="00E93722">
        <w:rPr>
          <w:color w:val="000000"/>
          <w:sz w:val="22"/>
          <w:szCs w:val="22"/>
        </w:rPr>
        <w:t>.</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C.    Zwrotu d</w:t>
      </w:r>
      <w:r w:rsidR="007656A9">
        <w:rPr>
          <w:color w:val="000000"/>
          <w:sz w:val="22"/>
          <w:szCs w:val="22"/>
        </w:rPr>
        <w:t>la</w:t>
      </w:r>
      <w:r w:rsidRPr="00E93722">
        <w:rPr>
          <w:color w:val="000000"/>
          <w:sz w:val="22"/>
          <w:szCs w:val="22"/>
        </w:rPr>
        <w:t xml:space="preserve"> inwestora, </w:t>
      </w:r>
      <w:r w:rsidR="007656A9">
        <w:rPr>
          <w:color w:val="000000"/>
          <w:sz w:val="22"/>
          <w:szCs w:val="22"/>
        </w:rPr>
        <w:t>który bierze pod uwagę zyski kapitałowe i dywidendę</w:t>
      </w:r>
      <w:r w:rsidRPr="00E93722">
        <w:rPr>
          <w:color w:val="000000"/>
          <w:sz w:val="22"/>
          <w:szCs w:val="22"/>
        </w:rPr>
        <w:t>.</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D.    Ile z sumy wszystkich wypłaconych dywidend mogą uzyskać indywidualni akcjonariusze.</w:t>
      </w:r>
    </w:p>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 xml:space="preserve">Odpowiedź A. </w:t>
      </w:r>
    </w:p>
    <w:p w:rsidR="00566DD8" w:rsidRPr="00E93722" w:rsidRDefault="00566DD8" w:rsidP="00E93722">
      <w:pPr>
        <w:pStyle w:val="NormalWeb"/>
        <w:spacing w:before="0" w:beforeAutospacing="0" w:after="0" w:afterAutospacing="0"/>
        <w:jc w:val="both"/>
        <w:rPr>
          <w:sz w:val="22"/>
          <w:szCs w:val="22"/>
        </w:rPr>
      </w:pPr>
    </w:p>
    <w:p w:rsidR="00566DD8" w:rsidRPr="00E93722" w:rsidRDefault="00566DD8" w:rsidP="00E93722">
      <w:pPr>
        <w:pStyle w:val="NormalWeb"/>
        <w:spacing w:before="0" w:beforeAutospacing="0" w:after="0" w:afterAutospacing="0"/>
        <w:ind w:hanging="283"/>
        <w:jc w:val="both"/>
        <w:rPr>
          <w:sz w:val="22"/>
          <w:szCs w:val="22"/>
        </w:rPr>
      </w:pPr>
      <w:r w:rsidRPr="00E93722">
        <w:rPr>
          <w:color w:val="000000"/>
          <w:sz w:val="22"/>
          <w:szCs w:val="22"/>
        </w:rPr>
        <w:t>Zad.3</w:t>
      </w:r>
      <w:r w:rsidR="009207A6" w:rsidRPr="00E93722">
        <w:rPr>
          <w:color w:val="000000"/>
          <w:sz w:val="22"/>
          <w:szCs w:val="22"/>
        </w:rPr>
        <w:t>3</w:t>
      </w:r>
      <w:r w:rsidRPr="00E93722">
        <w:rPr>
          <w:color w:val="000000"/>
          <w:sz w:val="22"/>
          <w:szCs w:val="22"/>
        </w:rPr>
        <w:t>.    W odniesieniu do leasingu finansowego, które 3 z poniższych zdań są prawdziwe?</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A.    Umowa leasingu nie może zostać rozwiązana.</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 xml:space="preserve">B.    Jedna umowa leasingu trwa przez cały okres </w:t>
      </w:r>
      <w:r w:rsidR="003B176D">
        <w:rPr>
          <w:color w:val="000000"/>
          <w:sz w:val="22"/>
          <w:szCs w:val="22"/>
        </w:rPr>
        <w:t>życia</w:t>
      </w:r>
      <w:r w:rsidRPr="00E93722">
        <w:rPr>
          <w:color w:val="000000"/>
          <w:sz w:val="22"/>
          <w:szCs w:val="22"/>
        </w:rPr>
        <w:t xml:space="preserve"> aktywów.</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C.    Leasingodawca zachowuje ryzyko i korzyści z posiadania</w:t>
      </w:r>
      <w:r w:rsidR="00F43E10">
        <w:rPr>
          <w:color w:val="000000"/>
          <w:sz w:val="22"/>
          <w:szCs w:val="22"/>
        </w:rPr>
        <w:t xml:space="preserve"> aktywów</w:t>
      </w:r>
    </w:p>
    <w:p w:rsidR="00566DD8" w:rsidRPr="00E93722" w:rsidRDefault="00566DD8" w:rsidP="00E93722">
      <w:pPr>
        <w:pStyle w:val="NormalWeb"/>
        <w:spacing w:before="0" w:beforeAutospacing="0" w:after="0" w:afterAutospacing="0"/>
        <w:ind w:left="283" w:hanging="283"/>
        <w:jc w:val="both"/>
        <w:rPr>
          <w:sz w:val="22"/>
          <w:szCs w:val="22"/>
        </w:rPr>
      </w:pPr>
      <w:r w:rsidRPr="00E93722">
        <w:rPr>
          <w:color w:val="000000"/>
          <w:sz w:val="22"/>
          <w:szCs w:val="22"/>
        </w:rPr>
        <w:t>D.    Leasingobiorca jest odpowiedzialny za naprawy i utrzymanie.</w:t>
      </w:r>
    </w:p>
    <w:p w:rsidR="00566DD8" w:rsidRPr="00E93722" w:rsidRDefault="00566DD8" w:rsidP="00E93722">
      <w:pPr>
        <w:pStyle w:val="NormalWeb"/>
        <w:spacing w:before="0" w:beforeAutospacing="0" w:after="0" w:afterAutospacing="0"/>
        <w:jc w:val="both"/>
        <w:rPr>
          <w:color w:val="000000"/>
          <w:sz w:val="22"/>
          <w:szCs w:val="22"/>
        </w:rPr>
      </w:pPr>
      <w:r w:rsidRPr="00E93722">
        <w:rPr>
          <w:color w:val="000000"/>
          <w:sz w:val="22"/>
          <w:szCs w:val="22"/>
        </w:rPr>
        <w:t>Odpowiedzi A, B, D. Leasingodawca nie zachowuje ani ryzyka ani korzyści z posiadania.</w:t>
      </w:r>
    </w:p>
    <w:p w:rsidR="00566DD8" w:rsidRPr="00E93722" w:rsidRDefault="00566DD8" w:rsidP="00E93722">
      <w:pPr>
        <w:pStyle w:val="NormalWeb"/>
        <w:spacing w:before="0" w:beforeAutospacing="0" w:after="0" w:afterAutospacing="0"/>
        <w:jc w:val="both"/>
        <w:rPr>
          <w:sz w:val="22"/>
          <w:szCs w:val="22"/>
        </w:rPr>
      </w:pPr>
    </w:p>
    <w:p w:rsidR="00566DD8" w:rsidRPr="00E93722" w:rsidRDefault="00566DD8" w:rsidP="00E93722">
      <w:pPr>
        <w:pStyle w:val="NormalWeb"/>
        <w:spacing w:before="0" w:beforeAutospacing="0" w:after="0" w:afterAutospacing="0"/>
        <w:ind w:hanging="283"/>
        <w:jc w:val="both"/>
        <w:rPr>
          <w:sz w:val="22"/>
          <w:szCs w:val="22"/>
        </w:rPr>
      </w:pPr>
      <w:r w:rsidRPr="00E93722">
        <w:rPr>
          <w:color w:val="000000"/>
          <w:sz w:val="22"/>
          <w:szCs w:val="22"/>
        </w:rPr>
        <w:t>Zad.3</w:t>
      </w:r>
      <w:r w:rsidR="009207A6" w:rsidRPr="00E93722">
        <w:rPr>
          <w:color w:val="000000"/>
          <w:sz w:val="22"/>
          <w:szCs w:val="22"/>
        </w:rPr>
        <w:t>4</w:t>
      </w:r>
      <w:r w:rsidRPr="00E93722">
        <w:rPr>
          <w:color w:val="000000"/>
          <w:sz w:val="22"/>
          <w:szCs w:val="22"/>
        </w:rPr>
        <w:t>.    Pan Kowalski posiada wolne 30.000$, które planuje zainwestować na Giełdzie Papierów Wartościowych by mieć źródło kapitału na zainwestowanie w otwarcie własnego biznesu za kilka lat. Jego przyjaciel pracujący w Londynie powiedział mu, że Londyńska Giełda Papierów Wartościowych wykazuje silną efektywność rynkową.</w:t>
      </w:r>
    </w:p>
    <w:p w:rsidR="00566DD8" w:rsidRPr="00E93722" w:rsidRDefault="00566DD8" w:rsidP="00E93722">
      <w:pPr>
        <w:spacing w:after="0" w:line="240" w:lineRule="auto"/>
        <w:rPr>
          <w:rFonts w:ascii="Times New Roman" w:hAnsi="Times New Roman" w:cs="Times New Roman"/>
        </w:rPr>
      </w:pPr>
    </w:p>
    <w:p w:rsidR="00566DD8" w:rsidRPr="00E93722" w:rsidRDefault="00566DD8" w:rsidP="00E93722">
      <w:pPr>
        <w:pStyle w:val="NormalWeb"/>
        <w:spacing w:before="0" w:beforeAutospacing="0" w:after="0" w:afterAutospacing="0"/>
        <w:ind w:hanging="283"/>
        <w:jc w:val="both"/>
        <w:rPr>
          <w:sz w:val="22"/>
          <w:szCs w:val="22"/>
        </w:rPr>
      </w:pPr>
      <w:r w:rsidRPr="00E93722">
        <w:rPr>
          <w:color w:val="000000"/>
          <w:sz w:val="22"/>
          <w:szCs w:val="22"/>
        </w:rPr>
        <w:t>Którą z poniższych strategii inwestycyjnych powinien wybrać pan Kowalski?</w:t>
      </w:r>
    </w:p>
    <w:p w:rsidR="00566DD8" w:rsidRPr="00E93722" w:rsidRDefault="00566DD8" w:rsidP="00E93722">
      <w:pPr>
        <w:pStyle w:val="NormalWeb"/>
        <w:numPr>
          <w:ilvl w:val="0"/>
          <w:numId w:val="19"/>
        </w:numPr>
        <w:spacing w:before="0" w:beforeAutospacing="0" w:after="0" w:afterAutospacing="0"/>
        <w:jc w:val="both"/>
        <w:textAlignment w:val="baseline"/>
        <w:rPr>
          <w:color w:val="000000"/>
          <w:sz w:val="22"/>
          <w:szCs w:val="22"/>
        </w:rPr>
      </w:pPr>
      <w:r w:rsidRPr="00E93722">
        <w:rPr>
          <w:color w:val="000000"/>
          <w:sz w:val="22"/>
          <w:szCs w:val="22"/>
        </w:rPr>
        <w:t>Studiować raporty przedsiębiorstw w gazetach i starać się znaleźć niedowartościowane akcje, w które mógłby zainwestować.</w:t>
      </w:r>
    </w:p>
    <w:p w:rsidR="00566DD8" w:rsidRPr="00E93722" w:rsidRDefault="00566DD8" w:rsidP="00E93722">
      <w:pPr>
        <w:pStyle w:val="NormalWeb"/>
        <w:numPr>
          <w:ilvl w:val="0"/>
          <w:numId w:val="19"/>
        </w:numPr>
        <w:spacing w:before="0" w:beforeAutospacing="0" w:after="0" w:afterAutospacing="0"/>
        <w:jc w:val="both"/>
        <w:textAlignment w:val="baseline"/>
        <w:rPr>
          <w:color w:val="000000"/>
          <w:sz w:val="22"/>
          <w:szCs w:val="22"/>
        </w:rPr>
      </w:pPr>
      <w:r w:rsidRPr="00E93722">
        <w:rPr>
          <w:color w:val="000000"/>
          <w:sz w:val="22"/>
          <w:szCs w:val="22"/>
        </w:rPr>
        <w:t>Zainwestować w 2 lub 3 firmy przynoszące dochód i trzymać ich akcje tak długo jak to możliwe.</w:t>
      </w:r>
    </w:p>
    <w:p w:rsidR="00566DD8" w:rsidRPr="00E93722" w:rsidRDefault="00566DD8" w:rsidP="00E93722">
      <w:pPr>
        <w:pStyle w:val="NormalWeb"/>
        <w:numPr>
          <w:ilvl w:val="0"/>
          <w:numId w:val="19"/>
        </w:numPr>
        <w:spacing w:before="0" w:beforeAutospacing="0" w:after="0" w:afterAutospacing="0"/>
        <w:jc w:val="both"/>
        <w:textAlignment w:val="baseline"/>
        <w:rPr>
          <w:color w:val="000000"/>
          <w:sz w:val="22"/>
          <w:szCs w:val="22"/>
        </w:rPr>
      </w:pPr>
      <w:r w:rsidRPr="00E93722">
        <w:rPr>
          <w:color w:val="000000"/>
          <w:sz w:val="22"/>
          <w:szCs w:val="22"/>
        </w:rPr>
        <w:t>Zdywersyfikować portfel inwestycji akcjami spółek z różnych sektorów gospodarki.</w:t>
      </w:r>
    </w:p>
    <w:p w:rsidR="00566DD8" w:rsidRPr="00E93722" w:rsidRDefault="00566DD8" w:rsidP="00E93722">
      <w:pPr>
        <w:pStyle w:val="NormalWeb"/>
        <w:numPr>
          <w:ilvl w:val="0"/>
          <w:numId w:val="19"/>
        </w:numPr>
        <w:spacing w:before="0" w:beforeAutospacing="0" w:after="0" w:afterAutospacing="0"/>
        <w:jc w:val="both"/>
        <w:textAlignment w:val="baseline"/>
        <w:rPr>
          <w:color w:val="000000"/>
          <w:sz w:val="22"/>
          <w:szCs w:val="22"/>
        </w:rPr>
      </w:pPr>
      <w:r w:rsidRPr="00E93722">
        <w:rPr>
          <w:color w:val="000000"/>
          <w:sz w:val="22"/>
          <w:szCs w:val="22"/>
        </w:rPr>
        <w:t>Studiować raporty przedsiębiorstw w gazetach i starać się znaleźć szybko rozwijające się przedsiębiorstwa, w które warto zainwestować.</w:t>
      </w:r>
    </w:p>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Odpowiedź C.</w:t>
      </w:r>
    </w:p>
    <w:p w:rsidR="00566DD8" w:rsidRPr="00E93722" w:rsidRDefault="00566DD8" w:rsidP="00E93722">
      <w:pPr>
        <w:pStyle w:val="NormalWeb"/>
        <w:spacing w:before="0" w:beforeAutospacing="0" w:after="0" w:afterAutospacing="0"/>
        <w:jc w:val="both"/>
        <w:rPr>
          <w:sz w:val="22"/>
          <w:szCs w:val="22"/>
        </w:rPr>
      </w:pPr>
      <w:r w:rsidRPr="00E93722">
        <w:rPr>
          <w:color w:val="000000"/>
          <w:sz w:val="22"/>
          <w:szCs w:val="22"/>
        </w:rPr>
        <w:t xml:space="preserve">Preferowanym podejściem jest dywersyfikacja portfela inwestycji, ponieważ minimalizuje to ryzyko w portfelu i powinno zapewnić panu Kowalskiemu zysk zbliżający się do poziomu średniego zysku na rynku. Silna efektywność </w:t>
      </w:r>
      <w:r w:rsidRPr="00E93722">
        <w:rPr>
          <w:color w:val="000000"/>
          <w:sz w:val="22"/>
          <w:szCs w:val="22"/>
        </w:rPr>
        <w:lastRenderedPageBreak/>
        <w:t xml:space="preserve">rynkowa oznacza, że pan Kowalski nie może zrobić nic, co zagwarantuje mu zysk większy niż indeksy giełdowe – nawet poprzez </w:t>
      </w:r>
      <w:hyperlink r:id="rId8" w:history="1">
        <w:r w:rsidRPr="00E93722">
          <w:rPr>
            <w:rStyle w:val="Hyperlink"/>
            <w:color w:val="000000"/>
            <w:sz w:val="22"/>
            <w:szCs w:val="22"/>
          </w:rPr>
          <w:t>spekulacje</w:t>
        </w:r>
      </w:hyperlink>
      <w:r w:rsidRPr="00E93722">
        <w:rPr>
          <w:color w:val="000000"/>
          <w:sz w:val="22"/>
          <w:szCs w:val="22"/>
        </w:rPr>
        <w:t> </w:t>
      </w:r>
      <w:hyperlink r:id="rId9" w:history="1">
        <w:r w:rsidRPr="00E93722">
          <w:rPr>
            <w:rStyle w:val="Hyperlink"/>
            <w:color w:val="000000"/>
            <w:sz w:val="22"/>
            <w:szCs w:val="22"/>
          </w:rPr>
          <w:t>akcjami</w:t>
        </w:r>
      </w:hyperlink>
      <w:r w:rsidRPr="00E93722">
        <w:rPr>
          <w:color w:val="000000"/>
          <w:sz w:val="22"/>
          <w:szCs w:val="22"/>
        </w:rPr>
        <w:t> </w:t>
      </w:r>
      <w:hyperlink r:id="rId10" w:history="1">
        <w:r w:rsidRPr="00E93722">
          <w:rPr>
            <w:rStyle w:val="Hyperlink"/>
            <w:color w:val="000000"/>
            <w:sz w:val="22"/>
            <w:szCs w:val="22"/>
          </w:rPr>
          <w:t>przy</w:t>
        </w:r>
      </w:hyperlink>
      <w:r w:rsidRPr="00E93722">
        <w:rPr>
          <w:color w:val="000000"/>
          <w:sz w:val="22"/>
          <w:szCs w:val="22"/>
        </w:rPr>
        <w:t> </w:t>
      </w:r>
      <w:hyperlink r:id="rId11" w:history="1">
        <w:r w:rsidRPr="00E93722">
          <w:rPr>
            <w:rStyle w:val="Hyperlink"/>
            <w:color w:val="000000"/>
            <w:sz w:val="22"/>
            <w:szCs w:val="22"/>
          </w:rPr>
          <w:t>użyciu</w:t>
        </w:r>
      </w:hyperlink>
      <w:r w:rsidRPr="00E93722">
        <w:rPr>
          <w:color w:val="000000"/>
          <w:sz w:val="22"/>
          <w:szCs w:val="22"/>
        </w:rPr>
        <w:t xml:space="preserve"> poufnych informacji, więc odpowiedzi A i D byłyby stratą czasu.</w:t>
      </w:r>
    </w:p>
    <w:p w:rsidR="00566DD8" w:rsidRPr="00E93722" w:rsidRDefault="00566DD8" w:rsidP="00E93722">
      <w:pPr>
        <w:spacing w:after="0" w:line="240" w:lineRule="auto"/>
        <w:jc w:val="both"/>
        <w:rPr>
          <w:rFonts w:ascii="Times New Roman" w:hAnsi="Times New Roman" w:cs="Times New Roman"/>
        </w:rPr>
      </w:pPr>
    </w:p>
    <w:p w:rsidR="00566DD8" w:rsidRPr="00E93722" w:rsidRDefault="00566DD8" w:rsidP="00E93722">
      <w:pPr>
        <w:spacing w:after="0" w:line="240" w:lineRule="auto"/>
        <w:jc w:val="both"/>
        <w:rPr>
          <w:rFonts w:ascii="Times New Roman" w:hAnsi="Times New Roman" w:cs="Times New Roman"/>
        </w:rPr>
      </w:pPr>
    </w:p>
    <w:p w:rsidR="003321E2" w:rsidRPr="00E93722" w:rsidRDefault="00566DD8" w:rsidP="00E93722">
      <w:pPr>
        <w:spacing w:after="0" w:line="240" w:lineRule="auto"/>
        <w:jc w:val="both"/>
        <w:rPr>
          <w:rFonts w:ascii="Times New Roman" w:hAnsi="Times New Roman" w:cs="Times New Roman"/>
        </w:rPr>
      </w:pPr>
      <w:r w:rsidRPr="00E93722">
        <w:rPr>
          <w:rFonts w:ascii="Times New Roman" w:hAnsi="Times New Roman" w:cs="Times New Roman"/>
        </w:rPr>
        <w:t>Zad.3</w:t>
      </w:r>
      <w:r w:rsidR="009207A6" w:rsidRPr="00E93722">
        <w:rPr>
          <w:rFonts w:ascii="Times New Roman" w:hAnsi="Times New Roman" w:cs="Times New Roman"/>
        </w:rPr>
        <w:t>5</w:t>
      </w:r>
      <w:r w:rsidRPr="00E93722">
        <w:rPr>
          <w:rFonts w:ascii="Times New Roman" w:hAnsi="Times New Roman" w:cs="Times New Roman"/>
        </w:rPr>
        <w:t>.</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MAT Co prowadzi sieć sklepów zajmujących się sprzedażą mebli. Posiada udany model biznesowy i szuka możliwości zwiększenia dodatkowego finansowania aby w przyszłości rozwijać dalej sprzedaż. MAT Co jest obecnie notowana na AIM (rynek wtórny/AIM coś jak Warszawski NewConnect) akcje spółki na giełdzie mają niską płynność, czyli są obracane jedynie nieregularnie. Poniższe informacje dotyczą sytuacji finansowej MAT Co:</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 xml:space="preserve">Ostatni bilans: </w:t>
      </w:r>
    </w:p>
    <w:tbl>
      <w:tblPr>
        <w:tblStyle w:val="TableGrid"/>
        <w:tblW w:w="0" w:type="auto"/>
        <w:tblLook w:val="04A0" w:firstRow="1" w:lastRow="0" w:firstColumn="1" w:lastColumn="0" w:noHBand="0" w:noVBand="1"/>
      </w:tblPr>
      <w:tblGrid>
        <w:gridCol w:w="4531"/>
        <w:gridCol w:w="4531"/>
      </w:tblGrid>
      <w:tr w:rsidR="00566DD8" w:rsidRPr="00E93722" w:rsidTr="009F08FC">
        <w:tc>
          <w:tcPr>
            <w:tcW w:w="4531" w:type="dxa"/>
          </w:tcPr>
          <w:p w:rsidR="00566DD8" w:rsidRPr="00E93722" w:rsidRDefault="00566DD8" w:rsidP="00E93722">
            <w:pPr>
              <w:jc w:val="both"/>
              <w:rPr>
                <w:rFonts w:ascii="Times New Roman" w:hAnsi="Times New Roman" w:cs="Times New Roman"/>
              </w:rPr>
            </w:pPr>
          </w:p>
        </w:tc>
        <w:tc>
          <w:tcPr>
            <w:tcW w:w="4531" w:type="dxa"/>
          </w:tcPr>
          <w:p w:rsidR="00566DD8" w:rsidRPr="00E93722" w:rsidRDefault="00566DD8" w:rsidP="00E93722">
            <w:pPr>
              <w:jc w:val="both"/>
              <w:rPr>
                <w:rFonts w:ascii="Times New Roman" w:hAnsi="Times New Roman" w:cs="Times New Roman"/>
              </w:rPr>
            </w:pPr>
            <w:r w:rsidRPr="00E93722">
              <w:rPr>
                <w:rFonts w:ascii="Times New Roman" w:hAnsi="Times New Roman" w:cs="Times New Roman"/>
              </w:rPr>
              <w:t>w (mln $)</w:t>
            </w:r>
          </w:p>
        </w:tc>
      </w:tr>
      <w:tr w:rsidR="00566DD8" w:rsidRPr="00E93722" w:rsidTr="009F08FC">
        <w:tc>
          <w:tcPr>
            <w:tcW w:w="4531" w:type="dxa"/>
            <w:shd w:val="clear" w:color="auto" w:fill="BDD6EE" w:themeFill="accent1" w:themeFillTint="66"/>
          </w:tcPr>
          <w:p w:rsidR="00566DD8" w:rsidRPr="00E93722" w:rsidRDefault="00566DD8" w:rsidP="00E93722">
            <w:pPr>
              <w:jc w:val="both"/>
              <w:rPr>
                <w:rFonts w:ascii="Times New Roman" w:hAnsi="Times New Roman" w:cs="Times New Roman"/>
                <w:b/>
              </w:rPr>
            </w:pPr>
            <w:r w:rsidRPr="00E93722">
              <w:rPr>
                <w:rFonts w:ascii="Times New Roman" w:hAnsi="Times New Roman" w:cs="Times New Roman"/>
                <w:b/>
              </w:rPr>
              <w:t>Aktywa</w:t>
            </w:r>
          </w:p>
        </w:tc>
        <w:tc>
          <w:tcPr>
            <w:tcW w:w="4531" w:type="dxa"/>
            <w:shd w:val="clear" w:color="auto" w:fill="BDD6EE" w:themeFill="accent1" w:themeFillTint="66"/>
          </w:tcPr>
          <w:p w:rsidR="00566DD8" w:rsidRPr="00E93722" w:rsidRDefault="00566DD8" w:rsidP="00E93722">
            <w:pPr>
              <w:jc w:val="both"/>
              <w:rPr>
                <w:rFonts w:ascii="Times New Roman" w:hAnsi="Times New Roman" w:cs="Times New Roman"/>
              </w:rPr>
            </w:pPr>
          </w:p>
        </w:tc>
      </w:tr>
      <w:tr w:rsidR="00566DD8" w:rsidRPr="00E93722" w:rsidTr="009F08FC">
        <w:tc>
          <w:tcPr>
            <w:tcW w:w="4531" w:type="dxa"/>
          </w:tcPr>
          <w:p w:rsidR="00566DD8" w:rsidRPr="00E93722" w:rsidRDefault="00566DD8" w:rsidP="00E93722">
            <w:pPr>
              <w:jc w:val="both"/>
              <w:rPr>
                <w:rFonts w:ascii="Times New Roman" w:hAnsi="Times New Roman" w:cs="Times New Roman"/>
                <w:i/>
              </w:rPr>
            </w:pPr>
            <w:r w:rsidRPr="00E93722">
              <w:rPr>
                <w:rFonts w:ascii="Times New Roman" w:hAnsi="Times New Roman" w:cs="Times New Roman"/>
                <w:i/>
              </w:rPr>
              <w:t xml:space="preserve">Aktywa trwałe </w:t>
            </w:r>
          </w:p>
        </w:tc>
        <w:tc>
          <w:tcPr>
            <w:tcW w:w="4531" w:type="dxa"/>
          </w:tcPr>
          <w:p w:rsidR="00566DD8" w:rsidRPr="00E93722" w:rsidRDefault="00566DD8" w:rsidP="00E93722">
            <w:pPr>
              <w:jc w:val="both"/>
              <w:rPr>
                <w:rFonts w:ascii="Times New Roman" w:hAnsi="Times New Roman" w:cs="Times New Roman"/>
              </w:rPr>
            </w:pPr>
            <w:r w:rsidRPr="00E93722">
              <w:rPr>
                <w:rFonts w:ascii="Times New Roman" w:hAnsi="Times New Roman" w:cs="Times New Roman"/>
              </w:rPr>
              <w:t>71</w:t>
            </w:r>
          </w:p>
        </w:tc>
      </w:tr>
      <w:tr w:rsidR="00566DD8" w:rsidRPr="00E93722" w:rsidTr="009F08FC">
        <w:tc>
          <w:tcPr>
            <w:tcW w:w="4531" w:type="dxa"/>
          </w:tcPr>
          <w:p w:rsidR="00566DD8" w:rsidRPr="00E93722" w:rsidRDefault="00566DD8" w:rsidP="00E93722">
            <w:pPr>
              <w:jc w:val="both"/>
              <w:rPr>
                <w:rFonts w:ascii="Times New Roman" w:hAnsi="Times New Roman" w:cs="Times New Roman"/>
                <w:i/>
              </w:rPr>
            </w:pPr>
            <w:r w:rsidRPr="00E93722">
              <w:rPr>
                <w:rFonts w:ascii="Times New Roman" w:hAnsi="Times New Roman" w:cs="Times New Roman"/>
                <w:i/>
              </w:rPr>
              <w:t>Aktywa obrotowe</w:t>
            </w:r>
          </w:p>
        </w:tc>
        <w:tc>
          <w:tcPr>
            <w:tcW w:w="4531" w:type="dxa"/>
          </w:tcPr>
          <w:p w:rsidR="00566DD8" w:rsidRPr="00E93722" w:rsidRDefault="00566DD8" w:rsidP="00E93722">
            <w:pPr>
              <w:jc w:val="both"/>
              <w:rPr>
                <w:rFonts w:ascii="Times New Roman" w:hAnsi="Times New Roman" w:cs="Times New Roman"/>
              </w:rPr>
            </w:pPr>
          </w:p>
        </w:tc>
      </w:tr>
      <w:tr w:rsidR="00566DD8" w:rsidRPr="00E93722" w:rsidTr="009F08FC">
        <w:tc>
          <w:tcPr>
            <w:tcW w:w="4531" w:type="dxa"/>
          </w:tcPr>
          <w:p w:rsidR="00566DD8" w:rsidRPr="00E93722" w:rsidRDefault="00566DD8" w:rsidP="00E93722">
            <w:pPr>
              <w:jc w:val="both"/>
              <w:rPr>
                <w:rFonts w:ascii="Times New Roman" w:hAnsi="Times New Roman" w:cs="Times New Roman"/>
              </w:rPr>
            </w:pPr>
            <w:r w:rsidRPr="00E93722">
              <w:rPr>
                <w:rFonts w:ascii="Times New Roman" w:hAnsi="Times New Roman" w:cs="Times New Roman"/>
              </w:rPr>
              <w:t>Zapasy</w:t>
            </w:r>
          </w:p>
        </w:tc>
        <w:tc>
          <w:tcPr>
            <w:tcW w:w="4531" w:type="dxa"/>
          </w:tcPr>
          <w:p w:rsidR="00566DD8" w:rsidRPr="00E93722" w:rsidRDefault="00566DD8" w:rsidP="00E93722">
            <w:pPr>
              <w:jc w:val="both"/>
              <w:rPr>
                <w:rFonts w:ascii="Times New Roman" w:hAnsi="Times New Roman" w:cs="Times New Roman"/>
              </w:rPr>
            </w:pPr>
            <w:r w:rsidRPr="00E93722">
              <w:rPr>
                <w:rFonts w:ascii="Times New Roman" w:hAnsi="Times New Roman" w:cs="Times New Roman"/>
              </w:rPr>
              <w:t>8</w:t>
            </w:r>
          </w:p>
        </w:tc>
      </w:tr>
      <w:tr w:rsidR="00566DD8" w:rsidRPr="00E93722" w:rsidTr="009F08FC">
        <w:tc>
          <w:tcPr>
            <w:tcW w:w="4531" w:type="dxa"/>
          </w:tcPr>
          <w:p w:rsidR="00566DD8" w:rsidRPr="00E93722" w:rsidRDefault="00566DD8" w:rsidP="00E93722">
            <w:pPr>
              <w:jc w:val="both"/>
              <w:rPr>
                <w:rFonts w:ascii="Times New Roman" w:hAnsi="Times New Roman" w:cs="Times New Roman"/>
              </w:rPr>
            </w:pPr>
            <w:r w:rsidRPr="00E93722">
              <w:rPr>
                <w:rFonts w:ascii="Times New Roman" w:hAnsi="Times New Roman" w:cs="Times New Roman"/>
              </w:rPr>
              <w:t xml:space="preserve">Należności handlowe </w:t>
            </w:r>
          </w:p>
        </w:tc>
        <w:tc>
          <w:tcPr>
            <w:tcW w:w="4531" w:type="dxa"/>
          </w:tcPr>
          <w:p w:rsidR="00566DD8" w:rsidRPr="00E93722" w:rsidRDefault="00566DD8" w:rsidP="00E93722">
            <w:pPr>
              <w:jc w:val="both"/>
              <w:rPr>
                <w:rFonts w:ascii="Times New Roman" w:hAnsi="Times New Roman" w:cs="Times New Roman"/>
              </w:rPr>
            </w:pPr>
            <w:r w:rsidRPr="00E93722">
              <w:rPr>
                <w:rFonts w:ascii="Times New Roman" w:hAnsi="Times New Roman" w:cs="Times New Roman"/>
              </w:rPr>
              <w:t>11</w:t>
            </w:r>
          </w:p>
        </w:tc>
      </w:tr>
      <w:tr w:rsidR="00566DD8" w:rsidRPr="00E93722" w:rsidTr="009F08FC">
        <w:tc>
          <w:tcPr>
            <w:tcW w:w="4531" w:type="dxa"/>
          </w:tcPr>
          <w:p w:rsidR="00566DD8" w:rsidRPr="00E93722" w:rsidRDefault="00566DD8" w:rsidP="00E93722">
            <w:pPr>
              <w:jc w:val="both"/>
              <w:rPr>
                <w:rFonts w:ascii="Times New Roman" w:hAnsi="Times New Roman" w:cs="Times New Roman"/>
              </w:rPr>
            </w:pPr>
            <w:r w:rsidRPr="00E93722">
              <w:rPr>
                <w:rFonts w:ascii="Times New Roman" w:hAnsi="Times New Roman" w:cs="Times New Roman"/>
              </w:rPr>
              <w:t>Gotówka</w:t>
            </w:r>
          </w:p>
        </w:tc>
        <w:tc>
          <w:tcPr>
            <w:tcW w:w="4531" w:type="dxa"/>
          </w:tcPr>
          <w:p w:rsidR="00566DD8" w:rsidRPr="00E93722" w:rsidRDefault="00566DD8" w:rsidP="00E93722">
            <w:pPr>
              <w:jc w:val="both"/>
              <w:rPr>
                <w:rFonts w:ascii="Times New Roman" w:hAnsi="Times New Roman" w:cs="Times New Roman"/>
              </w:rPr>
            </w:pPr>
            <w:r w:rsidRPr="00E93722">
              <w:rPr>
                <w:rFonts w:ascii="Times New Roman" w:hAnsi="Times New Roman" w:cs="Times New Roman"/>
              </w:rPr>
              <w:t>15</w:t>
            </w:r>
          </w:p>
        </w:tc>
      </w:tr>
      <w:tr w:rsidR="00566DD8" w:rsidRPr="00E93722" w:rsidTr="009F08FC">
        <w:tc>
          <w:tcPr>
            <w:tcW w:w="4531" w:type="dxa"/>
          </w:tcPr>
          <w:p w:rsidR="00566DD8" w:rsidRPr="00E93722" w:rsidRDefault="00566DD8" w:rsidP="00E93722">
            <w:pPr>
              <w:jc w:val="both"/>
              <w:rPr>
                <w:rFonts w:ascii="Times New Roman" w:hAnsi="Times New Roman" w:cs="Times New Roman"/>
              </w:rPr>
            </w:pPr>
          </w:p>
        </w:tc>
        <w:tc>
          <w:tcPr>
            <w:tcW w:w="4531" w:type="dxa"/>
          </w:tcPr>
          <w:p w:rsidR="00566DD8" w:rsidRPr="00E93722" w:rsidRDefault="00566DD8" w:rsidP="00E93722">
            <w:pPr>
              <w:jc w:val="both"/>
              <w:rPr>
                <w:rFonts w:ascii="Times New Roman" w:hAnsi="Times New Roman" w:cs="Times New Roman"/>
              </w:rPr>
            </w:pPr>
          </w:p>
        </w:tc>
      </w:tr>
      <w:tr w:rsidR="00566DD8" w:rsidRPr="00E93722" w:rsidTr="009F08FC">
        <w:tc>
          <w:tcPr>
            <w:tcW w:w="4531" w:type="dxa"/>
          </w:tcPr>
          <w:p w:rsidR="00566DD8" w:rsidRPr="00E93722" w:rsidRDefault="00566DD8" w:rsidP="00E93722">
            <w:pPr>
              <w:jc w:val="both"/>
              <w:rPr>
                <w:rFonts w:ascii="Times New Roman" w:hAnsi="Times New Roman" w:cs="Times New Roman"/>
                <w:b/>
              </w:rPr>
            </w:pPr>
            <w:r w:rsidRPr="00E93722">
              <w:rPr>
                <w:rFonts w:ascii="Times New Roman" w:hAnsi="Times New Roman" w:cs="Times New Roman"/>
                <w:b/>
              </w:rPr>
              <w:t xml:space="preserve">Aktywa ogółem </w:t>
            </w:r>
          </w:p>
        </w:tc>
        <w:tc>
          <w:tcPr>
            <w:tcW w:w="4531" w:type="dxa"/>
          </w:tcPr>
          <w:p w:rsidR="00566DD8" w:rsidRPr="00E93722" w:rsidRDefault="00566DD8" w:rsidP="00E93722">
            <w:pPr>
              <w:jc w:val="both"/>
              <w:rPr>
                <w:rFonts w:ascii="Times New Roman" w:hAnsi="Times New Roman" w:cs="Times New Roman"/>
                <w:b/>
              </w:rPr>
            </w:pPr>
            <w:r w:rsidRPr="00E93722">
              <w:rPr>
                <w:rFonts w:ascii="Times New Roman" w:hAnsi="Times New Roman" w:cs="Times New Roman"/>
                <w:b/>
              </w:rPr>
              <w:t>105</w:t>
            </w:r>
          </w:p>
        </w:tc>
      </w:tr>
      <w:tr w:rsidR="00566DD8" w:rsidRPr="00E93722" w:rsidTr="009F08FC">
        <w:tc>
          <w:tcPr>
            <w:tcW w:w="4531" w:type="dxa"/>
            <w:shd w:val="clear" w:color="auto" w:fill="FFD966" w:themeFill="accent4" w:themeFillTint="99"/>
          </w:tcPr>
          <w:p w:rsidR="00566DD8" w:rsidRPr="00E93722" w:rsidRDefault="00566DD8" w:rsidP="00E93722">
            <w:pPr>
              <w:jc w:val="both"/>
              <w:rPr>
                <w:rFonts w:ascii="Times New Roman" w:hAnsi="Times New Roman" w:cs="Times New Roman"/>
                <w:b/>
              </w:rPr>
            </w:pPr>
            <w:r w:rsidRPr="00E93722">
              <w:rPr>
                <w:rFonts w:ascii="Times New Roman" w:hAnsi="Times New Roman" w:cs="Times New Roman"/>
                <w:b/>
              </w:rPr>
              <w:t>Pasywa</w:t>
            </w:r>
          </w:p>
        </w:tc>
        <w:tc>
          <w:tcPr>
            <w:tcW w:w="4531" w:type="dxa"/>
            <w:shd w:val="clear" w:color="auto" w:fill="FFD966" w:themeFill="accent4" w:themeFillTint="99"/>
          </w:tcPr>
          <w:p w:rsidR="00566DD8" w:rsidRPr="00E93722" w:rsidRDefault="00566DD8" w:rsidP="00E93722">
            <w:pPr>
              <w:jc w:val="both"/>
              <w:rPr>
                <w:rFonts w:ascii="Times New Roman" w:hAnsi="Times New Roman" w:cs="Times New Roman"/>
              </w:rPr>
            </w:pPr>
          </w:p>
        </w:tc>
      </w:tr>
      <w:tr w:rsidR="00566DD8" w:rsidRPr="00E93722" w:rsidTr="009F08FC">
        <w:tc>
          <w:tcPr>
            <w:tcW w:w="4531" w:type="dxa"/>
          </w:tcPr>
          <w:p w:rsidR="00566DD8" w:rsidRPr="00E93722" w:rsidRDefault="00566DD8" w:rsidP="00E93722">
            <w:pPr>
              <w:jc w:val="both"/>
              <w:rPr>
                <w:rFonts w:ascii="Times New Roman" w:hAnsi="Times New Roman" w:cs="Times New Roman"/>
              </w:rPr>
            </w:pPr>
            <w:r w:rsidRPr="00E93722">
              <w:rPr>
                <w:rFonts w:ascii="Times New Roman" w:hAnsi="Times New Roman" w:cs="Times New Roman"/>
              </w:rPr>
              <w:t>Kapitał zakładowy</w:t>
            </w:r>
          </w:p>
        </w:tc>
        <w:tc>
          <w:tcPr>
            <w:tcW w:w="4531" w:type="dxa"/>
          </w:tcPr>
          <w:p w:rsidR="00566DD8" w:rsidRPr="00E93722" w:rsidRDefault="00566DD8" w:rsidP="00E93722">
            <w:pPr>
              <w:jc w:val="both"/>
              <w:rPr>
                <w:rFonts w:ascii="Times New Roman" w:hAnsi="Times New Roman" w:cs="Times New Roman"/>
              </w:rPr>
            </w:pPr>
            <w:r w:rsidRPr="00E93722">
              <w:rPr>
                <w:rFonts w:ascii="Times New Roman" w:hAnsi="Times New Roman" w:cs="Times New Roman"/>
              </w:rPr>
              <w:t>40</w:t>
            </w:r>
          </w:p>
        </w:tc>
      </w:tr>
      <w:tr w:rsidR="00566DD8" w:rsidRPr="00E93722" w:rsidTr="009F08FC">
        <w:tc>
          <w:tcPr>
            <w:tcW w:w="4531" w:type="dxa"/>
          </w:tcPr>
          <w:p w:rsidR="00566DD8" w:rsidRPr="00E93722" w:rsidRDefault="00566DD8" w:rsidP="00E93722">
            <w:pPr>
              <w:jc w:val="both"/>
              <w:rPr>
                <w:rFonts w:ascii="Times New Roman" w:hAnsi="Times New Roman" w:cs="Times New Roman"/>
              </w:rPr>
            </w:pPr>
            <w:r w:rsidRPr="00E93722">
              <w:rPr>
                <w:rFonts w:ascii="Times New Roman" w:hAnsi="Times New Roman" w:cs="Times New Roman"/>
              </w:rPr>
              <w:t>Zyski zatrzymane</w:t>
            </w:r>
          </w:p>
        </w:tc>
        <w:tc>
          <w:tcPr>
            <w:tcW w:w="4531" w:type="dxa"/>
          </w:tcPr>
          <w:p w:rsidR="00566DD8" w:rsidRPr="00E93722" w:rsidRDefault="00566DD8" w:rsidP="00E93722">
            <w:pPr>
              <w:jc w:val="both"/>
              <w:rPr>
                <w:rFonts w:ascii="Times New Roman" w:hAnsi="Times New Roman" w:cs="Times New Roman"/>
              </w:rPr>
            </w:pPr>
            <w:r w:rsidRPr="00E93722">
              <w:rPr>
                <w:rFonts w:ascii="Times New Roman" w:hAnsi="Times New Roman" w:cs="Times New Roman"/>
              </w:rPr>
              <w:t>27</w:t>
            </w:r>
          </w:p>
        </w:tc>
      </w:tr>
      <w:tr w:rsidR="00566DD8" w:rsidRPr="00E93722" w:rsidTr="009F08FC">
        <w:tc>
          <w:tcPr>
            <w:tcW w:w="4531" w:type="dxa"/>
          </w:tcPr>
          <w:p w:rsidR="00566DD8" w:rsidRPr="00E93722" w:rsidRDefault="00566DD8" w:rsidP="00E93722">
            <w:pPr>
              <w:jc w:val="both"/>
              <w:rPr>
                <w:rFonts w:ascii="Times New Roman" w:hAnsi="Times New Roman" w:cs="Times New Roman"/>
              </w:rPr>
            </w:pPr>
            <w:r w:rsidRPr="00E93722">
              <w:rPr>
                <w:rFonts w:ascii="Times New Roman" w:hAnsi="Times New Roman" w:cs="Times New Roman"/>
              </w:rPr>
              <w:t xml:space="preserve">Kapitał własny ogółem </w:t>
            </w:r>
          </w:p>
        </w:tc>
        <w:tc>
          <w:tcPr>
            <w:tcW w:w="4531" w:type="dxa"/>
          </w:tcPr>
          <w:p w:rsidR="00566DD8" w:rsidRPr="00E93722" w:rsidRDefault="00566DD8" w:rsidP="00E93722">
            <w:pPr>
              <w:jc w:val="both"/>
              <w:rPr>
                <w:rFonts w:ascii="Times New Roman" w:hAnsi="Times New Roman" w:cs="Times New Roman"/>
              </w:rPr>
            </w:pPr>
            <w:r w:rsidRPr="00E93722">
              <w:rPr>
                <w:rFonts w:ascii="Times New Roman" w:hAnsi="Times New Roman" w:cs="Times New Roman"/>
              </w:rPr>
              <w:t>67</w:t>
            </w:r>
          </w:p>
        </w:tc>
      </w:tr>
      <w:tr w:rsidR="00566DD8" w:rsidRPr="00E93722" w:rsidTr="009F08FC">
        <w:tc>
          <w:tcPr>
            <w:tcW w:w="4531" w:type="dxa"/>
          </w:tcPr>
          <w:p w:rsidR="00566DD8" w:rsidRPr="00E93722" w:rsidRDefault="00566DD8" w:rsidP="00E93722">
            <w:pPr>
              <w:jc w:val="both"/>
              <w:rPr>
                <w:rFonts w:ascii="Times New Roman" w:hAnsi="Times New Roman" w:cs="Times New Roman"/>
              </w:rPr>
            </w:pPr>
            <w:r w:rsidRPr="00E93722">
              <w:rPr>
                <w:rFonts w:ascii="Times New Roman" w:hAnsi="Times New Roman" w:cs="Times New Roman"/>
              </w:rPr>
              <w:t xml:space="preserve">Zobowiązania długoterminowe </w:t>
            </w:r>
          </w:p>
        </w:tc>
        <w:tc>
          <w:tcPr>
            <w:tcW w:w="4531" w:type="dxa"/>
          </w:tcPr>
          <w:p w:rsidR="00566DD8" w:rsidRPr="00E93722" w:rsidRDefault="00566DD8" w:rsidP="00E93722">
            <w:pPr>
              <w:jc w:val="both"/>
              <w:rPr>
                <w:rFonts w:ascii="Times New Roman" w:hAnsi="Times New Roman" w:cs="Times New Roman"/>
              </w:rPr>
            </w:pPr>
          </w:p>
        </w:tc>
      </w:tr>
      <w:tr w:rsidR="00566DD8" w:rsidRPr="00E93722" w:rsidTr="009F08FC">
        <w:tc>
          <w:tcPr>
            <w:tcW w:w="4531" w:type="dxa"/>
          </w:tcPr>
          <w:p w:rsidR="00566DD8" w:rsidRPr="00E93722" w:rsidRDefault="00566DD8" w:rsidP="00E93722">
            <w:pPr>
              <w:jc w:val="both"/>
              <w:rPr>
                <w:rFonts w:ascii="Times New Roman" w:hAnsi="Times New Roman" w:cs="Times New Roman"/>
              </w:rPr>
            </w:pPr>
            <w:r w:rsidRPr="00E93722">
              <w:rPr>
                <w:rFonts w:ascii="Times New Roman" w:hAnsi="Times New Roman" w:cs="Times New Roman"/>
              </w:rPr>
              <w:t xml:space="preserve">Kredyty długoterminowe </w:t>
            </w:r>
          </w:p>
        </w:tc>
        <w:tc>
          <w:tcPr>
            <w:tcW w:w="4531" w:type="dxa"/>
          </w:tcPr>
          <w:p w:rsidR="00566DD8" w:rsidRPr="00E93722" w:rsidRDefault="00566DD8" w:rsidP="00E93722">
            <w:pPr>
              <w:jc w:val="both"/>
              <w:rPr>
                <w:rFonts w:ascii="Times New Roman" w:hAnsi="Times New Roman" w:cs="Times New Roman"/>
              </w:rPr>
            </w:pPr>
            <w:r w:rsidRPr="00E93722">
              <w:rPr>
                <w:rFonts w:ascii="Times New Roman" w:hAnsi="Times New Roman" w:cs="Times New Roman"/>
              </w:rPr>
              <w:t>18</w:t>
            </w:r>
          </w:p>
        </w:tc>
      </w:tr>
      <w:tr w:rsidR="00566DD8" w:rsidRPr="00E93722" w:rsidTr="009F08FC">
        <w:tc>
          <w:tcPr>
            <w:tcW w:w="4531" w:type="dxa"/>
          </w:tcPr>
          <w:p w:rsidR="00566DD8" w:rsidRPr="00E93722" w:rsidRDefault="00566DD8" w:rsidP="00E93722">
            <w:pPr>
              <w:jc w:val="both"/>
              <w:rPr>
                <w:rFonts w:ascii="Times New Roman" w:hAnsi="Times New Roman" w:cs="Times New Roman"/>
              </w:rPr>
            </w:pPr>
            <w:r w:rsidRPr="00E93722">
              <w:rPr>
                <w:rFonts w:ascii="Times New Roman" w:hAnsi="Times New Roman" w:cs="Times New Roman"/>
              </w:rPr>
              <w:t xml:space="preserve">Zobowiązania krótkoterminowe </w:t>
            </w:r>
          </w:p>
        </w:tc>
        <w:tc>
          <w:tcPr>
            <w:tcW w:w="4531" w:type="dxa"/>
          </w:tcPr>
          <w:p w:rsidR="00566DD8" w:rsidRPr="00E93722" w:rsidRDefault="00566DD8" w:rsidP="00E93722">
            <w:pPr>
              <w:jc w:val="both"/>
              <w:rPr>
                <w:rFonts w:ascii="Times New Roman" w:hAnsi="Times New Roman" w:cs="Times New Roman"/>
              </w:rPr>
            </w:pPr>
          </w:p>
        </w:tc>
      </w:tr>
      <w:tr w:rsidR="00566DD8" w:rsidRPr="00E93722" w:rsidTr="009F08FC">
        <w:tc>
          <w:tcPr>
            <w:tcW w:w="4531" w:type="dxa"/>
          </w:tcPr>
          <w:p w:rsidR="00566DD8" w:rsidRPr="00E93722" w:rsidRDefault="00566DD8" w:rsidP="00E93722">
            <w:pPr>
              <w:jc w:val="both"/>
              <w:rPr>
                <w:rFonts w:ascii="Times New Roman" w:hAnsi="Times New Roman" w:cs="Times New Roman"/>
              </w:rPr>
            </w:pPr>
            <w:r w:rsidRPr="00E93722">
              <w:rPr>
                <w:rFonts w:ascii="Times New Roman" w:hAnsi="Times New Roman" w:cs="Times New Roman"/>
              </w:rPr>
              <w:t>Zobowiązania handlowe</w:t>
            </w:r>
          </w:p>
        </w:tc>
        <w:tc>
          <w:tcPr>
            <w:tcW w:w="4531" w:type="dxa"/>
          </w:tcPr>
          <w:p w:rsidR="00566DD8" w:rsidRPr="00E93722" w:rsidRDefault="00566DD8" w:rsidP="00E93722">
            <w:pPr>
              <w:jc w:val="both"/>
              <w:rPr>
                <w:rFonts w:ascii="Times New Roman" w:hAnsi="Times New Roman" w:cs="Times New Roman"/>
              </w:rPr>
            </w:pPr>
            <w:r w:rsidRPr="00E93722">
              <w:rPr>
                <w:rFonts w:ascii="Times New Roman" w:hAnsi="Times New Roman" w:cs="Times New Roman"/>
              </w:rPr>
              <w:t>20</w:t>
            </w:r>
          </w:p>
        </w:tc>
      </w:tr>
      <w:tr w:rsidR="00566DD8" w:rsidRPr="00E93722" w:rsidTr="009F08FC">
        <w:tc>
          <w:tcPr>
            <w:tcW w:w="4531" w:type="dxa"/>
          </w:tcPr>
          <w:p w:rsidR="00566DD8" w:rsidRPr="00E93722" w:rsidRDefault="00566DD8" w:rsidP="00E93722">
            <w:pPr>
              <w:jc w:val="both"/>
              <w:rPr>
                <w:rFonts w:ascii="Times New Roman" w:hAnsi="Times New Roman" w:cs="Times New Roman"/>
              </w:rPr>
            </w:pPr>
            <w:r w:rsidRPr="00E93722">
              <w:rPr>
                <w:rFonts w:ascii="Times New Roman" w:hAnsi="Times New Roman" w:cs="Times New Roman"/>
              </w:rPr>
              <w:t xml:space="preserve">Zobowiązania ogółem </w:t>
            </w:r>
          </w:p>
        </w:tc>
        <w:tc>
          <w:tcPr>
            <w:tcW w:w="4531" w:type="dxa"/>
          </w:tcPr>
          <w:p w:rsidR="00566DD8" w:rsidRPr="00E93722" w:rsidRDefault="00566DD8" w:rsidP="00E93722">
            <w:pPr>
              <w:jc w:val="both"/>
              <w:rPr>
                <w:rFonts w:ascii="Times New Roman" w:hAnsi="Times New Roman" w:cs="Times New Roman"/>
              </w:rPr>
            </w:pPr>
            <w:r w:rsidRPr="00E93722">
              <w:rPr>
                <w:rFonts w:ascii="Times New Roman" w:hAnsi="Times New Roman" w:cs="Times New Roman"/>
              </w:rPr>
              <w:t>38</w:t>
            </w:r>
          </w:p>
        </w:tc>
      </w:tr>
      <w:tr w:rsidR="00566DD8" w:rsidRPr="00E93722" w:rsidTr="009F08FC">
        <w:tc>
          <w:tcPr>
            <w:tcW w:w="4531" w:type="dxa"/>
          </w:tcPr>
          <w:p w:rsidR="00566DD8" w:rsidRPr="00E93722" w:rsidRDefault="00566DD8" w:rsidP="00E93722">
            <w:pPr>
              <w:jc w:val="both"/>
              <w:rPr>
                <w:rFonts w:ascii="Times New Roman" w:hAnsi="Times New Roman" w:cs="Times New Roman"/>
              </w:rPr>
            </w:pPr>
            <w:r w:rsidRPr="00E93722">
              <w:rPr>
                <w:rFonts w:ascii="Times New Roman" w:hAnsi="Times New Roman" w:cs="Times New Roman"/>
                <w:b/>
              </w:rPr>
              <w:t>Pasywa ogółem</w:t>
            </w:r>
          </w:p>
        </w:tc>
        <w:tc>
          <w:tcPr>
            <w:tcW w:w="4531" w:type="dxa"/>
          </w:tcPr>
          <w:p w:rsidR="00566DD8" w:rsidRPr="00E93722" w:rsidRDefault="00566DD8" w:rsidP="00E93722">
            <w:pPr>
              <w:jc w:val="both"/>
              <w:rPr>
                <w:rFonts w:ascii="Times New Roman" w:hAnsi="Times New Roman" w:cs="Times New Roman"/>
                <w:b/>
              </w:rPr>
            </w:pPr>
            <w:r w:rsidRPr="00E93722">
              <w:rPr>
                <w:rFonts w:ascii="Times New Roman" w:hAnsi="Times New Roman" w:cs="Times New Roman"/>
                <w:b/>
              </w:rPr>
              <w:t>105</w:t>
            </w:r>
          </w:p>
        </w:tc>
      </w:tr>
    </w:tbl>
    <w:p w:rsidR="00566DD8" w:rsidRPr="00E93722" w:rsidRDefault="00566DD8" w:rsidP="00E93722">
      <w:pPr>
        <w:spacing w:after="0" w:line="240" w:lineRule="auto"/>
        <w:jc w:val="both"/>
        <w:rPr>
          <w:rFonts w:ascii="Times New Roman" w:hAnsi="Times New Roman" w:cs="Times New Roman"/>
        </w:rPr>
      </w:pP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 xml:space="preserve">MAT Co wypłacił następujące dywidendy w ostatnich latach: </w:t>
      </w:r>
    </w:p>
    <w:p w:rsidR="00566DD8" w:rsidRPr="00E93722" w:rsidRDefault="00566DD8" w:rsidP="00E93722">
      <w:pPr>
        <w:pStyle w:val="List"/>
        <w:spacing w:after="0" w:line="240" w:lineRule="auto"/>
        <w:contextualSpacing w:val="0"/>
        <w:jc w:val="both"/>
        <w:rPr>
          <w:rFonts w:ascii="Times New Roman" w:hAnsi="Times New Roman" w:cs="Times New Roman"/>
        </w:rPr>
      </w:pPr>
      <w:r w:rsidRPr="00E93722">
        <w:rPr>
          <w:rFonts w:ascii="Times New Roman" w:hAnsi="Times New Roman" w:cs="Times New Roman"/>
        </w:rPr>
        <w:t>2008 –</w:t>
      </w:r>
      <w:r w:rsidRPr="00E93722">
        <w:rPr>
          <w:rFonts w:ascii="Times New Roman" w:hAnsi="Times New Roman" w:cs="Times New Roman"/>
        </w:rPr>
        <w:tab/>
        <w:t>4.1 centa</w:t>
      </w:r>
    </w:p>
    <w:p w:rsidR="00566DD8" w:rsidRPr="00E93722" w:rsidRDefault="00566DD8" w:rsidP="00E93722">
      <w:pPr>
        <w:pStyle w:val="List"/>
        <w:spacing w:after="0" w:line="240" w:lineRule="auto"/>
        <w:contextualSpacing w:val="0"/>
        <w:jc w:val="both"/>
        <w:rPr>
          <w:rFonts w:ascii="Times New Roman" w:hAnsi="Times New Roman" w:cs="Times New Roman"/>
        </w:rPr>
      </w:pPr>
      <w:r w:rsidRPr="00E93722">
        <w:rPr>
          <w:rFonts w:ascii="Times New Roman" w:hAnsi="Times New Roman" w:cs="Times New Roman"/>
        </w:rPr>
        <w:t>2009 –</w:t>
      </w:r>
      <w:r w:rsidRPr="00E93722">
        <w:rPr>
          <w:rFonts w:ascii="Times New Roman" w:hAnsi="Times New Roman" w:cs="Times New Roman"/>
        </w:rPr>
        <w:tab/>
        <w:t>4.3 centa</w:t>
      </w:r>
    </w:p>
    <w:p w:rsidR="00566DD8" w:rsidRPr="00E93722" w:rsidRDefault="00566DD8" w:rsidP="00E93722">
      <w:pPr>
        <w:pStyle w:val="List"/>
        <w:spacing w:after="0" w:line="240" w:lineRule="auto"/>
        <w:contextualSpacing w:val="0"/>
        <w:jc w:val="both"/>
        <w:rPr>
          <w:rFonts w:ascii="Times New Roman" w:hAnsi="Times New Roman" w:cs="Times New Roman"/>
        </w:rPr>
      </w:pPr>
      <w:r w:rsidRPr="00E93722">
        <w:rPr>
          <w:rFonts w:ascii="Times New Roman" w:hAnsi="Times New Roman" w:cs="Times New Roman"/>
        </w:rPr>
        <w:t>2010 –</w:t>
      </w:r>
      <w:r w:rsidRPr="00E93722">
        <w:rPr>
          <w:rFonts w:ascii="Times New Roman" w:hAnsi="Times New Roman" w:cs="Times New Roman"/>
        </w:rPr>
        <w:tab/>
        <w:t xml:space="preserve">4.7 centa </w:t>
      </w:r>
    </w:p>
    <w:p w:rsidR="00566DD8" w:rsidRPr="00E93722" w:rsidRDefault="00566DD8" w:rsidP="00E93722">
      <w:pPr>
        <w:pStyle w:val="List"/>
        <w:spacing w:after="0" w:line="240" w:lineRule="auto"/>
        <w:contextualSpacing w:val="0"/>
        <w:jc w:val="both"/>
        <w:rPr>
          <w:rFonts w:ascii="Times New Roman" w:hAnsi="Times New Roman" w:cs="Times New Roman"/>
        </w:rPr>
      </w:pPr>
      <w:r w:rsidRPr="00E93722">
        <w:rPr>
          <w:rFonts w:ascii="Times New Roman" w:hAnsi="Times New Roman" w:cs="Times New Roman"/>
        </w:rPr>
        <w:t>prognoza 2011 – 5.0 cens</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 xml:space="preserve">Od ostatniego bilansu, spółka zadeklarowała dywidendę 5 centów która zostanie wypłacona wkrótce. Akcje zwykłe spółki mają wartość nominalną na poziomie 25 centów i wartość rynkową na poziomie  66 centów na akcję. Beta kapitału jest oszacowana na poziomie 1.15. Przed uwzględnieniem potencjalnych źródeł finansowania, dyrektorzy MAT Co chcieliby przyjrzeć się wartości spółki. </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Zwrot z obligacji rządowych jest obecnie na poziomie 5% i premia za ryzyko kapitałowe wynosi 8%.</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 xml:space="preserve">Wymagane: </w:t>
      </w:r>
    </w:p>
    <w:p w:rsidR="00566DD8" w:rsidRPr="00E93722" w:rsidRDefault="00566DD8" w:rsidP="00E93722">
      <w:pPr>
        <w:pStyle w:val="List"/>
        <w:spacing w:after="0" w:line="240" w:lineRule="auto"/>
        <w:contextualSpacing w:val="0"/>
        <w:jc w:val="both"/>
        <w:rPr>
          <w:rFonts w:ascii="Times New Roman" w:hAnsi="Times New Roman" w:cs="Times New Roman"/>
        </w:rPr>
      </w:pPr>
      <w:r w:rsidRPr="00E93722">
        <w:rPr>
          <w:rFonts w:ascii="Times New Roman" w:hAnsi="Times New Roman" w:cs="Times New Roman"/>
        </w:rPr>
        <w:t>(a)</w:t>
      </w:r>
      <w:r w:rsidRPr="00E93722">
        <w:rPr>
          <w:rFonts w:ascii="Times New Roman" w:hAnsi="Times New Roman" w:cs="Times New Roman"/>
        </w:rPr>
        <w:tab/>
        <w:t xml:space="preserve">Oblicz wartość całego kapitału MAT Co używając modelu wzrostu dywidend. </w:t>
      </w:r>
    </w:p>
    <w:p w:rsidR="00566DD8" w:rsidRPr="00E93722" w:rsidRDefault="00566DD8" w:rsidP="00E93722">
      <w:pPr>
        <w:pStyle w:val="List"/>
        <w:spacing w:after="0" w:line="240" w:lineRule="auto"/>
        <w:contextualSpacing w:val="0"/>
        <w:jc w:val="both"/>
        <w:rPr>
          <w:rFonts w:ascii="Times New Roman" w:hAnsi="Times New Roman" w:cs="Times New Roman"/>
        </w:rPr>
      </w:pPr>
      <w:r w:rsidRPr="00E93722">
        <w:rPr>
          <w:rFonts w:ascii="Times New Roman" w:hAnsi="Times New Roman" w:cs="Times New Roman"/>
        </w:rPr>
        <w:t>(b)</w:t>
      </w:r>
      <w:r w:rsidRPr="00E93722">
        <w:rPr>
          <w:rFonts w:ascii="Times New Roman" w:hAnsi="Times New Roman" w:cs="Times New Roman"/>
        </w:rPr>
        <w:tab/>
        <w:t>Skomentuj istotność obliczonej wartości całego kapitału porównywając do całej wartości rynkowej kapitału spółki.</w:t>
      </w:r>
    </w:p>
    <w:p w:rsidR="00566DD8" w:rsidRPr="00E93722" w:rsidRDefault="00566DD8" w:rsidP="00E93722">
      <w:pPr>
        <w:pStyle w:val="List"/>
        <w:spacing w:after="0" w:line="240" w:lineRule="auto"/>
        <w:contextualSpacing w:val="0"/>
        <w:jc w:val="both"/>
        <w:rPr>
          <w:rFonts w:ascii="Times New Roman" w:hAnsi="Times New Roman" w:cs="Times New Roman"/>
        </w:rPr>
      </w:pPr>
      <w:r w:rsidRPr="00E93722">
        <w:rPr>
          <w:rFonts w:ascii="Times New Roman" w:hAnsi="Times New Roman" w:cs="Times New Roman"/>
        </w:rPr>
        <w:t>(c)</w:t>
      </w:r>
      <w:r w:rsidRPr="00E93722">
        <w:rPr>
          <w:rFonts w:ascii="Times New Roman" w:hAnsi="Times New Roman" w:cs="Times New Roman"/>
        </w:rPr>
        <w:tab/>
        <w:t xml:space="preserve">Wytłumacz dyrektorom MAT Co jakie czynniki/wskaźniki powinni wziąć pod uwagę analizując możliwość pozyskania dodatkowego kapitału poza firmą (dodatkowego finansowania). </w:t>
      </w:r>
    </w:p>
    <w:p w:rsidR="00566DD8" w:rsidRPr="00E93722" w:rsidRDefault="00566DD8" w:rsidP="00E93722">
      <w:pPr>
        <w:spacing w:after="0" w:line="240" w:lineRule="auto"/>
        <w:jc w:val="both"/>
        <w:rPr>
          <w:rFonts w:ascii="Times New Roman" w:hAnsi="Times New Roman" w:cs="Times New Roman"/>
        </w:rPr>
      </w:pPr>
    </w:p>
    <w:p w:rsidR="00566DD8" w:rsidRPr="00E93722" w:rsidRDefault="00566DD8" w:rsidP="00E93722">
      <w:pPr>
        <w:pStyle w:val="Heading1"/>
        <w:spacing w:before="0" w:line="240" w:lineRule="auto"/>
        <w:jc w:val="both"/>
        <w:rPr>
          <w:rFonts w:ascii="Times New Roman" w:hAnsi="Times New Roman" w:cs="Times New Roman"/>
          <w:sz w:val="22"/>
          <w:szCs w:val="22"/>
        </w:rPr>
      </w:pPr>
      <w:r w:rsidRPr="00E93722">
        <w:rPr>
          <w:rFonts w:ascii="Times New Roman" w:hAnsi="Times New Roman" w:cs="Times New Roman"/>
          <w:sz w:val="22"/>
          <w:szCs w:val="22"/>
        </w:rPr>
        <w:t xml:space="preserve">ODPOWIEDŹ: </w:t>
      </w:r>
    </w:p>
    <w:p w:rsidR="00566DD8" w:rsidRPr="00E93722" w:rsidRDefault="00566DD8" w:rsidP="00E93722">
      <w:pPr>
        <w:pStyle w:val="Heading2"/>
        <w:spacing w:before="0" w:line="240" w:lineRule="auto"/>
        <w:jc w:val="both"/>
        <w:rPr>
          <w:rFonts w:ascii="Times New Roman" w:hAnsi="Times New Roman" w:cs="Times New Roman"/>
          <w:sz w:val="22"/>
          <w:szCs w:val="22"/>
        </w:rPr>
      </w:pPr>
      <w:r w:rsidRPr="00E93722">
        <w:rPr>
          <w:rFonts w:ascii="Times New Roman" w:hAnsi="Times New Roman" w:cs="Times New Roman"/>
          <w:sz w:val="22"/>
          <w:szCs w:val="22"/>
        </w:rPr>
        <w:t>(a)</w:t>
      </w:r>
      <w:r w:rsidRPr="00E93722">
        <w:rPr>
          <w:rFonts w:ascii="Times New Roman" w:hAnsi="Times New Roman" w:cs="Times New Roman"/>
          <w:sz w:val="22"/>
          <w:szCs w:val="22"/>
        </w:rPr>
        <w:tab/>
        <w:t xml:space="preserve">Model zdyskontowanych dywidend </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wzór:</w:t>
      </w:r>
    </w:p>
    <w:p w:rsidR="00566DD8" w:rsidRPr="00E93722" w:rsidRDefault="00566DD8" w:rsidP="00E93722">
      <w:pPr>
        <w:pStyle w:val="Heading3"/>
        <w:spacing w:before="0" w:line="240" w:lineRule="auto"/>
        <w:jc w:val="both"/>
        <w:rPr>
          <w:rFonts w:ascii="Times New Roman" w:hAnsi="Times New Roman" w:cs="Times New Roman"/>
          <w:sz w:val="22"/>
          <w:szCs w:val="22"/>
        </w:rPr>
      </w:pPr>
      <w:r w:rsidRPr="00E93722">
        <w:rPr>
          <w:rFonts w:ascii="Times New Roman" w:hAnsi="Times New Roman" w:cs="Times New Roman"/>
          <w:sz w:val="22"/>
          <w:szCs w:val="22"/>
        </w:rPr>
        <w:t xml:space="preserve">P(0) </w:t>
      </w:r>
      <m:oMath>
        <m:r>
          <w:rPr>
            <w:rFonts w:ascii="Cambria Math" w:hAnsi="Cambria Math" w:cs="Times New Roman"/>
            <w:sz w:val="22"/>
            <w:szCs w:val="22"/>
          </w:rPr>
          <m:t>=</m:t>
        </m:r>
        <m:f>
          <m:fPr>
            <m:ctrlPr>
              <w:rPr>
                <w:rFonts w:ascii="Cambria Math" w:hAnsi="Cambria Math" w:cs="Times New Roman"/>
                <w:sz w:val="22"/>
                <w:szCs w:val="22"/>
              </w:rPr>
            </m:ctrlPr>
          </m:fPr>
          <m:num>
            <m:r>
              <m:rPr>
                <m:sty m:val="p"/>
              </m:rPr>
              <w:rPr>
                <w:rFonts w:ascii="Cambria Math" w:hAnsi="Cambria Math" w:cs="Times New Roman"/>
                <w:sz w:val="22"/>
                <w:szCs w:val="22"/>
              </w:rPr>
              <m:t>D(0)(1+g)</m:t>
            </m:r>
          </m:num>
          <m:den>
            <m:r>
              <m:rPr>
                <m:sty m:val="p"/>
              </m:rPr>
              <w:rPr>
                <w:rFonts w:ascii="Cambria Math" w:hAnsi="Cambria Math" w:cs="Times New Roman"/>
                <w:sz w:val="22"/>
                <w:szCs w:val="22"/>
              </w:rPr>
              <m:t>(r</m:t>
            </m:r>
            <m:d>
              <m:dPr>
                <m:ctrlPr>
                  <w:rPr>
                    <w:rFonts w:ascii="Cambria Math" w:hAnsi="Cambria Math" w:cs="Times New Roman"/>
                    <w:sz w:val="22"/>
                    <w:szCs w:val="22"/>
                  </w:rPr>
                </m:ctrlPr>
              </m:dPr>
              <m:e>
                <m:r>
                  <m:rPr>
                    <m:sty m:val="p"/>
                  </m:rPr>
                  <w:rPr>
                    <w:rFonts w:ascii="Cambria Math" w:hAnsi="Cambria Math" w:cs="Times New Roman"/>
                    <w:sz w:val="22"/>
                    <w:szCs w:val="22"/>
                  </w:rPr>
                  <m:t>e</m:t>
                </m:r>
              </m:e>
            </m:d>
            <m:r>
              <w:rPr>
                <w:rFonts w:ascii="Cambria Math" w:hAnsi="Cambria Math" w:cs="Times New Roman"/>
                <w:sz w:val="22"/>
                <w:szCs w:val="22"/>
              </w:rPr>
              <m:t>-g)</m:t>
            </m:r>
          </m:den>
        </m:f>
      </m:oMath>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 xml:space="preserve">Jak widzicie potrzebujemy do obliczenia P(0) czyli cenę akcji, D(0) czyli dywidendę oraz g czyli wzrost dywidendy oraz r(e) kosztu kapitału. </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 xml:space="preserve">By skalkulować koszt kapitału r(e) potrzebujemy użyć model CAPM, formuła: </w:t>
      </w:r>
    </w:p>
    <w:p w:rsidR="00566DD8" w:rsidRPr="00E93722" w:rsidRDefault="00566DD8" w:rsidP="00E93722">
      <w:pPr>
        <w:pStyle w:val="List"/>
        <w:spacing w:after="0" w:line="240" w:lineRule="auto"/>
        <w:contextualSpacing w:val="0"/>
        <w:jc w:val="both"/>
        <w:rPr>
          <w:rFonts w:ascii="Times New Roman" w:hAnsi="Times New Roman" w:cs="Times New Roman"/>
          <w:lang w:val="en-GB"/>
        </w:rPr>
      </w:pPr>
      <w:r w:rsidRPr="00E93722">
        <w:rPr>
          <w:rFonts w:ascii="Times New Roman" w:hAnsi="Times New Roman" w:cs="Times New Roman"/>
          <w:lang w:val="en-GB"/>
        </w:rPr>
        <w:t>E® = R(f) + beta * ( E(rm) - R(f) )</w:t>
      </w:r>
    </w:p>
    <w:p w:rsidR="00566DD8" w:rsidRPr="00E93722" w:rsidRDefault="00566DD8" w:rsidP="00E93722">
      <w:pPr>
        <w:pStyle w:val="List"/>
        <w:spacing w:after="0" w:line="240" w:lineRule="auto"/>
        <w:contextualSpacing w:val="0"/>
        <w:jc w:val="both"/>
        <w:rPr>
          <w:rFonts w:ascii="Times New Roman" w:hAnsi="Times New Roman" w:cs="Times New Roman"/>
        </w:rPr>
      </w:pPr>
      <w:r w:rsidRPr="00E93722">
        <w:rPr>
          <w:rFonts w:ascii="Times New Roman" w:hAnsi="Times New Roman" w:cs="Times New Roman"/>
        </w:rPr>
        <w:t>beta- oszacowana w zadaniu</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 xml:space="preserve">R(f) – stopa wolna od ryzyka czyli rentowność do wykupu obligacji skarbowych </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 xml:space="preserve">E(rm) – stopa zwrotu z rynku </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lastRenderedPageBreak/>
        <w:t>Czyli wstawiając otrzymujemy:</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r(e) = 5% + (1,15 x 8%) = 14,2%</w:t>
      </w:r>
    </w:p>
    <w:p w:rsidR="00566DD8" w:rsidRPr="00E93722" w:rsidRDefault="00566DD8" w:rsidP="00E93722">
      <w:pPr>
        <w:pStyle w:val="Heading4"/>
        <w:spacing w:before="0" w:line="240" w:lineRule="auto"/>
        <w:jc w:val="both"/>
        <w:rPr>
          <w:rFonts w:ascii="Times New Roman" w:eastAsiaTheme="minorEastAsia" w:hAnsi="Times New Roman" w:cs="Times New Roman"/>
        </w:rPr>
      </w:pPr>
      <w:r w:rsidRPr="00E93722">
        <w:rPr>
          <w:rFonts w:ascii="Times New Roman" w:hAnsi="Times New Roman" w:cs="Times New Roman"/>
        </w:rPr>
        <w:t xml:space="preserve">Roczny wzrost dywidendy (g) = </w:t>
      </w:r>
      <m:oMath>
        <m:rad>
          <m:radPr>
            <m:ctrlPr>
              <w:rPr>
                <w:rFonts w:ascii="Cambria Math" w:eastAsiaTheme="minorHAnsi" w:hAnsi="Cambria Math" w:cs="Times New Roman"/>
                <w:color w:val="auto"/>
              </w:rPr>
            </m:ctrlPr>
          </m:radPr>
          <m:deg>
            <m:r>
              <w:rPr>
                <w:rFonts w:ascii="Cambria Math" w:hAnsi="Cambria Math" w:cs="Times New Roman"/>
              </w:rPr>
              <m:t>n</m:t>
            </m:r>
          </m:deg>
          <m:e>
            <m:f>
              <m:fPr>
                <m:ctrlPr>
                  <w:rPr>
                    <w:rFonts w:ascii="Cambria Math" w:hAnsi="Cambria Math" w:cs="Times New Roman"/>
                  </w:rPr>
                </m:ctrlPr>
              </m:fPr>
              <m:num>
                <m:r>
                  <w:rPr>
                    <w:rFonts w:ascii="Cambria Math" w:hAnsi="Cambria Math" w:cs="Times New Roman"/>
                  </w:rPr>
                  <m:t xml:space="preserve">obecna dywidenda </m:t>
                </m:r>
              </m:num>
              <m:den>
                <m:r>
                  <w:rPr>
                    <w:rFonts w:ascii="Cambria Math" w:hAnsi="Cambria Math" w:cs="Times New Roman"/>
                  </w:rPr>
                  <m:t>dywidendy n lat wstecz</m:t>
                </m:r>
              </m:den>
            </m:f>
          </m:e>
        </m:rad>
        <m:r>
          <w:rPr>
            <w:rFonts w:ascii="Cambria Math" w:hAnsi="Cambria Math" w:cs="Times New Roman"/>
          </w:rPr>
          <m:t>-1</m:t>
        </m:r>
      </m:oMath>
    </w:p>
    <w:p w:rsidR="00566DD8" w:rsidRPr="00E93722" w:rsidRDefault="00566DD8" w:rsidP="00E93722">
      <w:pPr>
        <w:pStyle w:val="List"/>
        <w:spacing w:after="0" w:line="240" w:lineRule="auto"/>
        <w:contextualSpacing w:val="0"/>
        <w:jc w:val="both"/>
        <w:rPr>
          <w:rFonts w:ascii="Times New Roman" w:eastAsiaTheme="minorEastAsia" w:hAnsi="Times New Roman" w:cs="Times New Roman"/>
        </w:rPr>
      </w:pPr>
      <w:r w:rsidRPr="00E93722">
        <w:rPr>
          <w:rFonts w:ascii="Times New Roman" w:hAnsi="Times New Roman" w:cs="Times New Roman"/>
        </w:rPr>
        <w:t xml:space="preserve">g = </w:t>
      </w:r>
      <m:oMath>
        <m:rad>
          <m:radPr>
            <m:ctrlPr>
              <w:rPr>
                <w:rFonts w:ascii="Cambria Math" w:hAnsi="Cambria Math" w:cs="Times New Roman"/>
              </w:rPr>
            </m:ctrlPr>
          </m:radPr>
          <m:deg>
            <m:r>
              <m:rPr>
                <m:sty m:val="p"/>
              </m:rPr>
              <w:rPr>
                <w:rFonts w:ascii="Cambria Math" w:hAnsi="Cambria Math" w:cs="Times New Roman"/>
              </w:rPr>
              <m:t>3</m:t>
            </m:r>
          </m:deg>
          <m:e>
            <m:f>
              <m:fPr>
                <m:ctrlPr>
                  <w:rPr>
                    <w:rFonts w:ascii="Cambria Math" w:hAnsi="Cambria Math" w:cs="Times New Roman"/>
                  </w:rPr>
                </m:ctrlPr>
              </m:fPr>
              <m:num>
                <m:r>
                  <m:rPr>
                    <m:sty m:val="p"/>
                  </m:rPr>
                  <w:rPr>
                    <w:rFonts w:ascii="Cambria Math" w:hAnsi="Cambria Math" w:cs="Times New Roman"/>
                  </w:rPr>
                  <m:t>5.0</m:t>
                </m:r>
              </m:num>
              <m:den>
                <m:r>
                  <m:rPr>
                    <m:sty m:val="p"/>
                  </m:rPr>
                  <w:rPr>
                    <w:rFonts w:ascii="Cambria Math" w:hAnsi="Cambria Math" w:cs="Times New Roman"/>
                  </w:rPr>
                  <m:t>4.1</m:t>
                </m:r>
              </m:den>
            </m:f>
          </m:e>
        </m:rad>
        <m:r>
          <m:rPr>
            <m:sty m:val="p"/>
          </m:rPr>
          <w:rPr>
            <w:rFonts w:ascii="Cambria Math" w:hAnsi="Cambria Math" w:cs="Times New Roman"/>
          </w:rPr>
          <m:t>-1=0.684</m:t>
        </m:r>
      </m:oMath>
    </w:p>
    <w:p w:rsidR="00566DD8" w:rsidRPr="00E93722" w:rsidRDefault="00566DD8" w:rsidP="00E93722">
      <w:pPr>
        <w:pStyle w:val="List"/>
        <w:spacing w:after="0" w:line="240" w:lineRule="auto"/>
        <w:contextualSpacing w:val="0"/>
        <w:jc w:val="both"/>
        <w:rPr>
          <w:rFonts w:ascii="Times New Roman" w:hAnsi="Times New Roman" w:cs="Times New Roman"/>
        </w:rPr>
      </w:pPr>
      <w:r w:rsidRPr="00E93722">
        <w:rPr>
          <w:rFonts w:ascii="Times New Roman" w:hAnsi="Times New Roman" w:cs="Times New Roman"/>
        </w:rPr>
        <w:t xml:space="preserve">Wartość na akcje = </w:t>
      </w:r>
      <m:oMath>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5.0 x 1.0684</m:t>
            </m:r>
          </m:num>
          <m:den>
            <m:r>
              <m:rPr>
                <m:sty m:val="p"/>
              </m:rPr>
              <w:rPr>
                <w:rFonts w:ascii="Cambria Math" w:hAnsi="Cambria Math" w:cs="Times New Roman"/>
              </w:rPr>
              <m:t>0.142-0.0684</m:t>
            </m:r>
          </m:den>
        </m:f>
        <m:r>
          <w:rPr>
            <w:rFonts w:ascii="Cambria Math" w:hAnsi="Cambria Math" w:cs="Times New Roman"/>
          </w:rPr>
          <m:t>=72.6c</m:t>
        </m:r>
      </m:oMath>
    </w:p>
    <w:p w:rsidR="00566DD8" w:rsidRPr="00E93722" w:rsidRDefault="00566DD8" w:rsidP="00E93722">
      <w:pPr>
        <w:pStyle w:val="List"/>
        <w:spacing w:after="0" w:line="240" w:lineRule="auto"/>
        <w:contextualSpacing w:val="0"/>
        <w:jc w:val="both"/>
        <w:rPr>
          <w:rFonts w:ascii="Times New Roman" w:hAnsi="Times New Roman" w:cs="Times New Roman"/>
        </w:rPr>
      </w:pPr>
      <w:r w:rsidRPr="00E93722">
        <w:rPr>
          <w:rFonts w:ascii="Times New Roman" w:hAnsi="Times New Roman" w:cs="Times New Roman"/>
        </w:rPr>
        <w:t>Całkowita liczba akcji - 40mln $ / 0,25 = 160 mln</w:t>
      </w:r>
    </w:p>
    <w:p w:rsidR="00566DD8" w:rsidRPr="00E93722" w:rsidRDefault="00566DD8" w:rsidP="00E93722">
      <w:pPr>
        <w:pStyle w:val="List"/>
        <w:spacing w:after="0" w:line="240" w:lineRule="auto"/>
        <w:contextualSpacing w:val="0"/>
        <w:jc w:val="both"/>
        <w:rPr>
          <w:rFonts w:ascii="Times New Roman" w:hAnsi="Times New Roman" w:cs="Times New Roman"/>
        </w:rPr>
      </w:pPr>
      <w:r w:rsidRPr="00E93722">
        <w:rPr>
          <w:rFonts w:ascii="Times New Roman" w:hAnsi="Times New Roman" w:cs="Times New Roman"/>
        </w:rPr>
        <w:t>Całkowita wartość kapitału (ex dywidendy) – 160 mln x 0.726 = 116,1 mln</w:t>
      </w:r>
    </w:p>
    <w:p w:rsidR="00566DD8" w:rsidRPr="00E93722" w:rsidRDefault="00566DD8" w:rsidP="00E93722">
      <w:pPr>
        <w:spacing w:after="0" w:line="240" w:lineRule="auto"/>
        <w:jc w:val="both"/>
        <w:rPr>
          <w:rFonts w:ascii="Times New Roman" w:hAnsi="Times New Roman" w:cs="Times New Roman"/>
          <w:b/>
        </w:rPr>
      </w:pPr>
    </w:p>
    <w:p w:rsidR="00566DD8" w:rsidRPr="00E93722" w:rsidRDefault="00566DD8" w:rsidP="00E93722">
      <w:pPr>
        <w:pStyle w:val="Heading2"/>
        <w:spacing w:before="0" w:line="240" w:lineRule="auto"/>
        <w:jc w:val="both"/>
        <w:rPr>
          <w:rFonts w:ascii="Times New Roman" w:hAnsi="Times New Roman" w:cs="Times New Roman"/>
          <w:sz w:val="22"/>
          <w:szCs w:val="22"/>
        </w:rPr>
      </w:pPr>
      <w:r w:rsidRPr="00E93722">
        <w:rPr>
          <w:rFonts w:ascii="Times New Roman" w:hAnsi="Times New Roman" w:cs="Times New Roman"/>
          <w:sz w:val="22"/>
          <w:szCs w:val="22"/>
        </w:rPr>
        <w:t>(b)</w:t>
      </w:r>
      <w:r w:rsidRPr="00E93722">
        <w:rPr>
          <w:rFonts w:ascii="Times New Roman" w:hAnsi="Times New Roman" w:cs="Times New Roman"/>
          <w:sz w:val="22"/>
          <w:szCs w:val="22"/>
        </w:rPr>
        <w:tab/>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 xml:space="preserve">Podsumowanie wartości kapitału: </w:t>
      </w:r>
    </w:p>
    <w:p w:rsidR="00566DD8" w:rsidRPr="00E93722" w:rsidRDefault="00566DD8" w:rsidP="00E93722">
      <w:pPr>
        <w:pStyle w:val="List"/>
        <w:spacing w:after="0" w:line="240" w:lineRule="auto"/>
        <w:contextualSpacing w:val="0"/>
        <w:jc w:val="both"/>
        <w:rPr>
          <w:rFonts w:ascii="Times New Roman" w:hAnsi="Times New Roman" w:cs="Times New Roman"/>
        </w:rPr>
      </w:pPr>
      <w:r w:rsidRPr="00E93722">
        <w:rPr>
          <w:rFonts w:ascii="Times New Roman" w:hAnsi="Times New Roman" w:cs="Times New Roman"/>
        </w:rPr>
        <w:t>Model wzrostu dywidend (od (a)(i) ponad)         116</w:t>
      </w:r>
      <w:r w:rsidRPr="00E93722">
        <w:rPr>
          <w:rFonts w:ascii="Times New Roman" w:hAnsi="Times New Roman" w:cs="Times New Roman"/>
          <w:b/>
        </w:rPr>
        <w:t>,1</w:t>
      </w:r>
      <w:r w:rsidRPr="00E93722">
        <w:rPr>
          <w:rFonts w:ascii="Times New Roman" w:hAnsi="Times New Roman" w:cs="Times New Roman"/>
        </w:rPr>
        <w:t xml:space="preserve"> </w:t>
      </w:r>
      <w:r w:rsidRPr="00E93722">
        <w:rPr>
          <w:rFonts w:ascii="Times New Roman" w:hAnsi="Times New Roman" w:cs="Times New Roman"/>
          <w:b/>
        </w:rPr>
        <w:t>m</w:t>
      </w:r>
    </w:p>
    <w:p w:rsidR="00566DD8" w:rsidRPr="00E93722" w:rsidRDefault="00566DD8" w:rsidP="00E93722">
      <w:pPr>
        <w:pStyle w:val="List"/>
        <w:spacing w:after="0" w:line="240" w:lineRule="auto"/>
        <w:contextualSpacing w:val="0"/>
        <w:jc w:val="both"/>
        <w:rPr>
          <w:rFonts w:ascii="Times New Roman" w:hAnsi="Times New Roman" w:cs="Times New Roman"/>
        </w:rPr>
      </w:pPr>
      <w:r w:rsidRPr="00E93722">
        <w:rPr>
          <w:rFonts w:ascii="Times New Roman" w:hAnsi="Times New Roman" w:cs="Times New Roman"/>
        </w:rPr>
        <w:t xml:space="preserve">Cała wartość rynkowa kapitału (ex div) (ze scenariusza) </w:t>
      </w:r>
    </w:p>
    <w:p w:rsidR="00566DD8" w:rsidRPr="00E93722" w:rsidRDefault="00566DD8" w:rsidP="00E93722">
      <w:pPr>
        <w:pStyle w:val="BodyTextFirstIndent"/>
        <w:spacing w:after="0" w:line="240" w:lineRule="auto"/>
        <w:jc w:val="both"/>
        <w:rPr>
          <w:rFonts w:ascii="Times New Roman" w:hAnsi="Times New Roman" w:cs="Times New Roman"/>
          <w:b/>
        </w:rPr>
      </w:pPr>
      <w:r w:rsidRPr="00E93722">
        <w:rPr>
          <w:rFonts w:ascii="Times New Roman" w:hAnsi="Times New Roman" w:cs="Times New Roman"/>
        </w:rPr>
        <w:t xml:space="preserve">160mln x (0,66 – 0.05) =                                    </w:t>
      </w:r>
      <w:r w:rsidRPr="00E93722">
        <w:rPr>
          <w:rFonts w:ascii="Times New Roman" w:hAnsi="Times New Roman" w:cs="Times New Roman"/>
          <w:b/>
        </w:rPr>
        <w:t xml:space="preserve">97.6 m </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 xml:space="preserve">Komentarz: </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 xml:space="preserve">Wartość z modelu wzrostu dywidend jest wyższa od obecnej wartości rynkowej. </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 xml:space="preserve">Wartość rynkowa jest często uważana za wysoce ważną wartość, ale obecna wartość rynkowa MAT Co może być niedoszacowana ponieważ spółka jest notowana na rynku wtórnym (nie jest to główny rynek giełdowy) i z tego powodu, może on nie być tak efektywny, jak powinien (czyli ceny rynkowe nie są dobrym odzwierciedleniem potencjału zarobkowego firmy). </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 xml:space="preserve">Wartość rynkowa może również być niedoszacowana ponieważ bo rzadko na akcjach spółki są dokonywane transakcje (rzadko się nimi handluje), czyli mają niską płynność. </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 xml:space="preserve">Inna sprawa to to, że model wzrostu dywidend może dawać niepoprawne wyniki, bo jest on bardzo wrażliwy na zmiany w poziomie oczekiwanych przyszłych dywidend, zmiany oczekiwanego tempa ich wzrostu oraz zmiany w stopie dyskontowej. </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Dla przykładu, prognoza stopy wzrostu dywidend jest oparta na ostatnich wartościach i może być błędna. Prognozowana stopa wzrostu 10,43% wydaje się być wysoka i nie do utrzymania przez spółkę w przyszłości. Podobnie, koszt kapitału własnego użyty do obliczeń jest także szacunkiem opartym na współczynniku beta. Ten szacunek też może być niepoprawny.</w:t>
      </w:r>
    </w:p>
    <w:p w:rsidR="00566DD8" w:rsidRPr="00E93722" w:rsidRDefault="00566DD8" w:rsidP="00E93722">
      <w:pPr>
        <w:pStyle w:val="Heading2"/>
        <w:spacing w:before="0" w:line="240" w:lineRule="auto"/>
        <w:jc w:val="both"/>
        <w:rPr>
          <w:rFonts w:ascii="Times New Roman" w:hAnsi="Times New Roman" w:cs="Times New Roman"/>
          <w:sz w:val="22"/>
          <w:szCs w:val="22"/>
        </w:rPr>
      </w:pPr>
      <w:r w:rsidRPr="00E93722">
        <w:rPr>
          <w:rFonts w:ascii="Times New Roman" w:hAnsi="Times New Roman" w:cs="Times New Roman"/>
          <w:sz w:val="22"/>
          <w:szCs w:val="22"/>
        </w:rPr>
        <w:t>(c)</w:t>
      </w:r>
      <w:r w:rsidRPr="00E93722">
        <w:rPr>
          <w:rFonts w:ascii="Times New Roman" w:hAnsi="Times New Roman" w:cs="Times New Roman"/>
          <w:sz w:val="22"/>
          <w:szCs w:val="22"/>
        </w:rPr>
        <w:tab/>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Dyrektorzy MAT Co powinni wziąć następujące czynniki pod uwagę w procesie rozważania jak zwiększyć dodatkowe finansowanie:</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b/>
        </w:rPr>
        <w:t xml:space="preserve">KOSZT – </w:t>
      </w:r>
      <w:r w:rsidRPr="00E93722">
        <w:rPr>
          <w:rFonts w:ascii="Times New Roman" w:hAnsi="Times New Roman" w:cs="Times New Roman"/>
        </w:rPr>
        <w:t xml:space="preserve">Finansowanie długiem/dłużne jest tańsze i z tego powodu, jeżeli spółka ma możliwości by zwiększyć dług, będzie to korzystne dla spółki. Porównując wartość dostępnych zabezpieczeń spłaty kredytu, czyli należącą do spółki wartość nieruchomości spółki 65mln $ i obecny długoterminowy dług o wartości zaledwie 18mln $ wydaje się, że ten dobry stosunek wartości potencjalnego zabezpieczenia do obecnego długu pozwala zwiększyć zadłużenie. </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b/>
        </w:rPr>
        <w:t xml:space="preserve">PPRZEPŁYWY PIENIĘŻNE – </w:t>
      </w:r>
      <w:r w:rsidRPr="00E93722">
        <w:rPr>
          <w:rFonts w:ascii="Times New Roman" w:hAnsi="Times New Roman" w:cs="Times New Roman"/>
        </w:rPr>
        <w:t xml:space="preserve">Przed zwiększeniem długu, spółka musi przeprowadzić prognozę przyszłych przepływów pieniężnych by upewnić się że wygeneruje odpowiednią ilość gotówki by pokryć koszty obsługi zaciągniętego długu. Podany obecny bilans spółki wskazuje że spółka generuje dość gotówki aby dług obsłużyć (spłacać odsetki i raty kapitałowe). </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b/>
        </w:rPr>
        <w:t xml:space="preserve">RYZYKO </w:t>
      </w:r>
      <w:r w:rsidRPr="00E93722">
        <w:rPr>
          <w:rFonts w:ascii="Times New Roman" w:hAnsi="Times New Roman" w:cs="Times New Roman"/>
        </w:rPr>
        <w:t xml:space="preserve">– Przed pozyskaniem dodatkowego kapitału dyrektorzy muszą rozważyć ryzyka związane ze spółką (ryzyko spółki). Dla przykładu jeżeli przyszła ekspansja na rynku (nowe inwestycje, np. nowy produkt na wdrożenie którego potrzebują dodatkowy kapitał) zwiększy ryzyko biznesowe spółki, mogą oni być bardziej ostrożni w pozyskiwaniu nowego długu bo to zwiększyłoby ryzyko finansowe. Równocześnie dyrektorzy powinni porównać sytuację swojej firmy do lewarowania jakie jest w innych firmach z tej samej branży i preferencje dotyczące poziomu ryzyka jakie mają udziałowcy. </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b/>
        </w:rPr>
        <w:t xml:space="preserve">DOSTĘPNOŚĆ – </w:t>
      </w:r>
      <w:r w:rsidRPr="00E93722">
        <w:rPr>
          <w:rFonts w:ascii="Times New Roman" w:hAnsi="Times New Roman" w:cs="Times New Roman"/>
        </w:rPr>
        <w:t xml:space="preserve">Dyrektorzy muszą rozważyć prawdopodobieństwo dostępności finansowania. </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 xml:space="preserve">Akcje nie wydają się być bardzo płynne i pozyskanie finansowania od nowych inwestorów może być trudne. Równocześnie powinni zadać sobie pytanie czy obecni inwestorzy są w stanie kupić prawa poboru jeżeli spółka je wyemituje. Podane ostatnio wzrosty dywidend i dywidendy powinny cieszyć inwestorów i nakłonić ich do zwiększenia inwestycji w spółkę. </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Zwiększenie finansowania długiem będzie prawdopodobnie możliwe jeżeli spółka może pokazać dobre prognozy finansowe dotyczące cash-flow, a to chyba jest wykonalne, bo dostępne jest dużo zabezpieczeń dla takiego przyszłego długu.</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b/>
        </w:rPr>
        <w:t xml:space="preserve">BEZPIECZEŃSTWO I UMOWY </w:t>
      </w:r>
      <w:r w:rsidRPr="00E93722">
        <w:rPr>
          <w:rFonts w:ascii="Times New Roman" w:hAnsi="Times New Roman" w:cs="Times New Roman"/>
        </w:rPr>
        <w:t xml:space="preserve">– dyrektorzy powinni być świadomi, że więcej dodatkowego długu może wymagać więcej zabezpieczeń (na aktywach trwałych) oraz dodatkowych klauzul ograniczających swobodę decyzyjną zarządu </w:t>
      </w:r>
      <w:r w:rsidRPr="00E93722">
        <w:rPr>
          <w:rFonts w:ascii="Times New Roman" w:hAnsi="Times New Roman" w:cs="Times New Roman"/>
        </w:rPr>
        <w:lastRenderedPageBreak/>
        <w:t xml:space="preserve">(np. brak dywidend albo ich ograniczenie). Dyrektorzy muszą upewnić się że chcą dać takie gwarancje przed zwiększeniem długu. </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b/>
        </w:rPr>
        <w:t xml:space="preserve">KONTROLA </w:t>
      </w:r>
      <w:r w:rsidRPr="00E93722">
        <w:rPr>
          <w:rFonts w:ascii="Times New Roman" w:hAnsi="Times New Roman" w:cs="Times New Roman"/>
        </w:rPr>
        <w:t xml:space="preserve">– dyrektorzy muszą rozważyć taką sytuację, że zwiększenie kapitału od nowych inwestorów może mieć wpływ na ich kontrolę nad spółką. </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b/>
        </w:rPr>
        <w:t xml:space="preserve">CZAS TRWANIA/ TRWANIE – </w:t>
      </w:r>
      <w:r w:rsidRPr="00E93722">
        <w:rPr>
          <w:rFonts w:ascii="Times New Roman" w:hAnsi="Times New Roman" w:cs="Times New Roman"/>
        </w:rPr>
        <w:t xml:space="preserve">dyrektorzy muszą rozważyć warunki proponowanych finansowań i upewnić się że jest to odpowiednie do natury aktywów w które chcą zainwestować. Co więcej inwestorzy powinni upewnić się że nowy dług finansowy nie zostanie zwrócony w tym samym czasie co obecne zadłużenie długoterminowe co mogłoby spowodować duży wypływ środków pieniężnych z firmy. </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b/>
        </w:rPr>
        <w:t xml:space="preserve">PERSPEKTYWY EKONOMICZNE – </w:t>
      </w:r>
      <w:r w:rsidRPr="00E93722">
        <w:rPr>
          <w:rFonts w:ascii="Times New Roman" w:hAnsi="Times New Roman" w:cs="Times New Roman"/>
        </w:rPr>
        <w:t>Przed zwiększeniem kapitału, dyrektorzy powinni upewnić się że uwzględnili prognozy ekonomiczne które mogą mieć wpływ na handel spółki oraz na koszty finansowania. W szczególności należy przeanalizować prognozy dla stóp procentowych skoro rozważa się zwiększenie długu.</w:t>
      </w:r>
    </w:p>
    <w:p w:rsidR="00566DD8" w:rsidRPr="00E93722" w:rsidRDefault="00566DD8" w:rsidP="00E93722">
      <w:pPr>
        <w:pStyle w:val="BodyText"/>
        <w:spacing w:after="0" w:line="240" w:lineRule="auto"/>
        <w:jc w:val="both"/>
        <w:rPr>
          <w:rFonts w:ascii="Times New Roman" w:hAnsi="Times New Roman" w:cs="Times New Roman"/>
        </w:rPr>
      </w:pPr>
    </w:p>
    <w:p w:rsidR="00566DD8" w:rsidRPr="00E93722" w:rsidRDefault="00566DD8" w:rsidP="00E93722">
      <w:pPr>
        <w:spacing w:after="0" w:line="240" w:lineRule="auto"/>
        <w:jc w:val="both"/>
        <w:rPr>
          <w:rFonts w:ascii="Times New Roman" w:hAnsi="Times New Roman" w:cs="Times New Roman"/>
        </w:rPr>
      </w:pPr>
      <w:r w:rsidRPr="00E93722">
        <w:rPr>
          <w:rFonts w:ascii="Times New Roman" w:hAnsi="Times New Roman" w:cs="Times New Roman"/>
        </w:rPr>
        <w:t>Zad.3</w:t>
      </w:r>
      <w:r w:rsidR="009207A6" w:rsidRPr="00E93722">
        <w:rPr>
          <w:rFonts w:ascii="Times New Roman" w:hAnsi="Times New Roman" w:cs="Times New Roman"/>
        </w:rPr>
        <w:t>6</w:t>
      </w:r>
    </w:p>
    <w:p w:rsidR="00566DD8" w:rsidRPr="00E93722" w:rsidRDefault="00566DD8" w:rsidP="00E93722">
      <w:pPr>
        <w:spacing w:after="0" w:line="240" w:lineRule="auto"/>
        <w:rPr>
          <w:rFonts w:ascii="Times New Roman" w:hAnsi="Times New Roman" w:cs="Times New Roman"/>
        </w:rPr>
      </w:pPr>
      <w:r w:rsidRPr="00E93722">
        <w:rPr>
          <w:rFonts w:ascii="Times New Roman" w:hAnsi="Times New Roman" w:cs="Times New Roman"/>
        </w:rPr>
        <w:t>THP CO planuje zakupić CRX Co – firmę z tej samej branży i rozważa płatność gotówką za udziały w firmie. Fundusze pozyskane będą przez THP Co z emisji prawa poboru z 20-stoprocentową zniżką w stosunku do obecnej ceny ich akcji w ilości. Wielkość emisji to 1/3 liczby istniejących akcji na rynku.</w:t>
      </w:r>
      <w:r w:rsidRPr="00E93722">
        <w:rPr>
          <w:rFonts w:ascii="Times New Roman" w:hAnsi="Times New Roman" w:cs="Times New Roman"/>
        </w:rPr>
        <w:br/>
      </w:r>
      <w:r w:rsidRPr="00E93722">
        <w:rPr>
          <w:rFonts w:ascii="Times New Roman" w:hAnsi="Times New Roman" w:cs="Times New Roman"/>
        </w:rPr>
        <w:br/>
        <w:t xml:space="preserve">Cena kupna 1 miliona akcji CRX Co, będzie równa funduszom zebranym z emisji praw poboru pomniejszonym o koszty emisji w kwocie 320 000$. Zysk na akcję(EPS) CRX CO w momencie nabycia firmy będzie wynosił 44,8c. W rezultacie kupna CRX Co, THP Co oczekuje rocznych oszczędności podatkowych w wysokości 96 000$. </w:t>
      </w:r>
      <w:r w:rsidRPr="00E93722">
        <w:rPr>
          <w:rFonts w:ascii="Times New Roman" w:hAnsi="Times New Roman" w:cs="Times New Roman"/>
        </w:rPr>
        <w:br/>
      </w:r>
      <w:r w:rsidRPr="00E93722">
        <w:rPr>
          <w:rFonts w:ascii="Times New Roman" w:hAnsi="Times New Roman" w:cs="Times New Roman"/>
        </w:rPr>
        <w:br/>
        <w:t>THP Co utrzymuje stopę dywidend na poziomie 50%, a ich EPS wynosi w tym momencie 64c. W dającej się przewidzieć przyszłości ich dywidendy urosną o 5% na rok. Koszt kapitału własnego firmy wynosi 12% rocznie.</w:t>
      </w:r>
    </w:p>
    <w:p w:rsidR="00566DD8" w:rsidRPr="00E93722" w:rsidRDefault="00566DD8" w:rsidP="00E93722">
      <w:pPr>
        <w:spacing w:after="0" w:line="240" w:lineRule="auto"/>
        <w:rPr>
          <w:rFonts w:ascii="Times New Roman" w:hAnsi="Times New Roman" w:cs="Times New Roman"/>
        </w:rPr>
      </w:pPr>
      <w:r w:rsidRPr="00E93722">
        <w:rPr>
          <w:rFonts w:ascii="Times New Roman" w:hAnsi="Times New Roman" w:cs="Times New Roman"/>
        </w:rPr>
        <w:t>Informacje ze sprawozdania THP Co.</w:t>
      </w:r>
    </w:p>
    <w:tbl>
      <w:tblPr>
        <w:tblW w:w="4860" w:type="dxa"/>
        <w:tblInd w:w="55" w:type="dxa"/>
        <w:tblCellMar>
          <w:left w:w="70" w:type="dxa"/>
          <w:right w:w="70" w:type="dxa"/>
        </w:tblCellMar>
        <w:tblLook w:val="04A0" w:firstRow="1" w:lastRow="0" w:firstColumn="1" w:lastColumn="0" w:noHBand="0" w:noVBand="1"/>
      </w:tblPr>
      <w:tblGrid>
        <w:gridCol w:w="3900"/>
        <w:gridCol w:w="960"/>
      </w:tblGrid>
      <w:tr w:rsidR="00566DD8" w:rsidRPr="00E93722" w:rsidTr="009F08FC">
        <w:trPr>
          <w:trHeight w:val="300"/>
        </w:trPr>
        <w:tc>
          <w:tcPr>
            <w:tcW w:w="3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Kapitał własny i zobowiązania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right"/>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$000</w:t>
            </w:r>
          </w:p>
        </w:tc>
      </w:tr>
      <w:tr w:rsidR="00566DD8" w:rsidRPr="00E93722" w:rsidTr="009F08FC">
        <w:trPr>
          <w:trHeight w:val="300"/>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Akcje</w:t>
            </w:r>
          </w:p>
        </w:tc>
        <w:tc>
          <w:tcPr>
            <w:tcW w:w="960" w:type="dxa"/>
            <w:tcBorders>
              <w:top w:val="nil"/>
              <w:left w:val="nil"/>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right"/>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3000</w:t>
            </w:r>
          </w:p>
        </w:tc>
      </w:tr>
      <w:tr w:rsidR="00566DD8" w:rsidRPr="00E93722" w:rsidTr="009F08FC">
        <w:trPr>
          <w:trHeight w:val="300"/>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Rezerwy</w:t>
            </w:r>
          </w:p>
        </w:tc>
        <w:tc>
          <w:tcPr>
            <w:tcW w:w="960" w:type="dxa"/>
            <w:tcBorders>
              <w:top w:val="nil"/>
              <w:left w:val="nil"/>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right"/>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4300</w:t>
            </w:r>
          </w:p>
        </w:tc>
      </w:tr>
      <w:tr w:rsidR="00566DD8" w:rsidRPr="00E93722" w:rsidTr="009F08FC">
        <w:trPr>
          <w:trHeight w:val="300"/>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Razem</w:t>
            </w:r>
          </w:p>
        </w:tc>
        <w:tc>
          <w:tcPr>
            <w:tcW w:w="960" w:type="dxa"/>
            <w:tcBorders>
              <w:top w:val="nil"/>
              <w:left w:val="nil"/>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right"/>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7300</w:t>
            </w:r>
          </w:p>
        </w:tc>
      </w:tr>
      <w:tr w:rsidR="00566DD8" w:rsidRPr="00E93722" w:rsidTr="009F08FC">
        <w:trPr>
          <w:trHeight w:val="300"/>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Zobowiązania długoterminowe</w:t>
            </w:r>
          </w:p>
        </w:tc>
        <w:tc>
          <w:tcPr>
            <w:tcW w:w="960" w:type="dxa"/>
            <w:tcBorders>
              <w:top w:val="nil"/>
              <w:left w:val="nil"/>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 </w:t>
            </w:r>
          </w:p>
        </w:tc>
      </w:tr>
      <w:tr w:rsidR="00566DD8" w:rsidRPr="00E93722" w:rsidTr="009F08FC">
        <w:trPr>
          <w:trHeight w:val="300"/>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8%-owe loan notes</w:t>
            </w:r>
          </w:p>
        </w:tc>
        <w:tc>
          <w:tcPr>
            <w:tcW w:w="960" w:type="dxa"/>
            <w:tcBorders>
              <w:top w:val="nil"/>
              <w:left w:val="nil"/>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right"/>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5000</w:t>
            </w:r>
          </w:p>
        </w:tc>
      </w:tr>
      <w:tr w:rsidR="00566DD8" w:rsidRPr="00E93722" w:rsidTr="009F08FC">
        <w:trPr>
          <w:trHeight w:val="300"/>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Zobowiązania bieżące</w:t>
            </w:r>
          </w:p>
        </w:tc>
        <w:tc>
          <w:tcPr>
            <w:tcW w:w="960" w:type="dxa"/>
            <w:tcBorders>
              <w:top w:val="nil"/>
              <w:left w:val="nil"/>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right"/>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2200</w:t>
            </w:r>
          </w:p>
        </w:tc>
      </w:tr>
      <w:tr w:rsidR="00566DD8" w:rsidRPr="00E93722" w:rsidTr="009F08FC">
        <w:trPr>
          <w:trHeight w:val="300"/>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Całkowite zobowiązania i kapitał własny</w:t>
            </w:r>
          </w:p>
        </w:tc>
        <w:tc>
          <w:tcPr>
            <w:tcW w:w="960" w:type="dxa"/>
            <w:tcBorders>
              <w:top w:val="nil"/>
              <w:left w:val="nil"/>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right"/>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14500</w:t>
            </w:r>
          </w:p>
        </w:tc>
      </w:tr>
    </w:tbl>
    <w:p w:rsidR="00566DD8" w:rsidRPr="00E93722" w:rsidRDefault="00566DD8" w:rsidP="00E93722">
      <w:pPr>
        <w:spacing w:after="0" w:line="240" w:lineRule="auto"/>
        <w:rPr>
          <w:rFonts w:ascii="Times New Roman" w:hAnsi="Times New Roman" w:cs="Times New Roman"/>
        </w:rPr>
      </w:pPr>
    </w:p>
    <w:p w:rsidR="00566DD8" w:rsidRPr="00E93722" w:rsidRDefault="00566DD8" w:rsidP="00E93722">
      <w:pPr>
        <w:spacing w:after="0" w:line="240" w:lineRule="auto"/>
        <w:rPr>
          <w:rFonts w:ascii="Times New Roman" w:hAnsi="Times New Roman" w:cs="Times New Roman"/>
        </w:rPr>
      </w:pPr>
      <w:r w:rsidRPr="00E93722">
        <w:rPr>
          <w:rFonts w:ascii="Times New Roman" w:hAnsi="Times New Roman" w:cs="Times New Roman"/>
        </w:rPr>
        <w:t>Dalsze informacje:</w:t>
      </w:r>
    </w:p>
    <w:p w:rsidR="00566DD8" w:rsidRPr="00E93722" w:rsidRDefault="00566DD8" w:rsidP="00E93722">
      <w:pPr>
        <w:spacing w:after="0" w:line="240" w:lineRule="auto"/>
        <w:rPr>
          <w:rFonts w:ascii="Times New Roman" w:hAnsi="Times New Roman" w:cs="Times New Roman"/>
        </w:rPr>
      </w:pPr>
      <w:r w:rsidRPr="00E93722">
        <w:rPr>
          <w:rFonts w:ascii="Times New Roman" w:hAnsi="Times New Roman" w:cs="Times New Roman"/>
        </w:rPr>
        <w:t>Dywidenda na akcję THP Co =32c</w:t>
      </w:r>
    </w:p>
    <w:p w:rsidR="00566DD8" w:rsidRPr="00E93722" w:rsidRDefault="00566DD8" w:rsidP="00E93722">
      <w:pPr>
        <w:spacing w:after="0" w:line="240" w:lineRule="auto"/>
        <w:rPr>
          <w:rFonts w:ascii="Times New Roman" w:hAnsi="Times New Roman" w:cs="Times New Roman"/>
        </w:rPr>
      </w:pPr>
      <w:r w:rsidRPr="00E93722">
        <w:rPr>
          <w:rFonts w:ascii="Times New Roman" w:hAnsi="Times New Roman" w:cs="Times New Roman"/>
        </w:rPr>
        <w:t>Cena akcji THP Co = 4,80$</w:t>
      </w:r>
    </w:p>
    <w:p w:rsidR="00566DD8" w:rsidRPr="00E93722" w:rsidRDefault="00566DD8" w:rsidP="00E93722">
      <w:pPr>
        <w:spacing w:after="0" w:line="240" w:lineRule="auto"/>
        <w:rPr>
          <w:rFonts w:ascii="Times New Roman" w:hAnsi="Times New Roman" w:cs="Times New Roman"/>
        </w:rPr>
      </w:pPr>
      <w:r w:rsidRPr="00E93722">
        <w:rPr>
          <w:rFonts w:ascii="Times New Roman" w:hAnsi="Times New Roman" w:cs="Times New Roman"/>
        </w:rPr>
        <w:t>Kapitalizacja giełdowa THP Co = 14,4 mln $</w:t>
      </w:r>
    </w:p>
    <w:p w:rsidR="00566DD8" w:rsidRPr="00E93722" w:rsidRDefault="00566DD8" w:rsidP="00E93722">
      <w:pPr>
        <w:spacing w:after="0" w:line="240" w:lineRule="auto"/>
        <w:rPr>
          <w:rFonts w:ascii="Times New Roman" w:hAnsi="Times New Roman" w:cs="Times New Roman"/>
        </w:rPr>
      </w:pPr>
      <w:r w:rsidRPr="00E93722">
        <w:rPr>
          <w:rFonts w:ascii="Times New Roman" w:hAnsi="Times New Roman" w:cs="Times New Roman"/>
        </w:rPr>
        <w:t>Relacja cena/zysk THP Co = 7,5</w:t>
      </w:r>
    </w:p>
    <w:p w:rsidR="00566DD8" w:rsidRPr="00E93722" w:rsidRDefault="00566DD8" w:rsidP="00E93722">
      <w:pPr>
        <w:spacing w:after="0" w:line="240" w:lineRule="auto"/>
        <w:rPr>
          <w:rFonts w:ascii="Times New Roman" w:hAnsi="Times New Roman" w:cs="Times New Roman"/>
          <w:noProof/>
          <w:lang w:eastAsia="pl-PL"/>
        </w:rPr>
      </w:pPr>
      <w:r w:rsidRPr="00E93722">
        <w:rPr>
          <w:rFonts w:ascii="Times New Roman" w:hAnsi="Times New Roman" w:cs="Times New Roman"/>
        </w:rPr>
        <w:t>Szukane:</w:t>
      </w:r>
      <w:r w:rsidRPr="00E93722">
        <w:rPr>
          <w:rFonts w:ascii="Times New Roman" w:hAnsi="Times New Roman" w:cs="Times New Roman"/>
        </w:rPr>
        <w:br/>
        <w:t>a) Zakładając, że emisja praw poboru miała miejsce i pomijając proponowane użycie zebranych funduszy oblicz:</w:t>
      </w:r>
      <w:r w:rsidRPr="00E93722">
        <w:rPr>
          <w:rFonts w:ascii="Times New Roman" w:hAnsi="Times New Roman" w:cs="Times New Roman"/>
        </w:rPr>
        <w:br/>
        <w:t>i) cena prawa poboru na akcję</w:t>
      </w:r>
      <w:r w:rsidRPr="00E93722">
        <w:rPr>
          <w:rFonts w:ascii="Times New Roman" w:hAnsi="Times New Roman" w:cs="Times New Roman"/>
        </w:rPr>
        <w:br/>
        <w:t>ii) zebraną gotówkę</w:t>
      </w:r>
      <w:r w:rsidRPr="00E93722">
        <w:rPr>
          <w:rFonts w:ascii="Times New Roman" w:hAnsi="Times New Roman" w:cs="Times New Roman"/>
        </w:rPr>
        <w:br/>
        <w:t>iii) teoretyczną cenę końcową praw poboru</w:t>
      </w:r>
      <w:r w:rsidRPr="00E93722">
        <w:rPr>
          <w:rFonts w:ascii="Times New Roman" w:hAnsi="Times New Roman" w:cs="Times New Roman"/>
        </w:rPr>
        <w:br/>
        <w:t>iv) kapitalizację giełdowąTHP Co.</w:t>
      </w:r>
      <w:r w:rsidRPr="00E93722">
        <w:rPr>
          <w:rFonts w:ascii="Times New Roman" w:hAnsi="Times New Roman" w:cs="Times New Roman"/>
          <w:noProof/>
          <w:lang w:eastAsia="pl-PL"/>
        </w:rPr>
        <w:t xml:space="preserve"> </w:t>
      </w:r>
    </w:p>
    <w:p w:rsidR="00566DD8" w:rsidRPr="00E93722" w:rsidRDefault="00566DD8" w:rsidP="00E93722">
      <w:pPr>
        <w:spacing w:after="0" w:line="240" w:lineRule="auto"/>
        <w:rPr>
          <w:rFonts w:ascii="Times New Roman" w:hAnsi="Times New Roman" w:cs="Times New Roman"/>
          <w:noProof/>
          <w:lang w:eastAsia="pl-PL"/>
        </w:rPr>
      </w:pPr>
      <w:r w:rsidRPr="00E93722">
        <w:rPr>
          <w:rFonts w:ascii="Times New Roman" w:hAnsi="Times New Roman" w:cs="Times New Roman"/>
          <w:noProof/>
          <w:lang w:eastAsia="pl-PL"/>
        </w:rPr>
        <w:t>b) używając relacji cena/zysk, oblicz cenę akcji i kapitalizację CRX Co przed nabyciem przez THP Co</w:t>
      </w:r>
    </w:p>
    <w:p w:rsidR="00566DD8" w:rsidRPr="00E93722" w:rsidRDefault="00566DD8" w:rsidP="00E93722">
      <w:pPr>
        <w:spacing w:after="0" w:line="240" w:lineRule="auto"/>
        <w:rPr>
          <w:rFonts w:ascii="Times New Roman" w:hAnsi="Times New Roman" w:cs="Times New Roman"/>
          <w:noProof/>
          <w:lang w:eastAsia="pl-PL"/>
        </w:rPr>
      </w:pPr>
      <w:r w:rsidRPr="00E93722">
        <w:rPr>
          <w:rFonts w:ascii="Times New Roman" w:hAnsi="Times New Roman" w:cs="Times New Roman"/>
          <w:noProof/>
          <w:lang w:eastAsia="pl-PL"/>
        </w:rPr>
        <w:t>c) zakładając półsilnie efektywny rynek kapitałowy, oblicz i skomentuj kapitalizację giełdową THP Co po nabyciu CRX Co, pod warunkiem że:</w:t>
      </w:r>
      <w:r w:rsidRPr="00E93722">
        <w:rPr>
          <w:rFonts w:ascii="Times New Roman" w:hAnsi="Times New Roman" w:cs="Times New Roman"/>
          <w:noProof/>
          <w:lang w:eastAsia="pl-PL"/>
        </w:rPr>
        <w:br/>
        <w:t>i) THP Co nie ogłasza oczekiwanych rocznych oszczędności podatkowych</w:t>
      </w:r>
      <w:r w:rsidRPr="00E93722">
        <w:rPr>
          <w:rFonts w:ascii="Times New Roman" w:hAnsi="Times New Roman" w:cs="Times New Roman"/>
          <w:noProof/>
          <w:lang w:eastAsia="pl-PL"/>
        </w:rPr>
        <w:br/>
        <w:t>ii) są one ogłaszane</w:t>
      </w:r>
    </w:p>
    <w:p w:rsidR="00566DD8" w:rsidRPr="00E93722" w:rsidRDefault="00566DD8" w:rsidP="00E93722">
      <w:pPr>
        <w:spacing w:after="0" w:line="240" w:lineRule="auto"/>
        <w:rPr>
          <w:rFonts w:ascii="Times New Roman" w:hAnsi="Times New Roman" w:cs="Times New Roman"/>
          <w:noProof/>
          <w:lang w:eastAsia="pl-PL"/>
        </w:rPr>
      </w:pPr>
      <w:r w:rsidRPr="00E93722">
        <w:rPr>
          <w:rFonts w:ascii="Times New Roman" w:hAnsi="Times New Roman" w:cs="Times New Roman"/>
          <w:noProof/>
          <w:lang w:eastAsia="pl-PL"/>
        </w:rPr>
        <w:t>d) Przedyskutuj czynniki jakie THP Co powinno wziąć pod uwagę, wybierając pomiędzy finansowaniem nabycia CRX Co  kapitałami własnymi albo długiem.</w:t>
      </w:r>
    </w:p>
    <w:p w:rsidR="00566DD8" w:rsidRPr="00E93722" w:rsidRDefault="00566DD8" w:rsidP="00E93722">
      <w:pPr>
        <w:spacing w:after="0" w:line="240" w:lineRule="auto"/>
        <w:rPr>
          <w:rFonts w:ascii="Times New Roman" w:hAnsi="Times New Roman" w:cs="Times New Roman"/>
          <w:noProof/>
          <w:lang w:eastAsia="pl-PL"/>
        </w:rPr>
      </w:pPr>
      <w:r w:rsidRPr="00E93722">
        <w:rPr>
          <w:rFonts w:ascii="Times New Roman" w:hAnsi="Times New Roman" w:cs="Times New Roman"/>
          <w:noProof/>
          <w:lang w:eastAsia="pl-PL"/>
        </w:rPr>
        <w:t xml:space="preserve">Rozwiązanie: </w:t>
      </w:r>
    </w:p>
    <w:p w:rsidR="00566DD8" w:rsidRPr="00E93722" w:rsidRDefault="00566DD8" w:rsidP="00E93722">
      <w:pPr>
        <w:pStyle w:val="ListParagraph"/>
        <w:numPr>
          <w:ilvl w:val="0"/>
          <w:numId w:val="17"/>
        </w:numPr>
        <w:spacing w:after="0" w:line="240" w:lineRule="auto"/>
        <w:contextualSpacing w:val="0"/>
        <w:rPr>
          <w:rFonts w:ascii="Times New Roman" w:hAnsi="Times New Roman" w:cs="Times New Roman"/>
          <w:noProof/>
          <w:lang w:eastAsia="pl-PL"/>
        </w:rPr>
      </w:pPr>
      <w:r w:rsidRPr="00E93722">
        <w:rPr>
          <w:rFonts w:ascii="Times New Roman" w:hAnsi="Times New Roman" w:cs="Times New Roman"/>
          <w:noProof/>
          <w:lang w:eastAsia="pl-PL"/>
        </w:rPr>
        <w:t>Emisja praw poboru</w:t>
      </w:r>
      <w:r w:rsidRPr="00E93722">
        <w:rPr>
          <w:rFonts w:ascii="Times New Roman" w:hAnsi="Times New Roman" w:cs="Times New Roman"/>
          <w:noProof/>
          <w:lang w:eastAsia="pl-PL"/>
        </w:rPr>
        <w:br/>
        <w:t>Odbywa się po cenie obniżonej o 20%, więc  = 4,80*0,8  = 3,84$ na akcję</w:t>
      </w:r>
      <w:r w:rsidRPr="00E93722">
        <w:rPr>
          <w:rFonts w:ascii="Times New Roman" w:hAnsi="Times New Roman" w:cs="Times New Roman"/>
          <w:noProof/>
          <w:lang w:eastAsia="pl-PL"/>
        </w:rPr>
        <w:br/>
        <w:t>Nowe wyemitowane akcje = 3mln/3 = 1mln</w:t>
      </w:r>
      <w:r w:rsidRPr="00E93722">
        <w:rPr>
          <w:rFonts w:ascii="Times New Roman" w:hAnsi="Times New Roman" w:cs="Times New Roman"/>
          <w:noProof/>
          <w:lang w:eastAsia="pl-PL"/>
        </w:rPr>
        <w:br/>
        <w:t>Zebrana gotówka = 1mln * 3,84 = 3 840 000</w:t>
      </w:r>
      <w:r w:rsidRPr="00E93722">
        <w:rPr>
          <w:rFonts w:ascii="Times New Roman" w:hAnsi="Times New Roman" w:cs="Times New Roman"/>
          <w:noProof/>
          <w:lang w:eastAsia="pl-PL"/>
        </w:rPr>
        <w:br/>
      </w:r>
      <w:r w:rsidRPr="00E93722">
        <w:rPr>
          <w:rFonts w:ascii="Times New Roman" w:hAnsi="Times New Roman" w:cs="Times New Roman"/>
          <w:noProof/>
          <w:lang w:eastAsia="pl-PL"/>
        </w:rPr>
        <w:lastRenderedPageBreak/>
        <w:t>TERP = [(3*4,80) +3,84]/4 = 4,56$ na akcję</w:t>
      </w:r>
      <w:r w:rsidRPr="00E93722">
        <w:rPr>
          <w:rFonts w:ascii="Times New Roman" w:hAnsi="Times New Roman" w:cs="Times New Roman"/>
          <w:noProof/>
          <w:lang w:eastAsia="pl-PL"/>
        </w:rPr>
        <w:br/>
        <w:t>TERP(Theoretical ex rights price) – jest obliczane dla cen akcji danej firmy po nowej emisji praw poboru akcji z założeniem, że wszystkie nowo wyemitowane akcje zostaną natychmiastowo kupione przez rynek. TERP jest niższe niż cena starych akcji i wyższe niż cena nowych</w:t>
      </w:r>
      <w:r w:rsidRPr="00E93722">
        <w:rPr>
          <w:rFonts w:ascii="Times New Roman" w:hAnsi="Times New Roman" w:cs="Times New Roman"/>
          <w:noProof/>
          <w:lang w:eastAsia="pl-PL"/>
        </w:rPr>
        <w:br/>
        <w:t>Kapitalizacja giełdowa po emisji praw = 14,4 mln + 3,84 mln = 18,24mln - 0,32 mln</w:t>
      </w:r>
      <w:r w:rsidRPr="00E93722">
        <w:rPr>
          <w:rFonts w:ascii="Times New Roman" w:hAnsi="Times New Roman" w:cs="Times New Roman"/>
          <w:noProof/>
          <w:lang w:eastAsia="pl-PL"/>
        </w:rPr>
        <w:br/>
        <w:t xml:space="preserve"> = 17,92 mln $</w:t>
      </w:r>
      <w:r w:rsidRPr="00E93722">
        <w:rPr>
          <w:rFonts w:ascii="Times New Roman" w:hAnsi="Times New Roman" w:cs="Times New Roman"/>
          <w:noProof/>
          <w:lang w:eastAsia="pl-PL"/>
        </w:rPr>
        <w:br/>
        <w:t>Z czego wynika, że cena akcji = 17,92/4 = 4,48$ na akcję</w:t>
      </w:r>
      <w:r w:rsidRPr="00E93722">
        <w:rPr>
          <w:rFonts w:ascii="Times New Roman" w:hAnsi="Times New Roman" w:cs="Times New Roman"/>
          <w:noProof/>
          <w:lang w:eastAsia="pl-PL"/>
        </w:rPr>
        <w:br/>
        <w:t>Koszty emisji skutkują obniżenie wartości rynkowej przedsiębiorstwa, a co za tym idzie obniżeniem majątku udziałowców o 8c na akcję</w:t>
      </w:r>
      <w:r w:rsidRPr="00E93722">
        <w:rPr>
          <w:rFonts w:ascii="Times New Roman" w:hAnsi="Times New Roman" w:cs="Times New Roman"/>
          <w:noProof/>
          <w:lang w:eastAsia="pl-PL"/>
        </w:rPr>
        <w:br/>
      </w:r>
    </w:p>
    <w:p w:rsidR="00566DD8" w:rsidRPr="00E93722" w:rsidRDefault="00566DD8" w:rsidP="00E93722">
      <w:pPr>
        <w:pStyle w:val="ListParagraph"/>
        <w:numPr>
          <w:ilvl w:val="0"/>
          <w:numId w:val="17"/>
        </w:numPr>
        <w:spacing w:after="0" w:line="240" w:lineRule="auto"/>
        <w:contextualSpacing w:val="0"/>
        <w:rPr>
          <w:rFonts w:ascii="Times New Roman" w:hAnsi="Times New Roman" w:cs="Times New Roman"/>
          <w:noProof/>
          <w:lang w:eastAsia="pl-PL"/>
        </w:rPr>
      </w:pPr>
      <w:r w:rsidRPr="00E93722">
        <w:rPr>
          <w:rFonts w:ascii="Times New Roman" w:hAnsi="Times New Roman" w:cs="Times New Roman"/>
          <w:noProof/>
          <w:lang w:eastAsia="pl-PL"/>
        </w:rPr>
        <w:t>Cena/zysk</w:t>
      </w:r>
      <w:r w:rsidRPr="00E93722">
        <w:rPr>
          <w:rFonts w:ascii="Times New Roman" w:hAnsi="Times New Roman" w:cs="Times New Roman"/>
          <w:noProof/>
          <w:lang w:eastAsia="pl-PL"/>
        </w:rPr>
        <w:br/>
        <w:t>Cena/zysk THP Co = 480/64 = 7,5</w:t>
      </w:r>
      <w:r w:rsidRPr="00E93722">
        <w:rPr>
          <w:rFonts w:ascii="Times New Roman" w:hAnsi="Times New Roman" w:cs="Times New Roman"/>
          <w:noProof/>
          <w:lang w:eastAsia="pl-PL"/>
        </w:rPr>
        <w:br/>
        <w:t>EPS CRX Co = 44,8c na akcję</w:t>
      </w:r>
      <w:r w:rsidRPr="00E93722">
        <w:rPr>
          <w:rFonts w:ascii="Times New Roman" w:hAnsi="Times New Roman" w:cs="Times New Roman"/>
          <w:noProof/>
          <w:lang w:eastAsia="pl-PL"/>
        </w:rPr>
        <w:br/>
        <w:t>Z wykorzystaniem wskaźnika P/E   obliczamy cenę akcji CRX Co, która wynosi</w:t>
      </w:r>
      <w:r w:rsidRPr="00E93722">
        <w:rPr>
          <w:rFonts w:ascii="Times New Roman" w:hAnsi="Times New Roman" w:cs="Times New Roman"/>
          <w:noProof/>
          <w:lang w:eastAsia="pl-PL"/>
        </w:rPr>
        <w:br/>
        <w:t xml:space="preserve"> = (44,8 * 7,5)/100 = 3,36$ - zakładamy tutaj, że skoro firmy są z tej samej branży to możemy przyjąć że ich P/E jest takie samo.</w:t>
      </w:r>
      <w:r w:rsidRPr="00E93722">
        <w:rPr>
          <w:rFonts w:ascii="Times New Roman" w:hAnsi="Times New Roman" w:cs="Times New Roman"/>
          <w:noProof/>
          <w:lang w:eastAsia="pl-PL"/>
        </w:rPr>
        <w:br/>
        <w:t>Kapitalizacja giełdowa CRX Co = 3,36*1mln = 3 360 000$</w:t>
      </w:r>
      <w:r w:rsidRPr="00E93722">
        <w:rPr>
          <w:rFonts w:ascii="Times New Roman" w:hAnsi="Times New Roman" w:cs="Times New Roman"/>
          <w:noProof/>
          <w:lang w:eastAsia="pl-PL"/>
        </w:rPr>
        <w:br/>
        <w:t>lub = 1 mln * 0,448= 448 000$ * 7,5 = 3 360 000$</w:t>
      </w:r>
    </w:p>
    <w:p w:rsidR="00566DD8" w:rsidRPr="00E93722" w:rsidRDefault="00566DD8" w:rsidP="00E93722">
      <w:pPr>
        <w:pStyle w:val="ListParagraph"/>
        <w:tabs>
          <w:tab w:val="left" w:pos="5460"/>
        </w:tabs>
        <w:spacing w:after="0" w:line="240" w:lineRule="auto"/>
        <w:contextualSpacing w:val="0"/>
        <w:rPr>
          <w:rFonts w:ascii="Times New Roman" w:hAnsi="Times New Roman" w:cs="Times New Roman"/>
          <w:noProof/>
          <w:lang w:eastAsia="pl-PL"/>
        </w:rPr>
      </w:pPr>
    </w:p>
    <w:p w:rsidR="00566DD8" w:rsidRPr="00E93722" w:rsidRDefault="00566DD8" w:rsidP="00E93722">
      <w:pPr>
        <w:pStyle w:val="ListParagraph"/>
        <w:numPr>
          <w:ilvl w:val="0"/>
          <w:numId w:val="17"/>
        </w:numPr>
        <w:spacing w:after="0" w:line="240" w:lineRule="auto"/>
        <w:contextualSpacing w:val="0"/>
        <w:rPr>
          <w:rFonts w:ascii="Times New Roman" w:hAnsi="Times New Roman" w:cs="Times New Roman"/>
          <w:noProof/>
          <w:lang w:eastAsia="pl-PL"/>
        </w:rPr>
      </w:pPr>
      <w:r w:rsidRPr="00E93722">
        <w:rPr>
          <w:rFonts w:ascii="Times New Roman" w:hAnsi="Times New Roman" w:cs="Times New Roman"/>
          <w:noProof/>
          <w:lang w:eastAsia="pl-PL"/>
        </w:rPr>
        <w:t xml:space="preserve">Na rynku półsilnie efektywnym, ceny akcji odzwierciedlają publiczne informacje na temat akcji oraz przeszłość. Jeśli oczekiwane roczne oszczędności podatkowe nie są ogłaszane, ta informacja znajdzie swoje odzwierciedlenie w cenach akcji THP Co.  W takim przypadku kapitalizacja giełdowa THP Co po nabyciu CRX Co, będzie równa sumie kapitalizacji giełdowej THP Co po emisji praw poboru i kapitalizacji giełdowej CRX Co, pomniejszonej o cenę nabytych akcji CRX Co, ponieważ te pieniądze opuściły firmę.  Zakłada się, że kapitalizacje giełdowe obliczone we wcześniejsej części tego zadania, włączając wartość CRX Co obliczoną metodą P/E, są wartościami godziwymi, </w:t>
      </w:r>
    </w:p>
    <w:p w:rsidR="00566DD8" w:rsidRPr="00E93722" w:rsidRDefault="00566DD8" w:rsidP="00E93722">
      <w:pPr>
        <w:pStyle w:val="ListParagraph"/>
        <w:spacing w:after="0" w:line="240" w:lineRule="auto"/>
        <w:contextualSpacing w:val="0"/>
        <w:rPr>
          <w:rFonts w:ascii="Times New Roman" w:hAnsi="Times New Roman" w:cs="Times New Roman"/>
          <w:noProof/>
          <w:lang w:eastAsia="pl-PL"/>
        </w:rPr>
      </w:pPr>
      <w:r w:rsidRPr="00E93722">
        <w:rPr>
          <w:rFonts w:ascii="Times New Roman" w:hAnsi="Times New Roman" w:cs="Times New Roman"/>
          <w:noProof/>
          <w:lang w:eastAsia="pl-PL"/>
        </w:rPr>
        <w:br/>
        <w:t>Cena zapłacona za akcje CRX Co = 3,84 mln -0,32 mln = 3,52 mln $</w:t>
      </w:r>
      <w:r w:rsidRPr="00E93722">
        <w:rPr>
          <w:rFonts w:ascii="Times New Roman" w:hAnsi="Times New Roman" w:cs="Times New Roman"/>
          <w:noProof/>
          <w:lang w:eastAsia="pl-PL"/>
        </w:rPr>
        <w:br/>
        <w:t>Kapitalizacja giełdowa = 17,92 mln +3,36 mln -3,52 mln = 17,76 mln $</w:t>
      </w:r>
      <w:r w:rsidRPr="00E93722">
        <w:rPr>
          <w:rFonts w:ascii="Times New Roman" w:hAnsi="Times New Roman" w:cs="Times New Roman"/>
          <w:noProof/>
          <w:lang w:eastAsia="pl-PL"/>
        </w:rPr>
        <w:br/>
        <w:t>Cena akcji 17,76/4 = 4,44 $ na akcję</w:t>
      </w:r>
      <w:r w:rsidRPr="00E93722">
        <w:rPr>
          <w:rFonts w:ascii="Times New Roman" w:hAnsi="Times New Roman" w:cs="Times New Roman"/>
          <w:noProof/>
          <w:lang w:eastAsia="pl-PL"/>
        </w:rPr>
        <w:br/>
      </w:r>
      <w:r w:rsidRPr="00E93722">
        <w:rPr>
          <w:rFonts w:ascii="Times New Roman" w:hAnsi="Times New Roman" w:cs="Times New Roman"/>
          <w:noProof/>
          <w:lang w:eastAsia="pl-PL"/>
        </w:rPr>
        <w:br/>
        <w:t>Kapitalizacja giełdowa została obniżona o 3,36 mln $ (wartość CRX Co). To kolejny spadek wartości majątku udziałowców,  po spadku związanym z emisją praw poboru. Jeśli oczekiwane roczne oszczędności podatkowe zostaną ogłoszone, ta informacja znajdzie swoje odzwierciedlenie natychmiastowo w cenie akcji THP Co, ponieważ rynek jest półsilnie efektywny. Oszczędności mogą być oszacowane przy użyciu wskaźnika P/E . Mając wartość teraźniejszą akcji 720 000$(7,5*96 000), możemy obliczyć kapitalizację giełdową. Jest ona równa 18,48 mln $ (17,76 mln + 0,72 mln), co daje cenę akcji 4,62$ na akcję. To czyni nabycie CRX Co przez THP Co atrakcyjnym dla udziałówców, ponieważ oznacza wyższą kapitalizację giełdową spółki niż ta obliczona zaraz po emisji praw poboru. Każdy udziałowiec może się spodziewać zysku na poziomie 14c na akcję (4,62-4,48). W rzeczywistości rynek prawdopodonie przewidziałby oszczędności podatkowe THP Co, jeszcze zanim firma zdążyłaby zadecydować o ich ogłoszeniu.</w:t>
      </w:r>
    </w:p>
    <w:p w:rsidR="00566DD8" w:rsidRPr="00E93722" w:rsidRDefault="00566DD8" w:rsidP="00E93722">
      <w:pPr>
        <w:pStyle w:val="ListParagraph"/>
        <w:spacing w:after="0" w:line="240" w:lineRule="auto"/>
        <w:contextualSpacing w:val="0"/>
        <w:rPr>
          <w:rFonts w:ascii="Times New Roman" w:hAnsi="Times New Roman" w:cs="Times New Roman"/>
          <w:noProof/>
          <w:lang w:eastAsia="pl-PL"/>
        </w:rPr>
      </w:pPr>
    </w:p>
    <w:p w:rsidR="00566DD8" w:rsidRPr="00E93722" w:rsidRDefault="00566DD8" w:rsidP="00E93722">
      <w:pPr>
        <w:pStyle w:val="ListParagraph"/>
        <w:numPr>
          <w:ilvl w:val="0"/>
          <w:numId w:val="17"/>
        </w:numPr>
        <w:spacing w:after="0" w:line="240" w:lineRule="auto"/>
        <w:contextualSpacing w:val="0"/>
        <w:rPr>
          <w:rFonts w:ascii="Times New Roman" w:hAnsi="Times New Roman" w:cs="Times New Roman"/>
          <w:noProof/>
          <w:lang w:eastAsia="pl-PL"/>
        </w:rPr>
      </w:pPr>
      <w:r w:rsidRPr="00E93722">
        <w:rPr>
          <w:rFonts w:ascii="Times New Roman" w:hAnsi="Times New Roman" w:cs="Times New Roman"/>
          <w:noProof/>
          <w:lang w:eastAsia="pl-PL"/>
        </w:rPr>
        <w:t>Jest kilka czynników, które powinny być wzięte pod uwagę przez THP CO:</w:t>
      </w:r>
      <w:r w:rsidRPr="00E93722">
        <w:rPr>
          <w:rFonts w:ascii="Times New Roman" w:hAnsi="Times New Roman" w:cs="Times New Roman"/>
          <w:noProof/>
          <w:lang w:eastAsia="pl-PL"/>
        </w:rPr>
        <w:br/>
      </w:r>
      <w:r w:rsidRPr="00E93722">
        <w:rPr>
          <w:rFonts w:ascii="Times New Roman" w:hAnsi="Times New Roman" w:cs="Times New Roman"/>
          <w:b/>
          <w:noProof/>
          <w:lang w:eastAsia="pl-PL"/>
        </w:rPr>
        <w:t>Finansowanie długiem i ryzyko finansowe</w:t>
      </w:r>
      <w:r w:rsidRPr="00E93722">
        <w:rPr>
          <w:rFonts w:ascii="Times New Roman" w:hAnsi="Times New Roman" w:cs="Times New Roman"/>
          <w:b/>
          <w:noProof/>
          <w:lang w:eastAsia="pl-PL"/>
        </w:rPr>
        <w:br/>
      </w:r>
      <w:r w:rsidRPr="00E93722">
        <w:rPr>
          <w:rFonts w:ascii="Times New Roman" w:hAnsi="Times New Roman" w:cs="Times New Roman"/>
          <w:noProof/>
          <w:lang w:eastAsia="pl-PL"/>
        </w:rPr>
        <w:t>Finansowanie kapitałem własnym obniży poziom zadłużenia, a co za tym idzie również ryzyko finansowe, podczas gdy finansowanie długiem je podwyższy. Finansowanie długiem dla THP Co wynosi w tym momencie 68,5% i zmniejszy się do 45%, jeśli użyte zostanie finansowanie kapitałem własnym. Możliwe jest też „nabyte” zadłużenie w konsekwencji nabycia CRX Co. THP Co musi rozważyć jaki poziom ryzyka jest dla nich akceptowalny z perspektywy zarówno firmy jak i interesariuszy.</w:t>
      </w:r>
      <w:r w:rsidRPr="00E93722">
        <w:rPr>
          <w:rFonts w:ascii="Times New Roman" w:hAnsi="Times New Roman" w:cs="Times New Roman"/>
          <w:noProof/>
          <w:lang w:eastAsia="pl-PL"/>
        </w:rPr>
        <w:br/>
      </w:r>
      <w:r w:rsidRPr="00E93722">
        <w:rPr>
          <w:rFonts w:ascii="Times New Roman" w:hAnsi="Times New Roman" w:cs="Times New Roman"/>
          <w:b/>
          <w:noProof/>
          <w:lang w:eastAsia="pl-PL"/>
        </w:rPr>
        <w:t>Docelowa struktura kapitałów</w:t>
      </w:r>
      <w:r w:rsidRPr="00E93722">
        <w:rPr>
          <w:rFonts w:ascii="Times New Roman" w:hAnsi="Times New Roman" w:cs="Times New Roman"/>
          <w:b/>
          <w:noProof/>
          <w:lang w:eastAsia="pl-PL"/>
        </w:rPr>
        <w:br/>
      </w:r>
      <w:r w:rsidRPr="00E93722">
        <w:rPr>
          <w:rFonts w:ascii="Times New Roman" w:hAnsi="Times New Roman" w:cs="Times New Roman"/>
          <w:noProof/>
          <w:lang w:eastAsia="pl-PL"/>
        </w:rPr>
        <w:t xml:space="preserve">THP Co musi porównac swoją strukturę kapitałów po nabyciu CRX Co z pożądaną przez nich strukturą kapitałów. Jeśli ich pierwszorzędnym finansowym celem jest maksymalizacja majątku udziałowców, powinno dążyć do minimalizacji średnioważonego kosztu kapitału (WACC). W praktyce, może to być osiągnięte przez utrzymywanie pewnego udziału długu w strukturze kapitałów, ponieważ dług jest relatywnie tańszy niż kapitał własny. Udział długu powinien być taki, aby pozwalał THP Co na uniknięcie negatywnych skutków zarówno zbyt małego jak i za dużego zadłużenia. </w:t>
      </w:r>
    </w:p>
    <w:p w:rsidR="00566DD8" w:rsidRPr="00E93722" w:rsidRDefault="00566DD8" w:rsidP="00E93722">
      <w:pPr>
        <w:pStyle w:val="ListParagraph"/>
        <w:numPr>
          <w:ilvl w:val="0"/>
          <w:numId w:val="17"/>
        </w:numPr>
        <w:spacing w:after="0" w:line="240" w:lineRule="auto"/>
        <w:contextualSpacing w:val="0"/>
        <w:rPr>
          <w:rFonts w:ascii="Times New Roman" w:hAnsi="Times New Roman" w:cs="Times New Roman"/>
          <w:b/>
          <w:noProof/>
          <w:lang w:eastAsia="pl-PL"/>
        </w:rPr>
      </w:pPr>
      <w:r w:rsidRPr="00E93722">
        <w:rPr>
          <w:rFonts w:ascii="Times New Roman" w:hAnsi="Times New Roman" w:cs="Times New Roman"/>
          <w:b/>
          <w:noProof/>
          <w:lang w:eastAsia="pl-PL"/>
        </w:rPr>
        <w:t>Dostępność zabezpieczenia:</w:t>
      </w:r>
      <w:r w:rsidRPr="00E93722">
        <w:rPr>
          <w:rFonts w:ascii="Times New Roman" w:hAnsi="Times New Roman" w:cs="Times New Roman"/>
          <w:noProof/>
          <w:lang w:eastAsia="pl-PL"/>
        </w:rPr>
        <w:br/>
        <w:t xml:space="preserve">Dług zazwyczaj musi być zabezpieczony aktywami. Fundusze  potrzebne na zakup CRX CO musiałaby być </w:t>
      </w:r>
      <w:r w:rsidRPr="00E93722">
        <w:rPr>
          <w:rFonts w:ascii="Times New Roman" w:hAnsi="Times New Roman" w:cs="Times New Roman"/>
          <w:noProof/>
          <w:lang w:eastAsia="pl-PL"/>
        </w:rPr>
        <w:lastRenderedPageBreak/>
        <w:t>zabezpieczona aktywami trwałymi. Informacje na temat aktywów trwałych ani o statusie istniejących loan notes nie zostały podane.</w:t>
      </w:r>
    </w:p>
    <w:p w:rsidR="00566DD8" w:rsidRPr="00E93722" w:rsidRDefault="00566DD8" w:rsidP="00E93722">
      <w:pPr>
        <w:pStyle w:val="ListParagraph"/>
        <w:numPr>
          <w:ilvl w:val="0"/>
          <w:numId w:val="17"/>
        </w:numPr>
        <w:spacing w:after="0" w:line="240" w:lineRule="auto"/>
        <w:contextualSpacing w:val="0"/>
        <w:rPr>
          <w:rFonts w:ascii="Times New Roman" w:hAnsi="Times New Roman" w:cs="Times New Roman"/>
          <w:noProof/>
          <w:lang w:eastAsia="pl-PL"/>
        </w:rPr>
      </w:pPr>
      <w:r w:rsidRPr="00E93722">
        <w:rPr>
          <w:rFonts w:ascii="Times New Roman" w:hAnsi="Times New Roman" w:cs="Times New Roman"/>
          <w:b/>
          <w:noProof/>
          <w:lang w:eastAsia="pl-PL"/>
        </w:rPr>
        <w:t>Oczekiwania ekonomiczne</w:t>
      </w:r>
      <w:r w:rsidRPr="00E93722">
        <w:rPr>
          <w:rFonts w:ascii="Times New Roman" w:hAnsi="Times New Roman" w:cs="Times New Roman"/>
          <w:b/>
          <w:noProof/>
          <w:lang w:eastAsia="pl-PL"/>
        </w:rPr>
        <w:br/>
      </w:r>
      <w:r w:rsidRPr="00E93722">
        <w:rPr>
          <w:rFonts w:ascii="Times New Roman" w:hAnsi="Times New Roman" w:cs="Times New Roman"/>
          <w:noProof/>
          <w:lang w:eastAsia="pl-PL"/>
        </w:rPr>
        <w:t>Jeśli THP Co  oczekuje sprzyjających uwarunkowań ekonomicznych i rosnących zysków w przyszłość, będzie bardziej przygotowane na podjęcie stałych zobowiązań wynikających z długów niż w przypadku gdyby przewidywało trudności.</w:t>
      </w:r>
    </w:p>
    <w:p w:rsidR="00566DD8" w:rsidRPr="00E93722" w:rsidRDefault="00566DD8" w:rsidP="00E93722">
      <w:pPr>
        <w:pStyle w:val="ListParagraph"/>
        <w:numPr>
          <w:ilvl w:val="0"/>
          <w:numId w:val="17"/>
        </w:numPr>
        <w:spacing w:after="0" w:line="240" w:lineRule="auto"/>
        <w:contextualSpacing w:val="0"/>
        <w:rPr>
          <w:rFonts w:ascii="Times New Roman" w:hAnsi="Times New Roman" w:cs="Times New Roman"/>
          <w:noProof/>
          <w:lang w:eastAsia="pl-PL"/>
        </w:rPr>
      </w:pPr>
      <w:r w:rsidRPr="00E93722">
        <w:rPr>
          <w:rFonts w:ascii="Times New Roman" w:hAnsi="Times New Roman" w:cs="Times New Roman"/>
          <w:b/>
          <w:noProof/>
          <w:lang w:eastAsia="pl-PL"/>
        </w:rPr>
        <w:t>Kwestia kontroli nad spółką</w:t>
      </w:r>
    </w:p>
    <w:p w:rsidR="00566DD8" w:rsidRPr="00E93722" w:rsidRDefault="00566DD8" w:rsidP="00E93722">
      <w:pPr>
        <w:pStyle w:val="ListParagraph"/>
        <w:spacing w:after="0" w:line="240" w:lineRule="auto"/>
        <w:contextualSpacing w:val="0"/>
        <w:rPr>
          <w:rFonts w:ascii="Times New Roman" w:hAnsi="Times New Roman" w:cs="Times New Roman"/>
          <w:noProof/>
          <w:lang w:eastAsia="pl-PL"/>
        </w:rPr>
      </w:pPr>
      <w:r w:rsidRPr="00E93722">
        <w:rPr>
          <w:rFonts w:ascii="Times New Roman" w:hAnsi="Times New Roman" w:cs="Times New Roman"/>
          <w:noProof/>
          <w:lang w:eastAsia="pl-PL"/>
        </w:rPr>
        <w:t xml:space="preserve">Emisja praw poboru nie  powinno rozmyć istniejących wzorców zarządzania związanych z własnością, w przeciwieństwie do emisji akcji dla nowych inwestorów. Wybór pomiędzy sprzedażą nowych akcji obecnym i nowym inwestorom, zależy od ilości potrzebnych funduszy. Zazwyczaj emisji praw poboru używa się na finansowanie inwestycji średniej wielkości, natomiast emisji dla nowych inwestorów w przypadku dużych inwestycji. </w:t>
      </w:r>
    </w:p>
    <w:p w:rsidR="00566DD8" w:rsidRPr="00E93722" w:rsidRDefault="00566DD8" w:rsidP="00E93722">
      <w:pPr>
        <w:pStyle w:val="ListParagraph"/>
        <w:numPr>
          <w:ilvl w:val="0"/>
          <w:numId w:val="17"/>
        </w:numPr>
        <w:spacing w:after="0" w:line="240" w:lineRule="auto"/>
        <w:contextualSpacing w:val="0"/>
        <w:rPr>
          <w:rFonts w:ascii="Times New Roman" w:hAnsi="Times New Roman" w:cs="Times New Roman"/>
          <w:b/>
          <w:noProof/>
          <w:lang w:eastAsia="pl-PL"/>
        </w:rPr>
      </w:pPr>
      <w:r w:rsidRPr="00E93722">
        <w:rPr>
          <w:rFonts w:ascii="Times New Roman" w:hAnsi="Times New Roman" w:cs="Times New Roman"/>
          <w:b/>
          <w:noProof/>
          <w:lang w:eastAsia="pl-PL"/>
        </w:rPr>
        <w:t>Obliczenia</w:t>
      </w:r>
      <w:r w:rsidRPr="00E93722">
        <w:rPr>
          <w:rFonts w:ascii="Times New Roman" w:hAnsi="Times New Roman" w:cs="Times New Roman"/>
          <w:b/>
          <w:noProof/>
          <w:lang w:eastAsia="pl-PL"/>
        </w:rPr>
        <w:br/>
      </w:r>
      <w:r w:rsidRPr="00E93722">
        <w:rPr>
          <w:rFonts w:ascii="Times New Roman" w:hAnsi="Times New Roman" w:cs="Times New Roman"/>
          <w:noProof/>
          <w:lang w:eastAsia="pl-PL"/>
        </w:rPr>
        <w:t>Obecne zadłużenie = 100*5000/7300 = 68,5%</w:t>
      </w:r>
      <w:r w:rsidRPr="00E93722">
        <w:rPr>
          <w:rFonts w:ascii="Times New Roman" w:hAnsi="Times New Roman" w:cs="Times New Roman"/>
          <w:noProof/>
          <w:lang w:eastAsia="pl-PL"/>
        </w:rPr>
        <w:br/>
        <w:t>Zadłużenie jeśli użyjemy finansowania własnego = 100*5000/(7300+3840) = 45%</w:t>
      </w:r>
      <w:r w:rsidRPr="00E93722">
        <w:rPr>
          <w:rFonts w:ascii="Times New Roman" w:hAnsi="Times New Roman" w:cs="Times New Roman"/>
          <w:noProof/>
          <w:lang w:eastAsia="pl-PL"/>
        </w:rPr>
        <w:br/>
        <w:t>Zadłużenie przy użyciu finansowania długiem = 100*(5000+3840)/7300 = 121%</w:t>
      </w:r>
    </w:p>
    <w:p w:rsidR="00566DD8" w:rsidRPr="00E93722" w:rsidRDefault="00566DD8" w:rsidP="00E93722">
      <w:pPr>
        <w:pStyle w:val="ListParagraph"/>
        <w:spacing w:after="0" w:line="240" w:lineRule="auto"/>
        <w:contextualSpacing w:val="0"/>
        <w:rPr>
          <w:rFonts w:ascii="Times New Roman" w:hAnsi="Times New Roman" w:cs="Times New Roman"/>
          <w:noProof/>
          <w:lang w:eastAsia="pl-PL"/>
        </w:rPr>
      </w:pPr>
    </w:p>
    <w:p w:rsidR="00566DD8" w:rsidRPr="00E93722" w:rsidRDefault="00566DD8" w:rsidP="00E93722">
      <w:pPr>
        <w:spacing w:after="0" w:line="240" w:lineRule="auto"/>
        <w:rPr>
          <w:rFonts w:ascii="Times New Roman" w:hAnsi="Times New Roman" w:cs="Times New Roman"/>
          <w:noProof/>
          <w:lang w:eastAsia="pl-PL"/>
        </w:rPr>
      </w:pPr>
      <w:r w:rsidRPr="00E93722">
        <w:rPr>
          <w:rFonts w:ascii="Times New Roman" w:hAnsi="Times New Roman" w:cs="Times New Roman"/>
          <w:noProof/>
          <w:lang w:eastAsia="pl-PL"/>
        </w:rPr>
        <w:t>Zad.3</w:t>
      </w:r>
      <w:r w:rsidR="009207A6" w:rsidRPr="00E93722">
        <w:rPr>
          <w:rFonts w:ascii="Times New Roman" w:hAnsi="Times New Roman" w:cs="Times New Roman"/>
          <w:noProof/>
          <w:lang w:eastAsia="pl-PL"/>
        </w:rPr>
        <w:t>7</w:t>
      </w:r>
      <w:r w:rsidRPr="00E93722">
        <w:rPr>
          <w:rFonts w:ascii="Times New Roman" w:hAnsi="Times New Roman" w:cs="Times New Roman"/>
          <w:noProof/>
          <w:lang w:eastAsia="pl-PL"/>
        </w:rPr>
        <w:t>.</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Dartig Co to notowana na giełdzie spółka wytwarzająca produkty konsumenckie, planująca rozszerzyć swoją obecną działalność. Koszty inwestycji to 5 mln $. Będą one sfinansowane emisją praw poboru w proporcji 1:4 w stosunku do aktualnej ilości akcji firmy na rynku. Aktualna cena akcji Dartig Co to 2,50 $ na akcję, a prawa będą emitowane z 20% - ową obniżką. Dyrektor finansowy Dartig Co, oczekuje, że powiększenie firmy pozwoli na utrzymanie przeciętnego wzrostu EPS z poprzednich 4 lat w dającej się przewidzieć przyszłości.</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EPS i dywidendy na akcję w ostatnich latach kształtują się następująco:</w:t>
      </w:r>
    </w:p>
    <w:tbl>
      <w:tblPr>
        <w:tblW w:w="6780" w:type="dxa"/>
        <w:tblInd w:w="55" w:type="dxa"/>
        <w:tblCellMar>
          <w:left w:w="70" w:type="dxa"/>
          <w:right w:w="70" w:type="dxa"/>
        </w:tblCellMar>
        <w:tblLook w:val="04A0" w:firstRow="1" w:lastRow="0" w:firstColumn="1" w:lastColumn="0" w:noHBand="0" w:noVBand="1"/>
      </w:tblPr>
      <w:tblGrid>
        <w:gridCol w:w="1980"/>
        <w:gridCol w:w="960"/>
        <w:gridCol w:w="960"/>
        <w:gridCol w:w="960"/>
        <w:gridCol w:w="960"/>
        <w:gridCol w:w="960"/>
      </w:tblGrid>
      <w:tr w:rsidR="00566DD8" w:rsidRPr="00E93722" w:rsidTr="009F08FC">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both"/>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both"/>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2003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both"/>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2004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both"/>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2005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both"/>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2006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both"/>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2007</w:t>
            </w:r>
          </w:p>
        </w:tc>
      </w:tr>
      <w:tr w:rsidR="00566DD8" w:rsidRPr="00E93722" w:rsidTr="009F08FC">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both"/>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 xml:space="preserve">EPS </w:t>
            </w:r>
          </w:p>
        </w:tc>
        <w:tc>
          <w:tcPr>
            <w:tcW w:w="960" w:type="dxa"/>
            <w:tcBorders>
              <w:top w:val="nil"/>
              <w:left w:val="nil"/>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both"/>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27,7</w:t>
            </w:r>
          </w:p>
        </w:tc>
        <w:tc>
          <w:tcPr>
            <w:tcW w:w="960" w:type="dxa"/>
            <w:tcBorders>
              <w:top w:val="nil"/>
              <w:left w:val="nil"/>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both"/>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29,0</w:t>
            </w:r>
          </w:p>
        </w:tc>
        <w:tc>
          <w:tcPr>
            <w:tcW w:w="960" w:type="dxa"/>
            <w:tcBorders>
              <w:top w:val="nil"/>
              <w:left w:val="nil"/>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both"/>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29,0</w:t>
            </w:r>
          </w:p>
        </w:tc>
        <w:tc>
          <w:tcPr>
            <w:tcW w:w="960" w:type="dxa"/>
            <w:tcBorders>
              <w:top w:val="nil"/>
              <w:left w:val="nil"/>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both"/>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30,2</w:t>
            </w:r>
          </w:p>
        </w:tc>
        <w:tc>
          <w:tcPr>
            <w:tcW w:w="960" w:type="dxa"/>
            <w:tcBorders>
              <w:top w:val="nil"/>
              <w:left w:val="nil"/>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both"/>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32,4</w:t>
            </w:r>
          </w:p>
        </w:tc>
      </w:tr>
      <w:tr w:rsidR="00566DD8" w:rsidRPr="00E93722" w:rsidTr="009F08FC">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both"/>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Dywidenda na akcje</w:t>
            </w:r>
          </w:p>
        </w:tc>
        <w:tc>
          <w:tcPr>
            <w:tcW w:w="960" w:type="dxa"/>
            <w:tcBorders>
              <w:top w:val="nil"/>
              <w:left w:val="nil"/>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both"/>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12,8</w:t>
            </w:r>
          </w:p>
        </w:tc>
        <w:tc>
          <w:tcPr>
            <w:tcW w:w="960" w:type="dxa"/>
            <w:tcBorders>
              <w:top w:val="nil"/>
              <w:left w:val="nil"/>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both"/>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13,5</w:t>
            </w:r>
          </w:p>
        </w:tc>
        <w:tc>
          <w:tcPr>
            <w:tcW w:w="960" w:type="dxa"/>
            <w:tcBorders>
              <w:top w:val="nil"/>
              <w:left w:val="nil"/>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both"/>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13,5</w:t>
            </w:r>
          </w:p>
        </w:tc>
        <w:tc>
          <w:tcPr>
            <w:tcW w:w="960" w:type="dxa"/>
            <w:tcBorders>
              <w:top w:val="nil"/>
              <w:left w:val="nil"/>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both"/>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14,5</w:t>
            </w:r>
          </w:p>
        </w:tc>
        <w:tc>
          <w:tcPr>
            <w:tcW w:w="960" w:type="dxa"/>
            <w:tcBorders>
              <w:top w:val="nil"/>
              <w:left w:val="nil"/>
              <w:bottom w:val="single" w:sz="4" w:space="0" w:color="auto"/>
              <w:right w:val="single" w:sz="4" w:space="0" w:color="auto"/>
            </w:tcBorders>
            <w:shd w:val="clear" w:color="auto" w:fill="auto"/>
            <w:noWrap/>
            <w:vAlign w:val="bottom"/>
            <w:hideMark/>
          </w:tcPr>
          <w:p w:rsidR="00566DD8" w:rsidRPr="00E93722" w:rsidRDefault="00566DD8" w:rsidP="00E93722">
            <w:pPr>
              <w:spacing w:after="0" w:line="240" w:lineRule="auto"/>
              <w:jc w:val="both"/>
              <w:rPr>
                <w:rFonts w:ascii="Times New Roman" w:eastAsia="Times New Roman" w:hAnsi="Times New Roman" w:cs="Times New Roman"/>
                <w:color w:val="000000"/>
                <w:lang w:eastAsia="pl-PL"/>
              </w:rPr>
            </w:pPr>
            <w:r w:rsidRPr="00E93722">
              <w:rPr>
                <w:rFonts w:ascii="Times New Roman" w:eastAsia="Times New Roman" w:hAnsi="Times New Roman" w:cs="Times New Roman"/>
                <w:color w:val="000000"/>
                <w:lang w:eastAsia="pl-PL"/>
              </w:rPr>
              <w:t>15,0</w:t>
            </w:r>
          </w:p>
        </w:tc>
      </w:tr>
    </w:tbl>
    <w:p w:rsidR="00566DD8" w:rsidRPr="00E93722" w:rsidRDefault="00566DD8" w:rsidP="00E93722">
      <w:pPr>
        <w:spacing w:after="0" w:line="240" w:lineRule="auto"/>
        <w:jc w:val="both"/>
        <w:rPr>
          <w:rFonts w:ascii="Times New Roman" w:hAnsi="Times New Roman" w:cs="Times New Roman"/>
        </w:rPr>
      </w:pP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Dartig Co ma koszt kapitału własnego w wysokości 10%. Wskaźnik P/E był w ostatnich latach w przybliżeniu stały. Pomiń koszty emisji.</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 xml:space="preserve">Wymagane </w:t>
      </w:r>
      <w:r w:rsidRPr="00E93722">
        <w:rPr>
          <w:rFonts w:ascii="Times New Roman" w:hAnsi="Times New Roman" w:cs="Times New Roman"/>
        </w:rPr>
        <w:br/>
        <w:t>a) oblicz TERP – teoretyczną wartość akcji po emisji praw poboru przed podjęciem inwestycji.</w:t>
      </w:r>
      <w:r w:rsidRPr="00E93722">
        <w:rPr>
          <w:rFonts w:ascii="Times New Roman" w:hAnsi="Times New Roman" w:cs="Times New Roman"/>
        </w:rPr>
        <w:br/>
        <w:t>b) oblicz spodziewaną cenę akcji w efekcie rozwoju (inwestycji) firmy używając wskaźnika P/E.</w:t>
      </w:r>
      <w:r w:rsidRPr="00E93722">
        <w:rPr>
          <w:rFonts w:ascii="Times New Roman" w:hAnsi="Times New Roman" w:cs="Times New Roman"/>
        </w:rPr>
        <w:br/>
        <w:t>c) przedyskutuj czy jest to akceptowalne dla inwestorów aby sfinansować proponowaną inwestycję w rozwój spółki wpływami z emisji akcji. Jak to wpłynęłoby na majątek udziałowców?</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 xml:space="preserve">d) na ostatnim spotkaniu zarządu Dartig Co, członek zarządu niepełniący w firmie funkcji kierowniczych (nie zarządzający spółką) zaproponował, by dział wynagrodzeń rozważył porzucenie dotychczasowej polityki opcji na akcje dla pracowników firmy (share option scheme), ponieważ kadra kierownicza mogłaby czerpać z tego zyski nawet jeżeli w rzeczywistości nie osiągaliby dobrych rezultatów. </w:t>
      </w:r>
    </w:p>
    <w:p w:rsidR="00566DD8" w:rsidRPr="00E93722" w:rsidRDefault="00566DD8" w:rsidP="00E93722">
      <w:pPr>
        <w:pStyle w:val="Heading1"/>
        <w:spacing w:before="0" w:line="240" w:lineRule="auto"/>
        <w:jc w:val="both"/>
        <w:rPr>
          <w:rFonts w:ascii="Times New Roman" w:eastAsiaTheme="minorHAnsi" w:hAnsi="Times New Roman" w:cs="Times New Roman"/>
          <w:color w:val="auto"/>
          <w:sz w:val="22"/>
          <w:szCs w:val="22"/>
        </w:rPr>
      </w:pPr>
      <w:r w:rsidRPr="00E93722">
        <w:rPr>
          <w:rFonts w:ascii="Times New Roman" w:eastAsiaTheme="minorHAnsi" w:hAnsi="Times New Roman" w:cs="Times New Roman"/>
          <w:color w:val="auto"/>
          <w:sz w:val="22"/>
          <w:szCs w:val="22"/>
        </w:rPr>
        <w:t xml:space="preserve">Drugi członek zarządu niepełniący funkcji kierowniczych (niezarządzający spółką) pozwolił sobie się nie zgodzić i powiedział, że jeżeli ceny akcji na rynku spadają (np. z powodu dekoniunktury gospodarczej) to nawet jeżeli zarząd obniżał konflikty agencyjne (czyli powinni być wynagrodzeni) to opcje na akcje i tak nie miały żadnej wartości i zarząd nie był wynagradzany (był to argument że opcje na akcje mogą czasami przynosić korzyści mimo że zarząd nie zwiększa wartości spółki, ale też czasami opcje na akcje nie przynoszą korzyści zarządowi, mimo że zwiększa wartość spółki). </w:t>
      </w:r>
    </w:p>
    <w:p w:rsidR="00566DD8" w:rsidRPr="00E93722" w:rsidRDefault="00566DD8" w:rsidP="00E93722">
      <w:pPr>
        <w:pStyle w:val="BodyText"/>
        <w:spacing w:after="0" w:line="240" w:lineRule="auto"/>
        <w:jc w:val="both"/>
        <w:rPr>
          <w:rFonts w:ascii="Times New Roman" w:hAnsi="Times New Roman" w:cs="Times New Roman"/>
          <w:noProof/>
          <w:lang w:eastAsia="pl-PL"/>
        </w:rPr>
      </w:pPr>
    </w:p>
    <w:p w:rsidR="00566DD8" w:rsidRPr="00E93722" w:rsidRDefault="00566DD8" w:rsidP="00E93722">
      <w:pPr>
        <w:pStyle w:val="BodyText"/>
        <w:spacing w:after="0" w:line="240" w:lineRule="auto"/>
        <w:jc w:val="both"/>
        <w:rPr>
          <w:rFonts w:ascii="Times New Roman" w:hAnsi="Times New Roman" w:cs="Times New Roman"/>
          <w:noProof/>
          <w:lang w:eastAsia="pl-PL"/>
        </w:rPr>
      </w:pPr>
      <w:r w:rsidRPr="00E93722">
        <w:rPr>
          <w:rFonts w:ascii="Times New Roman" w:hAnsi="Times New Roman" w:cs="Times New Roman"/>
          <w:noProof/>
          <w:lang w:eastAsia="pl-PL"/>
        </w:rPr>
        <w:t>Polecenia:</w:t>
      </w:r>
    </w:p>
    <w:p w:rsidR="00566DD8" w:rsidRPr="00E93722" w:rsidRDefault="00566DD8" w:rsidP="00E93722">
      <w:pPr>
        <w:pStyle w:val="BodyText"/>
        <w:spacing w:after="0" w:line="240" w:lineRule="auto"/>
        <w:jc w:val="both"/>
        <w:rPr>
          <w:rFonts w:ascii="Times New Roman" w:hAnsi="Times New Roman" w:cs="Times New Roman"/>
          <w:noProof/>
          <w:lang w:eastAsia="pl-PL"/>
        </w:rPr>
      </w:pPr>
      <w:r w:rsidRPr="00E93722">
        <w:rPr>
          <w:rFonts w:ascii="Times New Roman" w:hAnsi="Times New Roman" w:cs="Times New Roman"/>
          <w:noProof/>
          <w:lang w:eastAsia="pl-PL"/>
        </w:rPr>
        <w:t>Wytłumacz na czym polega problem agencji i przedyskutuj użycie opcji na akcje jako motywacji dla kadry kierowniczej jako sposobu minimalizowania konfliktów agencyjnych w spółce akcyjnej Dartig Co.</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Rozwiązanie:</w:t>
      </w:r>
      <w:r w:rsidRPr="00E93722">
        <w:rPr>
          <w:rFonts w:ascii="Times New Roman" w:hAnsi="Times New Roman" w:cs="Times New Roman"/>
        </w:rPr>
        <w:br/>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t>a) cena praw poboru = 2,5*0,8=2,00$ na akcję</w:t>
      </w:r>
    </w:p>
    <w:p w:rsidR="00F43E10" w:rsidRDefault="00566DD8" w:rsidP="00E93722">
      <w:pPr>
        <w:pStyle w:val="BodyText"/>
        <w:spacing w:after="0" w:line="240" w:lineRule="auto"/>
        <w:jc w:val="both"/>
        <w:rPr>
          <w:rFonts w:ascii="Times New Roman" w:hAnsi="Times New Roman" w:cs="Times New Roman"/>
          <w:lang w:val="en-US"/>
        </w:rPr>
      </w:pPr>
      <w:r w:rsidRPr="00E93722">
        <w:rPr>
          <w:rFonts w:ascii="Times New Roman" w:hAnsi="Times New Roman" w:cs="Times New Roman"/>
          <w:lang w:val="en-US"/>
        </w:rPr>
        <w:t>TERP(Theoretical ex rights price) = (2,50*4) + (1*2,00)/5 = 2,40$ na akcję</w:t>
      </w:r>
    </w:p>
    <w:p w:rsidR="00566DD8" w:rsidRPr="00E93722" w:rsidRDefault="00566DD8" w:rsidP="00E93722">
      <w:pPr>
        <w:pStyle w:val="BodyText"/>
        <w:spacing w:after="0" w:line="240" w:lineRule="auto"/>
        <w:jc w:val="both"/>
        <w:rPr>
          <w:rFonts w:ascii="Times New Roman" w:hAnsi="Times New Roman" w:cs="Times New Roman"/>
          <w:lang w:val="en-US"/>
        </w:rPr>
      </w:pPr>
      <w:r w:rsidRPr="00E93722">
        <w:rPr>
          <w:rFonts w:ascii="Times New Roman" w:hAnsi="Times New Roman" w:cs="Times New Roman"/>
          <w:lang w:val="en-US"/>
        </w:rPr>
        <w:br/>
      </w:r>
    </w:p>
    <w:p w:rsidR="00566DD8" w:rsidRPr="00E93722" w:rsidRDefault="00566DD8" w:rsidP="00E93722">
      <w:pPr>
        <w:pStyle w:val="BodyText"/>
        <w:spacing w:after="0" w:line="240" w:lineRule="auto"/>
        <w:jc w:val="both"/>
        <w:rPr>
          <w:rFonts w:ascii="Times New Roman" w:hAnsi="Times New Roman" w:cs="Times New Roman"/>
          <w:b/>
        </w:rPr>
      </w:pPr>
      <w:r w:rsidRPr="00E93722">
        <w:rPr>
          <w:rFonts w:ascii="Times New Roman" w:hAnsi="Times New Roman" w:cs="Times New Roman"/>
          <w:b/>
        </w:rPr>
        <w:t>II sposób</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br/>
        <w:t>Liczba wyemitowanych praw = 5 mln $/2,00$ = 2,5 mln akcji</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lastRenderedPageBreak/>
        <w:br/>
        <w:t>Liczba istniejących akcji = 4*2,5 mln = 10 mln akcji</w:t>
      </w:r>
    </w:p>
    <w:p w:rsidR="00566DD8" w:rsidRPr="00E93722" w:rsidRDefault="00566DD8" w:rsidP="00E93722">
      <w:pPr>
        <w:pStyle w:val="BodyText"/>
        <w:spacing w:after="0" w:line="240" w:lineRule="auto"/>
        <w:jc w:val="both"/>
        <w:rPr>
          <w:rFonts w:ascii="Times New Roman" w:hAnsi="Times New Roman" w:cs="Times New Roman"/>
        </w:rPr>
      </w:pPr>
      <w:r w:rsidRPr="00E93722">
        <w:rPr>
          <w:rFonts w:ascii="Times New Roman" w:hAnsi="Times New Roman" w:cs="Times New Roman"/>
        </w:rPr>
        <w:br/>
        <w:t>TERP = ((10 mln*2,50) + (2,5 mln*2,00))/12,5 mln = 2,40 $ na akcję</w:t>
      </w:r>
    </w:p>
    <w:p w:rsidR="00566DD8" w:rsidRPr="00E93722" w:rsidRDefault="00566DD8" w:rsidP="00E93722">
      <w:pPr>
        <w:pStyle w:val="BodyText"/>
        <w:spacing w:after="0" w:line="240" w:lineRule="auto"/>
        <w:jc w:val="both"/>
        <w:rPr>
          <w:rFonts w:ascii="Times New Roman" w:hAnsi="Times New Roman" w:cs="Times New Roman"/>
        </w:rPr>
      </w:pPr>
    </w:p>
    <w:p w:rsidR="00566DD8" w:rsidRPr="00E93722" w:rsidRDefault="00566DD8" w:rsidP="00E93722">
      <w:pPr>
        <w:pStyle w:val="List"/>
        <w:spacing w:after="0" w:line="240" w:lineRule="auto"/>
        <w:contextualSpacing w:val="0"/>
        <w:jc w:val="both"/>
        <w:rPr>
          <w:rFonts w:ascii="Times New Roman" w:hAnsi="Times New Roman" w:cs="Times New Roman"/>
          <w:noProof/>
          <w:lang w:eastAsia="pl-PL"/>
        </w:rPr>
      </w:pPr>
      <w:r w:rsidRPr="00E93722">
        <w:rPr>
          <w:rFonts w:ascii="Times New Roman" w:hAnsi="Times New Roman" w:cs="Times New Roman"/>
        </w:rPr>
        <w:t>b)</w:t>
      </w:r>
      <w:r w:rsidRPr="00E93722">
        <w:rPr>
          <w:rFonts w:ascii="Times New Roman" w:hAnsi="Times New Roman" w:cs="Times New Roman"/>
          <w:noProof/>
          <w:lang w:eastAsia="pl-PL"/>
        </w:rPr>
        <w:tab/>
        <w:t>Aktaulny wskaźnik cena/zysk = 250/32,4 = 7,7</w:t>
      </w:r>
    </w:p>
    <w:p w:rsidR="00566DD8" w:rsidRPr="00E93722" w:rsidRDefault="00566DD8" w:rsidP="00E93722">
      <w:pPr>
        <w:pStyle w:val="List"/>
        <w:spacing w:after="0" w:line="240" w:lineRule="auto"/>
        <w:contextualSpacing w:val="0"/>
        <w:jc w:val="both"/>
        <w:rPr>
          <w:rFonts w:ascii="Times New Roman" w:hAnsi="Times New Roman" w:cs="Times New Roman"/>
          <w:noProof/>
          <w:lang w:eastAsia="pl-PL"/>
        </w:rPr>
      </w:pPr>
      <w:r w:rsidRPr="00E93722">
        <w:rPr>
          <w:rFonts w:ascii="Times New Roman" w:hAnsi="Times New Roman" w:cs="Times New Roman"/>
          <w:noProof/>
          <w:lang w:eastAsia="pl-PL"/>
        </w:rPr>
        <w:br/>
        <w:t>Średnia stopa wzrostu wskaźnika EPS w poprzednich latach= 100 *(32,4/27,7)</w:t>
      </w:r>
      <w:r w:rsidRPr="00E93722">
        <w:rPr>
          <w:rFonts w:ascii="Times New Roman" w:hAnsi="Times New Roman" w:cs="Times New Roman"/>
          <w:noProof/>
          <w:vertAlign w:val="superscript"/>
          <w:lang w:eastAsia="pl-PL"/>
        </w:rPr>
        <w:t>0,25</w:t>
      </w:r>
      <w:r w:rsidRPr="00E93722">
        <w:rPr>
          <w:rFonts w:ascii="Times New Roman" w:hAnsi="Times New Roman" w:cs="Times New Roman"/>
          <w:noProof/>
          <w:lang w:eastAsia="pl-PL"/>
        </w:rPr>
        <w:t>-1) = 4,0%</w:t>
      </w:r>
      <w:r w:rsidRPr="00E93722">
        <w:rPr>
          <w:rFonts w:ascii="Times New Roman" w:hAnsi="Times New Roman" w:cs="Times New Roman"/>
          <w:noProof/>
          <w:lang w:eastAsia="pl-PL"/>
        </w:rPr>
        <w:br/>
        <w:t>Późniejszy wzrost EPS = 32,4*1,04 = 33,7c na akcję</w:t>
      </w:r>
    </w:p>
    <w:p w:rsidR="00566DD8" w:rsidRPr="00E93722" w:rsidRDefault="00566DD8" w:rsidP="00E93722">
      <w:pPr>
        <w:pStyle w:val="List"/>
        <w:spacing w:after="0" w:line="240" w:lineRule="auto"/>
        <w:contextualSpacing w:val="0"/>
        <w:jc w:val="both"/>
        <w:rPr>
          <w:rFonts w:ascii="Times New Roman" w:hAnsi="Times New Roman" w:cs="Times New Roman"/>
          <w:noProof/>
          <w:lang w:eastAsia="pl-PL"/>
        </w:rPr>
      </w:pPr>
      <w:r w:rsidRPr="00E93722">
        <w:rPr>
          <w:rFonts w:ascii="Times New Roman" w:hAnsi="Times New Roman" w:cs="Times New Roman"/>
          <w:noProof/>
          <w:lang w:eastAsia="pl-PL"/>
        </w:rPr>
        <w:br/>
        <w:t>Cena akcji przewidywana (na podstawie P/E) = 33,7*7,7= 2,60$</w:t>
      </w:r>
    </w:p>
    <w:p w:rsidR="00566DD8" w:rsidRPr="00E93722" w:rsidRDefault="00566DD8" w:rsidP="00E93722">
      <w:pPr>
        <w:pStyle w:val="List"/>
        <w:spacing w:after="0" w:line="240" w:lineRule="auto"/>
        <w:contextualSpacing w:val="0"/>
        <w:jc w:val="both"/>
        <w:rPr>
          <w:rFonts w:ascii="Times New Roman" w:hAnsi="Times New Roman" w:cs="Times New Roman"/>
          <w:noProof/>
          <w:lang w:eastAsia="pl-PL"/>
        </w:rPr>
      </w:pPr>
      <w:r w:rsidRPr="00E93722">
        <w:rPr>
          <w:rFonts w:ascii="Times New Roman" w:hAnsi="Times New Roman" w:cs="Times New Roman"/>
          <w:noProof/>
          <w:lang w:eastAsia="pl-PL"/>
        </w:rPr>
        <w:br/>
        <w:t xml:space="preserve">Skoro wskaźnik P/E firmy Dartig Co pozostawał stały w ostatnich latach, zasadnym jest zastosowanie aktualnego poziomu wskaźnika P/E do skorygowanego wskaźnika EPS </w:t>
      </w:r>
    </w:p>
    <w:p w:rsidR="00566DD8" w:rsidRPr="00E93722" w:rsidRDefault="00566DD8" w:rsidP="00E93722">
      <w:pPr>
        <w:pStyle w:val="List"/>
        <w:spacing w:after="0" w:line="240" w:lineRule="auto"/>
        <w:contextualSpacing w:val="0"/>
        <w:jc w:val="both"/>
        <w:rPr>
          <w:rFonts w:ascii="Times New Roman" w:hAnsi="Times New Roman" w:cs="Times New Roman"/>
          <w:noProof/>
          <w:lang w:eastAsia="pl-PL"/>
        </w:rPr>
      </w:pPr>
    </w:p>
    <w:p w:rsidR="00566DD8" w:rsidRPr="00E93722" w:rsidRDefault="00566DD8" w:rsidP="00E93722">
      <w:pPr>
        <w:pStyle w:val="List"/>
        <w:spacing w:after="0" w:line="240" w:lineRule="auto"/>
        <w:contextualSpacing w:val="0"/>
        <w:jc w:val="both"/>
        <w:rPr>
          <w:rFonts w:ascii="Times New Roman" w:hAnsi="Times New Roman" w:cs="Times New Roman"/>
          <w:noProof/>
          <w:lang w:eastAsia="pl-PL"/>
        </w:rPr>
      </w:pPr>
      <w:r w:rsidRPr="00E93722">
        <w:rPr>
          <w:rFonts w:ascii="Times New Roman" w:hAnsi="Times New Roman" w:cs="Times New Roman"/>
          <w:noProof/>
          <w:lang w:eastAsia="pl-PL"/>
        </w:rPr>
        <w:t>c)</w:t>
      </w:r>
      <w:r w:rsidRPr="00E93722">
        <w:rPr>
          <w:rFonts w:ascii="Times New Roman" w:hAnsi="Times New Roman" w:cs="Times New Roman"/>
          <w:noProof/>
          <w:lang w:eastAsia="pl-PL"/>
        </w:rPr>
        <w:tab/>
        <w:t xml:space="preserve">Proponowany rozwój działalności będzie zasadnym sposobem użycia funduszy z emisji praw poboru, jeśli zwiększy to majątek udziałowców. </w:t>
      </w:r>
    </w:p>
    <w:p w:rsidR="00566DD8" w:rsidRPr="00E93722" w:rsidRDefault="00566DD8" w:rsidP="00E93722">
      <w:pPr>
        <w:pStyle w:val="List"/>
        <w:spacing w:after="0" w:line="240" w:lineRule="auto"/>
        <w:contextualSpacing w:val="0"/>
        <w:jc w:val="both"/>
        <w:rPr>
          <w:rFonts w:ascii="Times New Roman" w:hAnsi="Times New Roman" w:cs="Times New Roman"/>
          <w:noProof/>
          <w:lang w:eastAsia="pl-PL"/>
        </w:rPr>
      </w:pPr>
      <w:r w:rsidRPr="00E93722">
        <w:rPr>
          <w:rFonts w:ascii="Times New Roman" w:hAnsi="Times New Roman" w:cs="Times New Roman"/>
          <w:noProof/>
          <w:lang w:eastAsia="pl-PL"/>
        </w:rPr>
        <w:t xml:space="preserve">Cena akcji prognozowana w oparciu o wskaźnik P/E wynosi 2,60$. </w:t>
      </w:r>
    </w:p>
    <w:p w:rsidR="00566DD8" w:rsidRPr="00E93722" w:rsidRDefault="00566DD8" w:rsidP="00E93722">
      <w:pPr>
        <w:pStyle w:val="List"/>
        <w:spacing w:after="0" w:line="240" w:lineRule="auto"/>
        <w:contextualSpacing w:val="0"/>
        <w:jc w:val="both"/>
        <w:rPr>
          <w:rFonts w:ascii="Times New Roman" w:hAnsi="Times New Roman" w:cs="Times New Roman"/>
          <w:noProof/>
          <w:lang w:eastAsia="pl-PL"/>
        </w:rPr>
      </w:pPr>
      <w:r w:rsidRPr="00E93722">
        <w:rPr>
          <w:rFonts w:ascii="Times New Roman" w:hAnsi="Times New Roman" w:cs="Times New Roman"/>
          <w:noProof/>
          <w:lang w:eastAsia="pl-PL"/>
        </w:rPr>
        <w:t xml:space="preserve">To więcej niż obecna cena akcji wynosząca 2,50$. </w:t>
      </w:r>
    </w:p>
    <w:p w:rsidR="00566DD8" w:rsidRPr="00E93722" w:rsidRDefault="00566DD8" w:rsidP="00E93722">
      <w:pPr>
        <w:pStyle w:val="List"/>
        <w:spacing w:after="0" w:line="240" w:lineRule="auto"/>
        <w:contextualSpacing w:val="0"/>
        <w:jc w:val="both"/>
        <w:rPr>
          <w:rFonts w:ascii="Times New Roman" w:hAnsi="Times New Roman" w:cs="Times New Roman"/>
          <w:noProof/>
          <w:lang w:eastAsia="pl-PL"/>
        </w:rPr>
      </w:pPr>
      <w:r w:rsidRPr="00E93722">
        <w:rPr>
          <w:rFonts w:ascii="Times New Roman" w:hAnsi="Times New Roman" w:cs="Times New Roman"/>
          <w:noProof/>
          <w:lang w:eastAsia="pl-PL"/>
        </w:rPr>
        <w:t xml:space="preserve">Nie jest to jednak poprawne porównanie poniewać pomija ono wpływ emisji na cenę akcji. </w:t>
      </w:r>
    </w:p>
    <w:p w:rsidR="00566DD8" w:rsidRPr="00E93722" w:rsidRDefault="00566DD8" w:rsidP="00E93722">
      <w:pPr>
        <w:pStyle w:val="List"/>
        <w:spacing w:after="0" w:line="240" w:lineRule="auto"/>
        <w:contextualSpacing w:val="0"/>
        <w:jc w:val="both"/>
        <w:rPr>
          <w:rFonts w:ascii="Times New Roman" w:hAnsi="Times New Roman" w:cs="Times New Roman"/>
          <w:noProof/>
          <w:lang w:eastAsia="pl-PL"/>
        </w:rPr>
      </w:pPr>
      <w:r w:rsidRPr="00E93722">
        <w:rPr>
          <w:rFonts w:ascii="Times New Roman" w:hAnsi="Times New Roman" w:cs="Times New Roman"/>
          <w:noProof/>
          <w:lang w:eastAsia="pl-PL"/>
        </w:rPr>
        <w:t xml:space="preserve">Emisja praw poboru ma neutralny wpływ na bogactwo udziałowców, ale cena praw poboru (cum rights price) jest zmieniona poprzez wzrost liczby akcji i zmianę majątku w formie gotówki na majątek w postaci papierów wartościowych (z punktu widzenia akcjonariuszy). </w:t>
      </w:r>
    </w:p>
    <w:p w:rsidR="00566DD8" w:rsidRPr="00E93722" w:rsidRDefault="00566DD8" w:rsidP="00E93722">
      <w:pPr>
        <w:pStyle w:val="List"/>
        <w:spacing w:after="0" w:line="240" w:lineRule="auto"/>
        <w:contextualSpacing w:val="0"/>
        <w:jc w:val="both"/>
        <w:rPr>
          <w:rFonts w:ascii="Times New Roman" w:hAnsi="Times New Roman" w:cs="Times New Roman"/>
          <w:noProof/>
          <w:lang w:eastAsia="pl-PL"/>
        </w:rPr>
      </w:pPr>
      <w:r w:rsidRPr="00E93722">
        <w:rPr>
          <w:rFonts w:ascii="Times New Roman" w:hAnsi="Times New Roman" w:cs="Times New Roman"/>
          <w:noProof/>
          <w:lang w:eastAsia="pl-PL"/>
        </w:rPr>
        <w:t xml:space="preserve">Właściwe porównanie powinno dotyczyć TERP. </w:t>
      </w:r>
    </w:p>
    <w:p w:rsidR="00566DD8" w:rsidRPr="00E93722" w:rsidRDefault="00566DD8" w:rsidP="00E93722">
      <w:pPr>
        <w:pStyle w:val="List"/>
        <w:spacing w:after="0" w:line="240" w:lineRule="auto"/>
        <w:contextualSpacing w:val="0"/>
        <w:jc w:val="both"/>
        <w:rPr>
          <w:rFonts w:ascii="Times New Roman" w:hAnsi="Times New Roman" w:cs="Times New Roman"/>
          <w:noProof/>
          <w:lang w:eastAsia="pl-PL"/>
        </w:rPr>
      </w:pPr>
      <w:r w:rsidRPr="00E93722">
        <w:rPr>
          <w:rFonts w:ascii="Times New Roman" w:hAnsi="Times New Roman" w:cs="Times New Roman"/>
          <w:noProof/>
          <w:lang w:eastAsia="pl-PL"/>
        </w:rPr>
        <w:t xml:space="preserve">Dartig Co odnotuje zatem wzrost kapitału w wysokości 2,60$-2,40$ = 0,2$ na akcję. Niemniej cena akcji 2,60 dotyczy ich ceny dzisiaj, a wartość 2,40 to prognozowana cena akcji za rok, a to oznacza, że pomiędzy tymi dwoma wartościami jest różnica jednego roku i nie są one bezpośrednio porównywalne ze sobą. </w:t>
      </w:r>
    </w:p>
    <w:p w:rsidR="00566DD8" w:rsidRPr="00E93722" w:rsidRDefault="00566DD8" w:rsidP="00E93722">
      <w:pPr>
        <w:pStyle w:val="List"/>
        <w:spacing w:after="0" w:line="240" w:lineRule="auto"/>
        <w:contextualSpacing w:val="0"/>
        <w:jc w:val="both"/>
        <w:rPr>
          <w:rFonts w:ascii="Times New Roman" w:hAnsi="Times New Roman" w:cs="Times New Roman"/>
          <w:noProof/>
          <w:lang w:eastAsia="pl-PL"/>
        </w:rPr>
      </w:pPr>
      <w:r w:rsidRPr="00E93722">
        <w:rPr>
          <w:rFonts w:ascii="Times New Roman" w:hAnsi="Times New Roman" w:cs="Times New Roman"/>
          <w:noProof/>
          <w:lang w:eastAsia="pl-PL"/>
        </w:rPr>
        <w:t>d)</w:t>
      </w:r>
      <w:r w:rsidRPr="00E93722">
        <w:rPr>
          <w:rFonts w:ascii="Times New Roman" w:hAnsi="Times New Roman" w:cs="Times New Roman"/>
          <w:noProof/>
          <w:lang w:eastAsia="pl-PL"/>
        </w:rPr>
        <w:tab/>
        <w:t xml:space="preserve">Głównym celem zarządzania finansowego firmy jest zazwyczaj maksymalizacja majątku udziałowców. W praktyce relację menedżerowie zachowują się jak podwładni udziałowców (udziałowcy są zwierzchnikami zarządu) i mogą wcale nie dążyć do zwiększania majątku udziałowców (tylko dbać o własne interesy). </w:t>
      </w:r>
    </w:p>
    <w:p w:rsidR="00566DD8" w:rsidRPr="00E93722" w:rsidRDefault="00566DD8" w:rsidP="00E93722">
      <w:pPr>
        <w:pStyle w:val="List"/>
        <w:spacing w:after="0" w:line="240" w:lineRule="auto"/>
        <w:contextualSpacing w:val="0"/>
        <w:jc w:val="both"/>
        <w:rPr>
          <w:rFonts w:ascii="Times New Roman" w:hAnsi="Times New Roman" w:cs="Times New Roman"/>
          <w:noProof/>
          <w:lang w:eastAsia="pl-PL"/>
        </w:rPr>
      </w:pPr>
      <w:r w:rsidRPr="00E93722">
        <w:rPr>
          <w:rFonts w:ascii="Times New Roman" w:hAnsi="Times New Roman" w:cs="Times New Roman"/>
          <w:noProof/>
          <w:lang w:eastAsia="pl-PL"/>
        </w:rPr>
        <w:t>Problem podejmowania przez kadrę menadżerską działań niesłużących maksymalizacji majątku udziałowców, nazywany jest problemem przedstawicielstwa (ang. agency problem).</w:t>
      </w:r>
    </w:p>
    <w:p w:rsidR="00566DD8" w:rsidRPr="00E93722" w:rsidRDefault="00566DD8" w:rsidP="00E93722">
      <w:pPr>
        <w:pStyle w:val="BodyText"/>
        <w:spacing w:after="0" w:line="240" w:lineRule="auto"/>
        <w:jc w:val="both"/>
        <w:rPr>
          <w:rFonts w:ascii="Times New Roman" w:hAnsi="Times New Roman" w:cs="Times New Roman"/>
          <w:noProof/>
          <w:lang w:eastAsia="pl-PL"/>
        </w:rPr>
      </w:pPr>
      <w:r w:rsidRPr="00E93722">
        <w:rPr>
          <w:rFonts w:ascii="Times New Roman" w:hAnsi="Times New Roman" w:cs="Times New Roman"/>
          <w:noProof/>
          <w:lang w:eastAsia="pl-PL"/>
        </w:rPr>
        <w:t xml:space="preserve">Majątek udziałowców zwiększa się poprzez wypłatę dywidendy oraz wzrost cen akcji. Skoro ceny akcji odzwierciedlają oczekiwania inwestorów co do strumienia dywidend jakich spodziewają się inwestorzy w przyszłości, to analiza zmian w majątku udziałowców skupia się na zmianach cen akcji. </w:t>
      </w:r>
    </w:p>
    <w:p w:rsidR="00566DD8" w:rsidRPr="00E93722" w:rsidRDefault="00566DD8" w:rsidP="00E93722">
      <w:pPr>
        <w:pStyle w:val="BodyText"/>
        <w:spacing w:after="0" w:line="240" w:lineRule="auto"/>
        <w:jc w:val="both"/>
        <w:rPr>
          <w:rFonts w:ascii="Times New Roman" w:hAnsi="Times New Roman" w:cs="Times New Roman"/>
          <w:noProof/>
          <w:lang w:eastAsia="pl-PL"/>
        </w:rPr>
      </w:pPr>
      <w:r w:rsidRPr="00E93722">
        <w:rPr>
          <w:rFonts w:ascii="Times New Roman" w:hAnsi="Times New Roman" w:cs="Times New Roman"/>
          <w:noProof/>
          <w:lang w:eastAsia="pl-PL"/>
        </w:rPr>
        <w:t>Maksymalizacja cen akcji jest często używano jako zamiennik dla celu, którym jest maksymalizacja majątku udziałowców.</w:t>
      </w:r>
    </w:p>
    <w:p w:rsidR="00566DD8" w:rsidRPr="00E93722" w:rsidRDefault="00566DD8" w:rsidP="00E93722">
      <w:pPr>
        <w:pStyle w:val="BodyText"/>
        <w:spacing w:after="0" w:line="240" w:lineRule="auto"/>
        <w:ind w:firstLine="708"/>
        <w:jc w:val="both"/>
        <w:rPr>
          <w:rFonts w:ascii="Times New Roman" w:hAnsi="Times New Roman" w:cs="Times New Roman"/>
          <w:noProof/>
          <w:lang w:eastAsia="pl-PL"/>
        </w:rPr>
      </w:pPr>
      <w:r w:rsidRPr="00E93722">
        <w:rPr>
          <w:rFonts w:ascii="Times New Roman" w:hAnsi="Times New Roman" w:cs="Times New Roman"/>
          <w:b/>
          <w:noProof/>
          <w:lang w:eastAsia="pl-PL"/>
        </w:rPr>
        <w:t>Problem agencji</w:t>
      </w:r>
      <w:r w:rsidRPr="00E93722">
        <w:rPr>
          <w:rFonts w:ascii="Times New Roman" w:hAnsi="Times New Roman" w:cs="Times New Roman"/>
          <w:noProof/>
          <w:lang w:eastAsia="pl-PL"/>
        </w:rPr>
        <w:t xml:space="preserve"> pojawia się, ponieważ cele menadżerów są inne niż udziałówców co jest wynikiem rozdzielenia własności i kontroli (zarządzania). Drugim powodem jest również swoista asymetria w dostępie do informacji pomiędzy udziałowcami i menadżerami, która powoduje, że udziałowcy nie rozumieją powodów większości decyzji podejmowanych przez menadżerów.</w:t>
      </w:r>
    </w:p>
    <w:p w:rsidR="00566DD8" w:rsidRPr="00E93722" w:rsidRDefault="00566DD8" w:rsidP="00E93722">
      <w:pPr>
        <w:pStyle w:val="BodyText"/>
        <w:spacing w:after="0" w:line="240" w:lineRule="auto"/>
        <w:ind w:firstLine="708"/>
        <w:jc w:val="both"/>
        <w:rPr>
          <w:rFonts w:ascii="Times New Roman" w:hAnsi="Times New Roman" w:cs="Times New Roman"/>
          <w:noProof/>
          <w:lang w:eastAsia="pl-PL"/>
        </w:rPr>
      </w:pPr>
      <w:r w:rsidRPr="00E93722">
        <w:rPr>
          <w:rFonts w:ascii="Times New Roman" w:hAnsi="Times New Roman" w:cs="Times New Roman"/>
          <w:noProof/>
          <w:lang w:eastAsia="pl-PL"/>
        </w:rPr>
        <w:t>Jednym ze sposobów mających zachęcić menadżerów do większenia dbania o interes udziałowców jest oferowanie im opcji na akcje. Są to prawa do zakupu akcji w przyszłości po cenie ustalonej w dniu emisji opcji. Opcje na akcje zachęcają menadżerów do podejmowania decyzji zwiększających prawdopodobieństwo wzrostu wartości akcji (tj. inwestowanie w projekty o dodatnim NPV), ponieważ to zwiększy zysk jaki zrealizują na opcjach na akcje w przyszłości. Im wyższa jest rynkowa cena akcji w przy wykonaniu opcji (opcji call) na akcję, tym większy jest zysk menadżerów posiadających akcje.</w:t>
      </w:r>
    </w:p>
    <w:p w:rsidR="00566DD8" w:rsidRPr="00E93722" w:rsidRDefault="00566DD8" w:rsidP="00E93722">
      <w:pPr>
        <w:pStyle w:val="BodyText"/>
        <w:spacing w:after="0" w:line="240" w:lineRule="auto"/>
        <w:ind w:firstLine="708"/>
        <w:jc w:val="both"/>
        <w:rPr>
          <w:rFonts w:ascii="Times New Roman" w:hAnsi="Times New Roman" w:cs="Times New Roman"/>
          <w:noProof/>
          <w:lang w:eastAsia="pl-PL"/>
        </w:rPr>
      </w:pPr>
      <w:r w:rsidRPr="00E93722">
        <w:rPr>
          <w:rFonts w:ascii="Times New Roman" w:hAnsi="Times New Roman" w:cs="Times New Roman"/>
          <w:noProof/>
          <w:lang w:eastAsia="pl-PL"/>
        </w:rPr>
        <w:t xml:space="preserve">Opcje na akcje są zatem sposobem na zmniejszenia dystansu pomiędzy celami menadżerów i udziałowców. Istnieje jednak prawdopodobieństwo, że menadżerowie zostaną wynagrodzeni za słabą pracę, jeśli ceny akcji wzrosną w wyniku dobrej koniunktury na giełdzie, a nie działań zarządu. </w:t>
      </w:r>
    </w:p>
    <w:p w:rsidR="00566DD8" w:rsidRPr="00E93722" w:rsidRDefault="00566DD8" w:rsidP="00E93722">
      <w:pPr>
        <w:pStyle w:val="BodyText"/>
        <w:spacing w:after="0" w:line="240" w:lineRule="auto"/>
        <w:ind w:firstLine="708"/>
        <w:jc w:val="both"/>
        <w:rPr>
          <w:rFonts w:ascii="Times New Roman" w:hAnsi="Times New Roman" w:cs="Times New Roman"/>
          <w:noProof/>
          <w:lang w:eastAsia="pl-PL"/>
        </w:rPr>
      </w:pPr>
      <w:r w:rsidRPr="00E93722">
        <w:rPr>
          <w:rFonts w:ascii="Times New Roman" w:hAnsi="Times New Roman" w:cs="Times New Roman"/>
          <w:noProof/>
          <w:lang w:eastAsia="pl-PL"/>
        </w:rPr>
        <w:t xml:space="preserve">Możliwe jest też, że nie zostaną wynagrodzeni za właściwe działania, ze względu na spadek wartości akcji który może wynikać z dekoniunktury giełdowej a nie złych działań zarządu. </w:t>
      </w:r>
    </w:p>
    <w:p w:rsidR="00566DD8" w:rsidRPr="00E93722" w:rsidRDefault="00566DD8" w:rsidP="00E93722">
      <w:pPr>
        <w:pStyle w:val="BodyText"/>
        <w:spacing w:after="0" w:line="240" w:lineRule="auto"/>
        <w:ind w:firstLine="708"/>
        <w:jc w:val="both"/>
        <w:rPr>
          <w:rFonts w:ascii="Times New Roman" w:hAnsi="Times New Roman" w:cs="Times New Roman"/>
          <w:noProof/>
          <w:lang w:eastAsia="pl-PL"/>
        </w:rPr>
      </w:pPr>
      <w:r w:rsidRPr="00E93722">
        <w:rPr>
          <w:rFonts w:ascii="Times New Roman" w:hAnsi="Times New Roman" w:cs="Times New Roman"/>
          <w:noProof/>
          <w:lang w:eastAsia="pl-PL"/>
        </w:rPr>
        <w:t>Ustalenie ceny i daty realizacji opcji na akcje jest problematyczne, ponieważ nie wiadomo jakie rozwiązanie zachęci menadżerów do skupienia się na działaniach mających na celu podniesienie cen akcji. Trzeba pamiętać, że cel zwiększania majątku akcjonariuszy jest trudny do realizacji i nie zawsze osiągalny (np. dekoniunktura gospodarcza).</w:t>
      </w:r>
    </w:p>
    <w:p w:rsidR="00566DD8" w:rsidRPr="00E93722" w:rsidRDefault="00566DD8" w:rsidP="00E93722">
      <w:pPr>
        <w:spacing w:after="0" w:line="240" w:lineRule="auto"/>
        <w:rPr>
          <w:rFonts w:ascii="Times New Roman" w:hAnsi="Times New Roman" w:cs="Times New Roman"/>
          <w:noProof/>
          <w:lang w:eastAsia="pl-PL"/>
        </w:rPr>
      </w:pPr>
    </w:p>
    <w:p w:rsidR="00566DD8" w:rsidRPr="00E93722" w:rsidRDefault="00E93722" w:rsidP="00E93722">
      <w:pPr>
        <w:spacing w:after="0" w:line="240" w:lineRule="auto"/>
        <w:jc w:val="both"/>
        <w:rPr>
          <w:rFonts w:ascii="Times New Roman" w:hAnsi="Times New Roman" w:cs="Times New Roman"/>
        </w:rPr>
      </w:pPr>
      <w:r w:rsidRPr="00E93722">
        <w:rPr>
          <w:rFonts w:ascii="Times New Roman" w:hAnsi="Times New Roman" w:cs="Times New Roman"/>
        </w:rPr>
        <w:t>Zad.38.</w:t>
      </w:r>
    </w:p>
    <w:p w:rsidR="00E93722" w:rsidRPr="00E93722" w:rsidRDefault="00E93722" w:rsidP="00E93722">
      <w:pPr>
        <w:spacing w:after="0" w:line="240" w:lineRule="auto"/>
        <w:jc w:val="both"/>
        <w:rPr>
          <w:rFonts w:ascii="Times New Roman" w:hAnsi="Times New Roman" w:cs="Times New Roman"/>
        </w:rPr>
      </w:pPr>
      <w:r w:rsidRPr="00E93722">
        <w:rPr>
          <w:rFonts w:ascii="Times New Roman" w:hAnsi="Times New Roman" w:cs="Times New Roman"/>
        </w:rPr>
        <w:lastRenderedPageBreak/>
        <w:t xml:space="preserve">KFP Co jest firmą, której akcje są w obiegu na jednej z głównych giełd papierów wartościowych. </w:t>
      </w:r>
      <w:r w:rsidRPr="00E93722">
        <w:rPr>
          <w:rFonts w:ascii="Times New Roman" w:hAnsi="Times New Roman" w:cs="Times New Roman"/>
        </w:rPr>
        <w:br/>
        <w:t>W związku z przygotowaniami do wystawienia oferty kupna innej spółki (</w:t>
      </w:r>
      <w:r w:rsidRPr="00E93722">
        <w:rPr>
          <w:rFonts w:ascii="Times New Roman" w:hAnsi="Times New Roman" w:cs="Times New Roman"/>
          <w:color w:val="000000" w:themeColor="text1"/>
        </w:rPr>
        <w:t xml:space="preserve">nienotowanej </w:t>
      </w:r>
      <w:r w:rsidRPr="00E93722">
        <w:rPr>
          <w:rFonts w:ascii="Times New Roman" w:hAnsi="Times New Roman" w:cs="Times New Roman"/>
        </w:rPr>
        <w:t>na giełdzie firmy NGN, głównego rywala KFP Co z tego samego sektora biznesowego), firma przygotowuje analizę kosztu kapitału wewnątrz spółki.  Poniżej znajdują się podstawowe dane finansowe dotyczące obu firm:</w:t>
      </w:r>
    </w:p>
    <w:tbl>
      <w:tblPr>
        <w:tblStyle w:val="TableGrid"/>
        <w:tblW w:w="0" w:type="auto"/>
        <w:tblLook w:val="04A0" w:firstRow="1" w:lastRow="0" w:firstColumn="1" w:lastColumn="0" w:noHBand="0" w:noVBand="1"/>
      </w:tblPr>
      <w:tblGrid>
        <w:gridCol w:w="1794"/>
        <w:gridCol w:w="1794"/>
        <w:gridCol w:w="1794"/>
        <w:gridCol w:w="1794"/>
        <w:gridCol w:w="1795"/>
      </w:tblGrid>
      <w:tr w:rsidR="00E93722" w:rsidRPr="00E93722" w:rsidTr="009F08FC">
        <w:trPr>
          <w:trHeight w:val="322"/>
        </w:trPr>
        <w:tc>
          <w:tcPr>
            <w:tcW w:w="1794" w:type="dxa"/>
          </w:tcPr>
          <w:p w:rsidR="00E93722" w:rsidRPr="00E93722" w:rsidRDefault="00E93722" w:rsidP="00E93722">
            <w:pPr>
              <w:jc w:val="both"/>
              <w:rPr>
                <w:rFonts w:ascii="Times New Roman" w:hAnsi="Times New Roman" w:cs="Times New Roman"/>
              </w:rPr>
            </w:pPr>
          </w:p>
        </w:tc>
        <w:tc>
          <w:tcPr>
            <w:tcW w:w="3588" w:type="dxa"/>
            <w:gridSpan w:val="2"/>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KFP Co (mln $)</w:t>
            </w:r>
          </w:p>
        </w:tc>
        <w:tc>
          <w:tcPr>
            <w:tcW w:w="3589" w:type="dxa"/>
            <w:gridSpan w:val="2"/>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NGN (mln $)</w:t>
            </w:r>
          </w:p>
        </w:tc>
      </w:tr>
      <w:tr w:rsidR="00E93722" w:rsidRPr="00E93722" w:rsidTr="009F08FC">
        <w:trPr>
          <w:trHeight w:val="340"/>
        </w:trPr>
        <w:tc>
          <w:tcPr>
            <w:tcW w:w="1794"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Aktywa długoterminowe</w:t>
            </w:r>
          </w:p>
        </w:tc>
        <w:tc>
          <w:tcPr>
            <w:tcW w:w="1794" w:type="dxa"/>
            <w:vAlign w:val="center"/>
          </w:tcPr>
          <w:p w:rsidR="00E93722" w:rsidRPr="00E93722" w:rsidRDefault="00E93722" w:rsidP="00E93722">
            <w:pPr>
              <w:jc w:val="center"/>
              <w:rPr>
                <w:rFonts w:ascii="Times New Roman" w:hAnsi="Times New Roman" w:cs="Times New Roman"/>
              </w:rPr>
            </w:pPr>
          </w:p>
        </w:tc>
        <w:tc>
          <w:tcPr>
            <w:tcW w:w="1794"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36</w:t>
            </w:r>
          </w:p>
        </w:tc>
        <w:tc>
          <w:tcPr>
            <w:tcW w:w="1794" w:type="dxa"/>
            <w:vAlign w:val="center"/>
          </w:tcPr>
          <w:p w:rsidR="00E93722" w:rsidRPr="00E93722" w:rsidRDefault="00E93722" w:rsidP="00E93722">
            <w:pPr>
              <w:jc w:val="center"/>
              <w:rPr>
                <w:rFonts w:ascii="Times New Roman" w:hAnsi="Times New Roman" w:cs="Times New Roman"/>
              </w:rPr>
            </w:pPr>
          </w:p>
        </w:tc>
        <w:tc>
          <w:tcPr>
            <w:tcW w:w="1795"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25</w:t>
            </w:r>
          </w:p>
        </w:tc>
      </w:tr>
      <w:tr w:rsidR="00E93722" w:rsidRPr="00E93722" w:rsidTr="009F08FC">
        <w:trPr>
          <w:trHeight w:val="322"/>
        </w:trPr>
        <w:tc>
          <w:tcPr>
            <w:tcW w:w="1794"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Aktywa krótkoterminowe</w:t>
            </w:r>
          </w:p>
        </w:tc>
        <w:tc>
          <w:tcPr>
            <w:tcW w:w="1794"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7</w:t>
            </w:r>
          </w:p>
        </w:tc>
        <w:tc>
          <w:tcPr>
            <w:tcW w:w="1794" w:type="dxa"/>
            <w:vAlign w:val="center"/>
          </w:tcPr>
          <w:p w:rsidR="00E93722" w:rsidRPr="00E93722" w:rsidRDefault="00E93722" w:rsidP="00E93722">
            <w:pPr>
              <w:jc w:val="center"/>
              <w:rPr>
                <w:rFonts w:ascii="Times New Roman" w:hAnsi="Times New Roman" w:cs="Times New Roman"/>
              </w:rPr>
            </w:pPr>
          </w:p>
        </w:tc>
        <w:tc>
          <w:tcPr>
            <w:tcW w:w="1794"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7</w:t>
            </w:r>
          </w:p>
        </w:tc>
        <w:tc>
          <w:tcPr>
            <w:tcW w:w="1795" w:type="dxa"/>
            <w:vAlign w:val="center"/>
          </w:tcPr>
          <w:p w:rsidR="00E93722" w:rsidRPr="00E93722" w:rsidRDefault="00E93722" w:rsidP="00E93722">
            <w:pPr>
              <w:jc w:val="center"/>
              <w:rPr>
                <w:rFonts w:ascii="Times New Roman" w:hAnsi="Times New Roman" w:cs="Times New Roman"/>
              </w:rPr>
            </w:pPr>
          </w:p>
        </w:tc>
      </w:tr>
      <w:tr w:rsidR="00E93722" w:rsidRPr="00E93722" w:rsidTr="009F08FC">
        <w:trPr>
          <w:trHeight w:val="340"/>
        </w:trPr>
        <w:tc>
          <w:tcPr>
            <w:tcW w:w="1794"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Zobowiązania krótkoterminowe</w:t>
            </w:r>
          </w:p>
        </w:tc>
        <w:tc>
          <w:tcPr>
            <w:tcW w:w="1794"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3</w:t>
            </w:r>
          </w:p>
        </w:tc>
        <w:tc>
          <w:tcPr>
            <w:tcW w:w="1794" w:type="dxa"/>
            <w:vAlign w:val="center"/>
          </w:tcPr>
          <w:p w:rsidR="00E93722" w:rsidRPr="00E93722" w:rsidRDefault="00E93722" w:rsidP="00E93722">
            <w:pPr>
              <w:jc w:val="center"/>
              <w:rPr>
                <w:rFonts w:ascii="Times New Roman" w:hAnsi="Times New Roman" w:cs="Times New Roman"/>
              </w:rPr>
            </w:pPr>
          </w:p>
        </w:tc>
        <w:tc>
          <w:tcPr>
            <w:tcW w:w="1794"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4</w:t>
            </w:r>
          </w:p>
        </w:tc>
        <w:tc>
          <w:tcPr>
            <w:tcW w:w="1795" w:type="dxa"/>
            <w:vAlign w:val="center"/>
          </w:tcPr>
          <w:p w:rsidR="00E93722" w:rsidRPr="00E93722" w:rsidRDefault="00E93722" w:rsidP="00E93722">
            <w:pPr>
              <w:jc w:val="center"/>
              <w:rPr>
                <w:rFonts w:ascii="Times New Roman" w:hAnsi="Times New Roman" w:cs="Times New Roman"/>
              </w:rPr>
            </w:pPr>
          </w:p>
        </w:tc>
      </w:tr>
      <w:tr w:rsidR="00E93722" w:rsidRPr="00E93722" w:rsidTr="009F08FC">
        <w:trPr>
          <w:trHeight w:val="322"/>
        </w:trPr>
        <w:tc>
          <w:tcPr>
            <w:tcW w:w="1794"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Aktywa obrotowe netto</w:t>
            </w:r>
          </w:p>
        </w:tc>
        <w:tc>
          <w:tcPr>
            <w:tcW w:w="1794" w:type="dxa"/>
            <w:vAlign w:val="center"/>
          </w:tcPr>
          <w:p w:rsidR="00E93722" w:rsidRPr="00E93722" w:rsidRDefault="00E93722" w:rsidP="00E93722">
            <w:pPr>
              <w:jc w:val="center"/>
              <w:rPr>
                <w:rFonts w:ascii="Times New Roman" w:hAnsi="Times New Roman" w:cs="Times New Roman"/>
              </w:rPr>
            </w:pPr>
          </w:p>
        </w:tc>
        <w:tc>
          <w:tcPr>
            <w:tcW w:w="1794"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4</w:t>
            </w:r>
          </w:p>
        </w:tc>
        <w:tc>
          <w:tcPr>
            <w:tcW w:w="1794" w:type="dxa"/>
            <w:vAlign w:val="center"/>
          </w:tcPr>
          <w:p w:rsidR="00E93722" w:rsidRPr="00E93722" w:rsidRDefault="00E93722" w:rsidP="00E93722">
            <w:pPr>
              <w:jc w:val="center"/>
              <w:rPr>
                <w:rFonts w:ascii="Times New Roman" w:hAnsi="Times New Roman" w:cs="Times New Roman"/>
              </w:rPr>
            </w:pPr>
          </w:p>
        </w:tc>
        <w:tc>
          <w:tcPr>
            <w:tcW w:w="1795"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3</w:t>
            </w:r>
          </w:p>
        </w:tc>
      </w:tr>
      <w:tr w:rsidR="00E93722" w:rsidRPr="00E93722" w:rsidTr="009F08FC">
        <w:trPr>
          <w:trHeight w:val="359"/>
        </w:trPr>
        <w:tc>
          <w:tcPr>
            <w:tcW w:w="1794"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Aktywa łącznie minus zobowiązania krótkoterminowe</w:t>
            </w:r>
          </w:p>
        </w:tc>
        <w:tc>
          <w:tcPr>
            <w:tcW w:w="1794" w:type="dxa"/>
            <w:vAlign w:val="center"/>
          </w:tcPr>
          <w:p w:rsidR="00E93722" w:rsidRPr="00E93722" w:rsidRDefault="00E93722" w:rsidP="00E93722">
            <w:pPr>
              <w:jc w:val="center"/>
              <w:rPr>
                <w:rFonts w:ascii="Times New Roman" w:hAnsi="Times New Roman" w:cs="Times New Roman"/>
              </w:rPr>
            </w:pPr>
          </w:p>
        </w:tc>
        <w:tc>
          <w:tcPr>
            <w:tcW w:w="1794"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40</w:t>
            </w:r>
          </w:p>
        </w:tc>
        <w:tc>
          <w:tcPr>
            <w:tcW w:w="1794" w:type="dxa"/>
            <w:vAlign w:val="center"/>
          </w:tcPr>
          <w:p w:rsidR="00E93722" w:rsidRPr="00E93722" w:rsidRDefault="00E93722" w:rsidP="00E93722">
            <w:pPr>
              <w:jc w:val="center"/>
              <w:rPr>
                <w:rFonts w:ascii="Times New Roman" w:hAnsi="Times New Roman" w:cs="Times New Roman"/>
              </w:rPr>
            </w:pPr>
          </w:p>
        </w:tc>
        <w:tc>
          <w:tcPr>
            <w:tcW w:w="1795"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28</w:t>
            </w:r>
          </w:p>
        </w:tc>
      </w:tr>
    </w:tbl>
    <w:p w:rsidR="00E93722" w:rsidRPr="00E93722" w:rsidRDefault="00E93722" w:rsidP="00E93722">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1785"/>
        <w:gridCol w:w="1785"/>
        <w:gridCol w:w="1785"/>
        <w:gridCol w:w="1785"/>
        <w:gridCol w:w="1786"/>
      </w:tblGrid>
      <w:tr w:rsidR="00E93722" w:rsidRPr="00E93722" w:rsidTr="009F08FC">
        <w:tc>
          <w:tcPr>
            <w:tcW w:w="1785" w:type="dxa"/>
          </w:tcPr>
          <w:p w:rsidR="00E93722" w:rsidRPr="00E93722" w:rsidRDefault="00E93722" w:rsidP="00E93722">
            <w:pPr>
              <w:jc w:val="both"/>
              <w:rPr>
                <w:rFonts w:ascii="Times New Roman" w:hAnsi="Times New Roman" w:cs="Times New Roman"/>
              </w:rPr>
            </w:pPr>
          </w:p>
        </w:tc>
        <w:tc>
          <w:tcPr>
            <w:tcW w:w="3570" w:type="dxa"/>
            <w:gridSpan w:val="2"/>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KFP Co (mln $)</w:t>
            </w:r>
          </w:p>
        </w:tc>
        <w:tc>
          <w:tcPr>
            <w:tcW w:w="3571" w:type="dxa"/>
            <w:gridSpan w:val="2"/>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NGN (mln $)</w:t>
            </w:r>
          </w:p>
        </w:tc>
      </w:tr>
      <w:tr w:rsidR="00E93722" w:rsidRPr="00E93722" w:rsidTr="009F08FC">
        <w:tc>
          <w:tcPr>
            <w:tcW w:w="1785"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Akcje zwykłe o wart. nominalnej 50c/akcję</w:t>
            </w:r>
          </w:p>
        </w:tc>
        <w:tc>
          <w:tcPr>
            <w:tcW w:w="1785"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15</w:t>
            </w:r>
          </w:p>
        </w:tc>
        <w:tc>
          <w:tcPr>
            <w:tcW w:w="1785" w:type="dxa"/>
            <w:vAlign w:val="center"/>
          </w:tcPr>
          <w:p w:rsidR="00E93722" w:rsidRPr="00E93722" w:rsidRDefault="00E93722" w:rsidP="00E93722">
            <w:pPr>
              <w:jc w:val="center"/>
              <w:rPr>
                <w:rFonts w:ascii="Times New Roman" w:hAnsi="Times New Roman" w:cs="Times New Roman"/>
              </w:rPr>
            </w:pPr>
          </w:p>
        </w:tc>
        <w:tc>
          <w:tcPr>
            <w:tcW w:w="1785"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5</w:t>
            </w:r>
          </w:p>
        </w:tc>
        <w:tc>
          <w:tcPr>
            <w:tcW w:w="1786" w:type="dxa"/>
            <w:vAlign w:val="center"/>
          </w:tcPr>
          <w:p w:rsidR="00E93722" w:rsidRPr="00E93722" w:rsidRDefault="00E93722" w:rsidP="00E93722">
            <w:pPr>
              <w:jc w:val="center"/>
              <w:rPr>
                <w:rFonts w:ascii="Times New Roman" w:hAnsi="Times New Roman" w:cs="Times New Roman"/>
              </w:rPr>
            </w:pPr>
          </w:p>
        </w:tc>
      </w:tr>
      <w:tr w:rsidR="00E93722" w:rsidRPr="00E93722" w:rsidTr="009F08FC">
        <w:tc>
          <w:tcPr>
            <w:tcW w:w="1785"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Zyski zatrzymane</w:t>
            </w:r>
          </w:p>
        </w:tc>
        <w:tc>
          <w:tcPr>
            <w:tcW w:w="1785"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10</w:t>
            </w:r>
          </w:p>
        </w:tc>
        <w:tc>
          <w:tcPr>
            <w:tcW w:w="1785" w:type="dxa"/>
            <w:vAlign w:val="center"/>
          </w:tcPr>
          <w:p w:rsidR="00E93722" w:rsidRPr="00E93722" w:rsidRDefault="00E93722" w:rsidP="00E93722">
            <w:pPr>
              <w:jc w:val="center"/>
              <w:rPr>
                <w:rFonts w:ascii="Times New Roman" w:hAnsi="Times New Roman" w:cs="Times New Roman"/>
              </w:rPr>
            </w:pPr>
          </w:p>
        </w:tc>
        <w:tc>
          <w:tcPr>
            <w:tcW w:w="1785"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3</w:t>
            </w:r>
          </w:p>
        </w:tc>
        <w:tc>
          <w:tcPr>
            <w:tcW w:w="1786" w:type="dxa"/>
            <w:vAlign w:val="center"/>
          </w:tcPr>
          <w:p w:rsidR="00E93722" w:rsidRPr="00E93722" w:rsidRDefault="00E93722" w:rsidP="00E93722">
            <w:pPr>
              <w:jc w:val="center"/>
              <w:rPr>
                <w:rFonts w:ascii="Times New Roman" w:hAnsi="Times New Roman" w:cs="Times New Roman"/>
              </w:rPr>
            </w:pPr>
          </w:p>
        </w:tc>
      </w:tr>
      <w:tr w:rsidR="00E93722" w:rsidRPr="00E93722" w:rsidTr="009F08FC">
        <w:tc>
          <w:tcPr>
            <w:tcW w:w="1785"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Kapitał razem</w:t>
            </w:r>
          </w:p>
        </w:tc>
        <w:tc>
          <w:tcPr>
            <w:tcW w:w="1785" w:type="dxa"/>
            <w:vAlign w:val="center"/>
          </w:tcPr>
          <w:p w:rsidR="00E93722" w:rsidRPr="00E93722" w:rsidRDefault="00E93722" w:rsidP="00E93722">
            <w:pPr>
              <w:jc w:val="center"/>
              <w:rPr>
                <w:rFonts w:ascii="Times New Roman" w:hAnsi="Times New Roman" w:cs="Times New Roman"/>
              </w:rPr>
            </w:pPr>
          </w:p>
        </w:tc>
        <w:tc>
          <w:tcPr>
            <w:tcW w:w="1785"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25</w:t>
            </w:r>
          </w:p>
        </w:tc>
        <w:tc>
          <w:tcPr>
            <w:tcW w:w="1785" w:type="dxa"/>
            <w:vAlign w:val="center"/>
          </w:tcPr>
          <w:p w:rsidR="00E93722" w:rsidRPr="00E93722" w:rsidRDefault="00E93722" w:rsidP="00E93722">
            <w:pPr>
              <w:jc w:val="center"/>
              <w:rPr>
                <w:rFonts w:ascii="Times New Roman" w:hAnsi="Times New Roman" w:cs="Times New Roman"/>
              </w:rPr>
            </w:pPr>
          </w:p>
        </w:tc>
        <w:tc>
          <w:tcPr>
            <w:tcW w:w="1786"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8</w:t>
            </w:r>
          </w:p>
        </w:tc>
      </w:tr>
      <w:tr w:rsidR="00E93722" w:rsidRPr="00E93722" w:rsidTr="009F08FC">
        <w:tc>
          <w:tcPr>
            <w:tcW w:w="1785"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7% obligacje z dwuletnim terminem do wykupu</w:t>
            </w:r>
          </w:p>
        </w:tc>
        <w:tc>
          <w:tcPr>
            <w:tcW w:w="1785" w:type="dxa"/>
            <w:vAlign w:val="center"/>
          </w:tcPr>
          <w:p w:rsidR="00E93722" w:rsidRPr="00E93722" w:rsidRDefault="00E93722" w:rsidP="00E93722">
            <w:pPr>
              <w:jc w:val="center"/>
              <w:rPr>
                <w:rFonts w:ascii="Times New Roman" w:hAnsi="Times New Roman" w:cs="Times New Roman"/>
              </w:rPr>
            </w:pPr>
          </w:p>
        </w:tc>
        <w:tc>
          <w:tcPr>
            <w:tcW w:w="1785"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15</w:t>
            </w:r>
          </w:p>
        </w:tc>
        <w:tc>
          <w:tcPr>
            <w:tcW w:w="1785" w:type="dxa"/>
            <w:vAlign w:val="center"/>
          </w:tcPr>
          <w:p w:rsidR="00E93722" w:rsidRPr="00E93722" w:rsidRDefault="00E93722" w:rsidP="00E93722">
            <w:pPr>
              <w:jc w:val="center"/>
              <w:rPr>
                <w:rFonts w:ascii="Times New Roman" w:hAnsi="Times New Roman" w:cs="Times New Roman"/>
              </w:rPr>
            </w:pPr>
          </w:p>
        </w:tc>
        <w:tc>
          <w:tcPr>
            <w:tcW w:w="1786" w:type="dxa"/>
            <w:vAlign w:val="center"/>
          </w:tcPr>
          <w:p w:rsidR="00E93722" w:rsidRPr="00E93722" w:rsidRDefault="00E93722" w:rsidP="00E93722">
            <w:pPr>
              <w:jc w:val="center"/>
              <w:rPr>
                <w:rFonts w:ascii="Times New Roman" w:hAnsi="Times New Roman" w:cs="Times New Roman"/>
              </w:rPr>
            </w:pPr>
          </w:p>
        </w:tc>
      </w:tr>
      <w:tr w:rsidR="00E93722" w:rsidRPr="00E93722" w:rsidTr="009F08FC">
        <w:tc>
          <w:tcPr>
            <w:tcW w:w="1785"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9% obligacje z dwuletnim terminem do wykupu</w:t>
            </w:r>
          </w:p>
        </w:tc>
        <w:tc>
          <w:tcPr>
            <w:tcW w:w="1785" w:type="dxa"/>
            <w:vAlign w:val="center"/>
          </w:tcPr>
          <w:p w:rsidR="00E93722" w:rsidRPr="00E93722" w:rsidRDefault="00E93722" w:rsidP="00E93722">
            <w:pPr>
              <w:jc w:val="center"/>
              <w:rPr>
                <w:rFonts w:ascii="Times New Roman" w:hAnsi="Times New Roman" w:cs="Times New Roman"/>
              </w:rPr>
            </w:pPr>
          </w:p>
        </w:tc>
        <w:tc>
          <w:tcPr>
            <w:tcW w:w="1785" w:type="dxa"/>
            <w:vAlign w:val="center"/>
          </w:tcPr>
          <w:p w:rsidR="00E93722" w:rsidRPr="00E93722" w:rsidRDefault="00E93722" w:rsidP="00E93722">
            <w:pPr>
              <w:jc w:val="center"/>
              <w:rPr>
                <w:rFonts w:ascii="Times New Roman" w:hAnsi="Times New Roman" w:cs="Times New Roman"/>
              </w:rPr>
            </w:pPr>
          </w:p>
        </w:tc>
        <w:tc>
          <w:tcPr>
            <w:tcW w:w="1785" w:type="dxa"/>
            <w:vAlign w:val="center"/>
          </w:tcPr>
          <w:p w:rsidR="00E93722" w:rsidRPr="00E93722" w:rsidRDefault="00E93722" w:rsidP="00E93722">
            <w:pPr>
              <w:jc w:val="center"/>
              <w:rPr>
                <w:rFonts w:ascii="Times New Roman" w:hAnsi="Times New Roman" w:cs="Times New Roman"/>
              </w:rPr>
            </w:pPr>
          </w:p>
        </w:tc>
        <w:tc>
          <w:tcPr>
            <w:tcW w:w="1786"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20</w:t>
            </w:r>
          </w:p>
        </w:tc>
      </w:tr>
      <w:tr w:rsidR="00E93722" w:rsidRPr="00E93722" w:rsidTr="009F08FC">
        <w:tc>
          <w:tcPr>
            <w:tcW w:w="1785"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Kapitał łączny i zobowiązania krótkoterminowe</w:t>
            </w:r>
          </w:p>
        </w:tc>
        <w:tc>
          <w:tcPr>
            <w:tcW w:w="1785" w:type="dxa"/>
            <w:vAlign w:val="center"/>
          </w:tcPr>
          <w:p w:rsidR="00E93722" w:rsidRPr="00E93722" w:rsidRDefault="00E93722" w:rsidP="00E93722">
            <w:pPr>
              <w:jc w:val="center"/>
              <w:rPr>
                <w:rFonts w:ascii="Times New Roman" w:hAnsi="Times New Roman" w:cs="Times New Roman"/>
              </w:rPr>
            </w:pPr>
          </w:p>
        </w:tc>
        <w:tc>
          <w:tcPr>
            <w:tcW w:w="1785"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40</w:t>
            </w:r>
          </w:p>
        </w:tc>
        <w:tc>
          <w:tcPr>
            <w:tcW w:w="1785" w:type="dxa"/>
            <w:vAlign w:val="center"/>
          </w:tcPr>
          <w:p w:rsidR="00E93722" w:rsidRPr="00E93722" w:rsidRDefault="00E93722" w:rsidP="00E93722">
            <w:pPr>
              <w:jc w:val="center"/>
              <w:rPr>
                <w:rFonts w:ascii="Times New Roman" w:hAnsi="Times New Roman" w:cs="Times New Roman"/>
              </w:rPr>
            </w:pPr>
          </w:p>
        </w:tc>
        <w:tc>
          <w:tcPr>
            <w:tcW w:w="1786" w:type="dxa"/>
            <w:vAlign w:val="center"/>
          </w:tcPr>
          <w:p w:rsidR="00E93722" w:rsidRPr="00E93722" w:rsidRDefault="00E93722" w:rsidP="00E93722">
            <w:pPr>
              <w:jc w:val="center"/>
              <w:rPr>
                <w:rFonts w:ascii="Times New Roman" w:hAnsi="Times New Roman" w:cs="Times New Roman"/>
              </w:rPr>
            </w:pPr>
            <w:r w:rsidRPr="00E93722">
              <w:rPr>
                <w:rFonts w:ascii="Times New Roman" w:hAnsi="Times New Roman" w:cs="Times New Roman"/>
              </w:rPr>
              <w:t>28</w:t>
            </w:r>
          </w:p>
        </w:tc>
      </w:tr>
    </w:tbl>
    <w:p w:rsidR="00E93722" w:rsidRPr="00E93722" w:rsidRDefault="00E93722" w:rsidP="00E93722">
      <w:pPr>
        <w:spacing w:after="0" w:line="240" w:lineRule="auto"/>
        <w:jc w:val="both"/>
        <w:rPr>
          <w:rFonts w:ascii="Times New Roman" w:hAnsi="Times New Roman" w:cs="Times New Roman"/>
        </w:rPr>
      </w:pPr>
    </w:p>
    <w:p w:rsidR="00E93722" w:rsidRPr="00E93722" w:rsidRDefault="00E93722" w:rsidP="00E93722">
      <w:pPr>
        <w:spacing w:after="0" w:line="240" w:lineRule="auto"/>
        <w:jc w:val="both"/>
        <w:rPr>
          <w:rFonts w:ascii="Times New Roman" w:hAnsi="Times New Roman" w:cs="Times New Roman"/>
        </w:rPr>
      </w:pPr>
      <w:r w:rsidRPr="00E93722">
        <w:rPr>
          <w:rFonts w:ascii="Times New Roman" w:hAnsi="Times New Roman" w:cs="Times New Roman"/>
        </w:rPr>
        <w:t>Inne ważne dane finansowe:</w:t>
      </w:r>
    </w:p>
    <w:p w:rsidR="00E93722" w:rsidRPr="00E93722" w:rsidRDefault="00E93722" w:rsidP="00E93722">
      <w:pPr>
        <w:spacing w:after="0" w:line="240" w:lineRule="auto"/>
        <w:jc w:val="both"/>
        <w:rPr>
          <w:rFonts w:ascii="Times New Roman" w:hAnsi="Times New Roman" w:cs="Times New Roman"/>
        </w:rPr>
      </w:pPr>
      <w:r w:rsidRPr="00E93722">
        <w:rPr>
          <w:rFonts w:ascii="Times New Roman" w:hAnsi="Times New Roman" w:cs="Times New Roman"/>
        </w:rPr>
        <w:t>Stopa zwrotu wolna od ryzyka: 4,0%</w:t>
      </w:r>
    </w:p>
    <w:p w:rsidR="00E93722" w:rsidRPr="00E93722" w:rsidRDefault="00E93722" w:rsidP="00E93722">
      <w:pPr>
        <w:spacing w:after="0" w:line="240" w:lineRule="auto"/>
        <w:jc w:val="both"/>
        <w:rPr>
          <w:rFonts w:ascii="Times New Roman" w:hAnsi="Times New Roman" w:cs="Times New Roman"/>
        </w:rPr>
      </w:pPr>
      <w:r w:rsidRPr="00E93722">
        <w:rPr>
          <w:rFonts w:ascii="Times New Roman" w:hAnsi="Times New Roman" w:cs="Times New Roman"/>
        </w:rPr>
        <w:t>Średnia rynkowa stopa zwrotu: 10,5%</w:t>
      </w:r>
    </w:p>
    <w:p w:rsidR="00E93722" w:rsidRPr="00E93722" w:rsidRDefault="00E93722" w:rsidP="00E93722">
      <w:pPr>
        <w:spacing w:after="0" w:line="240" w:lineRule="auto"/>
        <w:jc w:val="both"/>
        <w:rPr>
          <w:rFonts w:ascii="Times New Roman" w:hAnsi="Times New Roman" w:cs="Times New Roman"/>
        </w:rPr>
      </w:pPr>
      <w:r w:rsidRPr="00E93722">
        <w:rPr>
          <w:rFonts w:ascii="Times New Roman" w:hAnsi="Times New Roman" w:cs="Times New Roman"/>
        </w:rPr>
        <w:t>Opodatkowanie: 30%</w:t>
      </w:r>
    </w:p>
    <w:p w:rsidR="00E93722" w:rsidRPr="00E93722" w:rsidRDefault="00E93722" w:rsidP="00E93722">
      <w:pPr>
        <w:spacing w:after="0" w:line="240" w:lineRule="auto"/>
        <w:jc w:val="both"/>
        <w:rPr>
          <w:rFonts w:ascii="Times New Roman" w:hAnsi="Times New Roman" w:cs="Times New Roman"/>
        </w:rPr>
      </w:pPr>
    </w:p>
    <w:p w:rsidR="00E93722" w:rsidRPr="00E93722" w:rsidRDefault="00E93722" w:rsidP="00E93722">
      <w:pPr>
        <w:spacing w:after="0" w:line="240" w:lineRule="auto"/>
        <w:jc w:val="both"/>
        <w:rPr>
          <w:rFonts w:ascii="Times New Roman" w:hAnsi="Times New Roman" w:cs="Times New Roman"/>
        </w:rPr>
      </w:pPr>
      <w:r w:rsidRPr="00E93722">
        <w:rPr>
          <w:rFonts w:ascii="Times New Roman" w:hAnsi="Times New Roman" w:cs="Times New Roman"/>
        </w:rPr>
        <w:t>Koszt kapitału własnego NGN to 12% rocznie, a firma przez ostatnie kilka lat wypłacała roczną dywidendę na poziomie 45% (roczna stopa dywidendy). Aktualna cena jednej akcji to 80c i przez ostatnie kilka lat wartość akcji rosła o 4,5%.</w:t>
      </w:r>
    </w:p>
    <w:p w:rsidR="00E93722" w:rsidRPr="00E93722" w:rsidRDefault="00E93722" w:rsidP="00E93722">
      <w:pPr>
        <w:spacing w:after="0" w:line="240" w:lineRule="auto"/>
        <w:jc w:val="both"/>
        <w:rPr>
          <w:rFonts w:ascii="Times New Roman" w:hAnsi="Times New Roman" w:cs="Times New Roman"/>
        </w:rPr>
      </w:pPr>
      <w:r w:rsidRPr="00E93722">
        <w:rPr>
          <w:rFonts w:ascii="Times New Roman" w:hAnsi="Times New Roman" w:cs="Times New Roman"/>
        </w:rPr>
        <w:t xml:space="preserve">Cena akcji KFP (ex div) wynosi 4,2 USD / akcję i współczynnik beta (kapitału własnego) wynosi 1.2. Aktualna cena rynkowa obligacji spółki (o kuponie 7%) (ex interest) wynosi 94,74 USD za 100 USD wartości nominalnej (tej obligacji). </w:t>
      </w:r>
    </w:p>
    <w:p w:rsidR="00E93722" w:rsidRPr="00E93722" w:rsidRDefault="00E93722" w:rsidP="00E93722">
      <w:pPr>
        <w:spacing w:after="0" w:line="240" w:lineRule="auto"/>
        <w:jc w:val="both"/>
        <w:rPr>
          <w:rFonts w:ascii="Times New Roman" w:hAnsi="Times New Roman" w:cs="Times New Roman"/>
        </w:rPr>
      </w:pPr>
      <w:r w:rsidRPr="00E93722">
        <w:rPr>
          <w:rFonts w:ascii="Times New Roman" w:hAnsi="Times New Roman" w:cs="Times New Roman"/>
        </w:rPr>
        <w:t>Współczynnik P/E (cena/zysk) dla spółki KFP wynosi 8 (razy).</w:t>
      </w:r>
    </w:p>
    <w:p w:rsidR="00E93722" w:rsidRDefault="00E93722" w:rsidP="00E93722">
      <w:pPr>
        <w:spacing w:after="0" w:line="240" w:lineRule="auto"/>
        <w:jc w:val="both"/>
        <w:rPr>
          <w:rFonts w:ascii="Times New Roman" w:hAnsi="Times New Roman" w:cs="Times New Roman"/>
        </w:rPr>
      </w:pPr>
      <w:r w:rsidRPr="00E93722">
        <w:rPr>
          <w:rFonts w:ascii="Times New Roman" w:hAnsi="Times New Roman" w:cs="Times New Roman"/>
        </w:rPr>
        <w:t>Dyrektorzy w KFP Co są przekonani, że najlepszym sposobem na kupno akcji spółki NGD jest oferta bezpośredniego zakupu akcji po określonej cenie. Operacja miałaby być sfinansowana długiem.</w:t>
      </w:r>
    </w:p>
    <w:p w:rsidR="00E93722" w:rsidRPr="00E93722" w:rsidRDefault="00E93722" w:rsidP="00E93722">
      <w:pPr>
        <w:spacing w:after="0" w:line="240" w:lineRule="auto"/>
        <w:jc w:val="both"/>
        <w:rPr>
          <w:rFonts w:ascii="Times New Roman" w:hAnsi="Times New Roman" w:cs="Times New Roman"/>
        </w:rPr>
      </w:pPr>
    </w:p>
    <w:p w:rsidR="00E93722" w:rsidRPr="00E93722" w:rsidRDefault="00E93722" w:rsidP="00E93722">
      <w:pPr>
        <w:spacing w:after="0" w:line="240" w:lineRule="auto"/>
        <w:jc w:val="both"/>
        <w:rPr>
          <w:rFonts w:ascii="Times New Roman" w:hAnsi="Times New Roman" w:cs="Times New Roman"/>
          <w:b/>
        </w:rPr>
      </w:pPr>
      <w:r w:rsidRPr="00E93722">
        <w:rPr>
          <w:rFonts w:ascii="Times New Roman" w:hAnsi="Times New Roman" w:cs="Times New Roman"/>
          <w:b/>
        </w:rPr>
        <w:t>POLECENI</w:t>
      </w:r>
      <w:r>
        <w:rPr>
          <w:rFonts w:ascii="Times New Roman" w:hAnsi="Times New Roman" w:cs="Times New Roman"/>
          <w:b/>
        </w:rPr>
        <w:t>A</w:t>
      </w:r>
      <w:r w:rsidRPr="00E93722">
        <w:rPr>
          <w:rFonts w:ascii="Times New Roman" w:hAnsi="Times New Roman" w:cs="Times New Roman"/>
          <w:b/>
        </w:rPr>
        <w:t>:</w:t>
      </w:r>
    </w:p>
    <w:p w:rsidR="00E93722" w:rsidRPr="00E93722" w:rsidRDefault="00E93722" w:rsidP="00E93722">
      <w:pPr>
        <w:pStyle w:val="ListParagraph"/>
        <w:numPr>
          <w:ilvl w:val="0"/>
          <w:numId w:val="20"/>
        </w:numPr>
        <w:spacing w:after="0" w:line="240" w:lineRule="auto"/>
        <w:jc w:val="both"/>
        <w:rPr>
          <w:rFonts w:ascii="Times New Roman" w:hAnsi="Times New Roman" w:cs="Times New Roman"/>
        </w:rPr>
      </w:pPr>
      <w:r w:rsidRPr="00E93722">
        <w:rPr>
          <w:rFonts w:ascii="Times New Roman" w:hAnsi="Times New Roman" w:cs="Times New Roman"/>
        </w:rPr>
        <w:t>Oblicz średnioważony koszt kapitału KFP Co w oparciu o wartości rynkowe (9 pkt.)</w:t>
      </w:r>
    </w:p>
    <w:p w:rsidR="00E93722" w:rsidRPr="00E93722" w:rsidRDefault="00E93722" w:rsidP="00E93722">
      <w:pPr>
        <w:pStyle w:val="ListParagraph"/>
        <w:numPr>
          <w:ilvl w:val="0"/>
          <w:numId w:val="20"/>
        </w:numPr>
        <w:spacing w:after="0" w:line="240" w:lineRule="auto"/>
        <w:jc w:val="both"/>
        <w:rPr>
          <w:rFonts w:ascii="Times New Roman" w:hAnsi="Times New Roman" w:cs="Times New Roman"/>
        </w:rPr>
      </w:pPr>
      <w:r w:rsidRPr="00E93722">
        <w:rPr>
          <w:rFonts w:ascii="Times New Roman" w:hAnsi="Times New Roman" w:cs="Times New Roman"/>
        </w:rPr>
        <w:t>Oblicz całkowitą wartość NGN stosując poniższe metody (5 pkt.)</w:t>
      </w:r>
    </w:p>
    <w:p w:rsidR="00E93722" w:rsidRPr="00E93722" w:rsidRDefault="00E93722" w:rsidP="00E93722">
      <w:pPr>
        <w:pStyle w:val="ListParagraph"/>
        <w:spacing w:after="0" w:line="240" w:lineRule="auto"/>
        <w:jc w:val="both"/>
        <w:rPr>
          <w:rFonts w:ascii="Times New Roman" w:hAnsi="Times New Roman" w:cs="Times New Roman"/>
        </w:rPr>
      </w:pPr>
      <w:r w:rsidRPr="00E93722">
        <w:rPr>
          <w:rFonts w:ascii="Times New Roman" w:hAnsi="Times New Roman" w:cs="Times New Roman"/>
        </w:rPr>
        <w:t>- Metodą ceny/zysków przy zastosowaniu wskaźnika ceny/zysków KFP Co,</w:t>
      </w:r>
    </w:p>
    <w:p w:rsidR="00E93722" w:rsidRPr="00E93722" w:rsidRDefault="00E93722" w:rsidP="00E93722">
      <w:pPr>
        <w:pStyle w:val="ListParagraph"/>
        <w:spacing w:after="0" w:line="240" w:lineRule="auto"/>
        <w:jc w:val="both"/>
        <w:rPr>
          <w:rFonts w:ascii="Times New Roman" w:hAnsi="Times New Roman" w:cs="Times New Roman"/>
        </w:rPr>
      </w:pPr>
      <w:r w:rsidRPr="00E93722">
        <w:rPr>
          <w:rFonts w:ascii="Times New Roman" w:hAnsi="Times New Roman" w:cs="Times New Roman"/>
        </w:rPr>
        <w:t>- Model wzrostu dywidendy.</w:t>
      </w:r>
    </w:p>
    <w:p w:rsidR="00E93722" w:rsidRPr="00E93722" w:rsidRDefault="00E93722" w:rsidP="00E93722">
      <w:pPr>
        <w:pStyle w:val="ListParagraph"/>
        <w:numPr>
          <w:ilvl w:val="0"/>
          <w:numId w:val="20"/>
        </w:numPr>
        <w:spacing w:after="0" w:line="240" w:lineRule="auto"/>
        <w:jc w:val="both"/>
        <w:rPr>
          <w:rFonts w:ascii="Times New Roman" w:hAnsi="Times New Roman" w:cs="Times New Roman"/>
        </w:rPr>
      </w:pPr>
      <w:r w:rsidRPr="00E93722">
        <w:rPr>
          <w:rFonts w:ascii="Times New Roman" w:hAnsi="Times New Roman" w:cs="Times New Roman"/>
        </w:rPr>
        <w:t>Skomentuj pomysł sfinansowania oferty kupna NGN przez KFP za pomocą długu (6 pkt.)</w:t>
      </w:r>
    </w:p>
    <w:p w:rsidR="00E93722" w:rsidRPr="00E93722" w:rsidRDefault="00E93722" w:rsidP="00E93722">
      <w:pPr>
        <w:spacing w:after="0" w:line="240" w:lineRule="auto"/>
        <w:jc w:val="both"/>
        <w:rPr>
          <w:rFonts w:ascii="Times New Roman" w:hAnsi="Times New Roman" w:cs="Times New Roman"/>
        </w:rPr>
      </w:pPr>
    </w:p>
    <w:p w:rsidR="00E93722" w:rsidRPr="00E93722" w:rsidRDefault="00E93722" w:rsidP="00E93722">
      <w:pPr>
        <w:spacing w:after="0" w:line="240" w:lineRule="auto"/>
        <w:jc w:val="both"/>
        <w:rPr>
          <w:rFonts w:ascii="Times New Roman" w:hAnsi="Times New Roman" w:cs="Times New Roman"/>
          <w:b/>
        </w:rPr>
      </w:pPr>
      <w:r w:rsidRPr="00E93722">
        <w:rPr>
          <w:rFonts w:ascii="Times New Roman" w:hAnsi="Times New Roman" w:cs="Times New Roman"/>
          <w:b/>
        </w:rPr>
        <w:t>ROZWIĄZANIA:</w:t>
      </w:r>
    </w:p>
    <w:p w:rsidR="00E93722" w:rsidRPr="00E93722" w:rsidRDefault="00E93722" w:rsidP="00E93722">
      <w:pPr>
        <w:pStyle w:val="ListParagraph"/>
        <w:numPr>
          <w:ilvl w:val="0"/>
          <w:numId w:val="21"/>
        </w:numPr>
        <w:spacing w:after="0" w:line="240" w:lineRule="auto"/>
        <w:jc w:val="both"/>
        <w:rPr>
          <w:rFonts w:ascii="Times New Roman" w:hAnsi="Times New Roman" w:cs="Times New Roman"/>
        </w:rPr>
      </w:pPr>
      <w:r w:rsidRPr="00E93722">
        <w:rPr>
          <w:rFonts w:ascii="Times New Roman" w:hAnsi="Times New Roman" w:cs="Times New Roman"/>
        </w:rPr>
        <w:t>Obliczenie średnioważonego kosztu kapitału</w:t>
      </w:r>
    </w:p>
    <w:p w:rsidR="00E93722" w:rsidRPr="00E93722" w:rsidRDefault="00E93722" w:rsidP="00E93722">
      <w:pPr>
        <w:pStyle w:val="ListParagraph"/>
        <w:spacing w:after="0" w:line="240" w:lineRule="auto"/>
        <w:jc w:val="both"/>
        <w:rPr>
          <w:rFonts w:ascii="Times New Roman" w:hAnsi="Times New Roman" w:cs="Times New Roman"/>
        </w:rPr>
      </w:pPr>
    </w:p>
    <w:p w:rsidR="00E93722" w:rsidRPr="00E93722" w:rsidRDefault="00E93722" w:rsidP="00E93722">
      <w:pPr>
        <w:pStyle w:val="ListParagraph"/>
        <w:spacing w:after="0" w:line="240" w:lineRule="auto"/>
        <w:jc w:val="both"/>
        <w:rPr>
          <w:rFonts w:ascii="Times New Roman" w:hAnsi="Times New Roman" w:cs="Times New Roman"/>
        </w:rPr>
      </w:pPr>
      <w:r w:rsidRPr="00E93722">
        <w:rPr>
          <w:rFonts w:ascii="Times New Roman" w:hAnsi="Times New Roman" w:cs="Times New Roman"/>
        </w:rPr>
        <w:t>Obliczenie kosztu kapitału KFP Co metodą CAPM:</w:t>
      </w:r>
    </w:p>
    <w:p w:rsidR="00E93722" w:rsidRPr="00E93722" w:rsidRDefault="00E93722" w:rsidP="00E93722">
      <w:pPr>
        <w:pStyle w:val="ListParagraph"/>
        <w:spacing w:after="0" w:line="240" w:lineRule="auto"/>
        <w:jc w:val="both"/>
        <w:rPr>
          <w:rFonts w:ascii="Times New Roman" w:hAnsi="Times New Roman" w:cs="Times New Roman"/>
        </w:rPr>
      </w:pPr>
      <w:r w:rsidRPr="00E93722">
        <w:rPr>
          <w:rFonts w:ascii="Times New Roman" w:hAnsi="Times New Roman" w:cs="Times New Roman"/>
        </w:rPr>
        <w:t>4,0 + (1,2 * (10,5 – 4,0)) = 4,0 + 7,8 = 11,8 %</w:t>
      </w:r>
    </w:p>
    <w:p w:rsidR="00E93722" w:rsidRPr="00E93722" w:rsidRDefault="00E93722" w:rsidP="00E93722">
      <w:pPr>
        <w:pStyle w:val="ListParagraph"/>
        <w:spacing w:after="0" w:line="240" w:lineRule="auto"/>
        <w:jc w:val="both"/>
        <w:rPr>
          <w:rFonts w:ascii="Times New Roman" w:hAnsi="Times New Roman" w:cs="Times New Roman"/>
        </w:rPr>
      </w:pPr>
    </w:p>
    <w:p w:rsidR="00E93722" w:rsidRPr="00E93722" w:rsidRDefault="00E93722" w:rsidP="00E93722">
      <w:pPr>
        <w:pStyle w:val="ListParagraph"/>
        <w:spacing w:after="0" w:line="240" w:lineRule="auto"/>
        <w:jc w:val="both"/>
        <w:rPr>
          <w:rFonts w:ascii="Times New Roman" w:hAnsi="Times New Roman" w:cs="Times New Roman"/>
        </w:rPr>
      </w:pPr>
      <w:r w:rsidRPr="00E93722">
        <w:rPr>
          <w:rFonts w:ascii="Times New Roman" w:hAnsi="Times New Roman" w:cs="Times New Roman"/>
        </w:rPr>
        <w:t>Oprocentowanie po opodatkowaniu = 100 * 0,07 * (1 – 0,3) + $4,9</w:t>
      </w:r>
    </w:p>
    <w:p w:rsidR="00E93722" w:rsidRPr="00E93722" w:rsidRDefault="00E93722" w:rsidP="00E93722">
      <w:pPr>
        <w:pStyle w:val="ListParagraph"/>
        <w:spacing w:after="0" w:line="240" w:lineRule="auto"/>
        <w:jc w:val="bot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1129"/>
        <w:gridCol w:w="1234"/>
        <w:gridCol w:w="1212"/>
        <w:gridCol w:w="1163"/>
        <w:gridCol w:w="1190"/>
        <w:gridCol w:w="1163"/>
        <w:gridCol w:w="1191"/>
      </w:tblGrid>
      <w:tr w:rsidR="00E93722" w:rsidRPr="00E93722" w:rsidTr="009F08FC">
        <w:tc>
          <w:tcPr>
            <w:tcW w:w="1129"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Rok</w:t>
            </w:r>
          </w:p>
        </w:tc>
        <w:tc>
          <w:tcPr>
            <w:tcW w:w="1234"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Przepływ pieniężny</w:t>
            </w:r>
          </w:p>
        </w:tc>
        <w:tc>
          <w:tcPr>
            <w:tcW w:w="1212"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Wartość w $</w:t>
            </w:r>
          </w:p>
        </w:tc>
        <w:tc>
          <w:tcPr>
            <w:tcW w:w="1163"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 xml:space="preserve">Dyskonto 10% </w:t>
            </w:r>
          </w:p>
        </w:tc>
        <w:tc>
          <w:tcPr>
            <w:tcW w:w="1190"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PV ($)</w:t>
            </w:r>
          </w:p>
        </w:tc>
        <w:tc>
          <w:tcPr>
            <w:tcW w:w="1163"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Dyskonto 5%</w:t>
            </w:r>
          </w:p>
        </w:tc>
        <w:tc>
          <w:tcPr>
            <w:tcW w:w="1191"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PV ($)</w:t>
            </w:r>
          </w:p>
        </w:tc>
      </w:tr>
      <w:tr w:rsidR="00E93722" w:rsidRPr="00E93722" w:rsidTr="009F08FC">
        <w:tc>
          <w:tcPr>
            <w:tcW w:w="1129"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0</w:t>
            </w:r>
          </w:p>
        </w:tc>
        <w:tc>
          <w:tcPr>
            <w:tcW w:w="1234"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Zakup po cenie rynkowej</w:t>
            </w:r>
          </w:p>
        </w:tc>
        <w:tc>
          <w:tcPr>
            <w:tcW w:w="1212"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(94,74)</w:t>
            </w:r>
          </w:p>
        </w:tc>
        <w:tc>
          <w:tcPr>
            <w:tcW w:w="1163"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1,000</w:t>
            </w:r>
          </w:p>
        </w:tc>
        <w:tc>
          <w:tcPr>
            <w:tcW w:w="1190"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(94,74)</w:t>
            </w:r>
          </w:p>
        </w:tc>
        <w:tc>
          <w:tcPr>
            <w:tcW w:w="1163"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1,000</w:t>
            </w:r>
          </w:p>
        </w:tc>
        <w:tc>
          <w:tcPr>
            <w:tcW w:w="1191"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(94,74)</w:t>
            </w:r>
          </w:p>
        </w:tc>
      </w:tr>
      <w:tr w:rsidR="00E93722" w:rsidRPr="00E93722" w:rsidTr="009F08FC">
        <w:tc>
          <w:tcPr>
            <w:tcW w:w="1129"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Od 1 do 7</w:t>
            </w:r>
          </w:p>
        </w:tc>
        <w:tc>
          <w:tcPr>
            <w:tcW w:w="1234"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odsetki</w:t>
            </w:r>
          </w:p>
        </w:tc>
        <w:tc>
          <w:tcPr>
            <w:tcW w:w="1212"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4,9</w:t>
            </w:r>
          </w:p>
        </w:tc>
        <w:tc>
          <w:tcPr>
            <w:tcW w:w="1163"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4,868</w:t>
            </w:r>
          </w:p>
        </w:tc>
        <w:tc>
          <w:tcPr>
            <w:tcW w:w="1190"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23,85</w:t>
            </w:r>
          </w:p>
        </w:tc>
        <w:tc>
          <w:tcPr>
            <w:tcW w:w="1163"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5,786</w:t>
            </w:r>
          </w:p>
        </w:tc>
        <w:tc>
          <w:tcPr>
            <w:tcW w:w="1191"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28,35</w:t>
            </w:r>
          </w:p>
        </w:tc>
      </w:tr>
      <w:tr w:rsidR="00E93722" w:rsidRPr="00E93722" w:rsidTr="009F08FC">
        <w:tc>
          <w:tcPr>
            <w:tcW w:w="1129"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7</w:t>
            </w:r>
          </w:p>
        </w:tc>
        <w:tc>
          <w:tcPr>
            <w:tcW w:w="1234"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wykup</w:t>
            </w:r>
          </w:p>
        </w:tc>
        <w:tc>
          <w:tcPr>
            <w:tcW w:w="1212"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100</w:t>
            </w:r>
          </w:p>
        </w:tc>
        <w:tc>
          <w:tcPr>
            <w:tcW w:w="1163"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0,513</w:t>
            </w:r>
          </w:p>
        </w:tc>
        <w:tc>
          <w:tcPr>
            <w:tcW w:w="1190"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51,30</w:t>
            </w:r>
          </w:p>
        </w:tc>
        <w:tc>
          <w:tcPr>
            <w:tcW w:w="1163"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0,711</w:t>
            </w:r>
          </w:p>
        </w:tc>
        <w:tc>
          <w:tcPr>
            <w:tcW w:w="1191"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71,10</w:t>
            </w:r>
          </w:p>
        </w:tc>
      </w:tr>
      <w:tr w:rsidR="00E93722" w:rsidRPr="00E93722" w:rsidTr="009F08FC">
        <w:tc>
          <w:tcPr>
            <w:tcW w:w="4738" w:type="dxa"/>
            <w:gridSpan w:val="4"/>
            <w:vAlign w:val="center"/>
          </w:tcPr>
          <w:p w:rsidR="00E93722" w:rsidRPr="00E93722" w:rsidRDefault="00E93722" w:rsidP="00E93722">
            <w:pPr>
              <w:pStyle w:val="ListParagraph"/>
              <w:ind w:left="0"/>
              <w:jc w:val="center"/>
              <w:rPr>
                <w:rFonts w:ascii="Times New Roman" w:hAnsi="Times New Roman" w:cs="Times New Roman"/>
              </w:rPr>
            </w:pPr>
          </w:p>
        </w:tc>
        <w:tc>
          <w:tcPr>
            <w:tcW w:w="1190"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(19,59)</w:t>
            </w:r>
          </w:p>
        </w:tc>
        <w:tc>
          <w:tcPr>
            <w:tcW w:w="1163" w:type="dxa"/>
            <w:vAlign w:val="center"/>
          </w:tcPr>
          <w:p w:rsidR="00E93722" w:rsidRPr="00E93722" w:rsidRDefault="00E93722" w:rsidP="00E93722">
            <w:pPr>
              <w:pStyle w:val="ListParagraph"/>
              <w:ind w:left="0"/>
              <w:jc w:val="center"/>
              <w:rPr>
                <w:rFonts w:ascii="Times New Roman" w:hAnsi="Times New Roman" w:cs="Times New Roman"/>
              </w:rPr>
            </w:pPr>
          </w:p>
        </w:tc>
        <w:tc>
          <w:tcPr>
            <w:tcW w:w="1191" w:type="dxa"/>
            <w:vAlign w:val="center"/>
          </w:tcPr>
          <w:p w:rsidR="00E93722" w:rsidRPr="00E93722" w:rsidRDefault="00E93722" w:rsidP="00E93722">
            <w:pPr>
              <w:pStyle w:val="ListParagraph"/>
              <w:ind w:left="0"/>
              <w:jc w:val="center"/>
              <w:rPr>
                <w:rFonts w:ascii="Times New Roman" w:hAnsi="Times New Roman" w:cs="Times New Roman"/>
              </w:rPr>
            </w:pPr>
            <w:r w:rsidRPr="00E93722">
              <w:rPr>
                <w:rFonts w:ascii="Times New Roman" w:hAnsi="Times New Roman" w:cs="Times New Roman"/>
              </w:rPr>
              <w:t>4,71</w:t>
            </w:r>
          </w:p>
        </w:tc>
      </w:tr>
    </w:tbl>
    <w:p w:rsidR="00E93722" w:rsidRPr="00E93722" w:rsidRDefault="00E93722" w:rsidP="00E93722">
      <w:pPr>
        <w:pStyle w:val="ListParagraph"/>
        <w:spacing w:after="0" w:line="240" w:lineRule="auto"/>
        <w:jc w:val="both"/>
        <w:rPr>
          <w:rFonts w:ascii="Times New Roman" w:hAnsi="Times New Roman" w:cs="Times New Roman"/>
        </w:rPr>
      </w:pPr>
    </w:p>
    <w:p w:rsidR="00E93722" w:rsidRPr="00E93722" w:rsidRDefault="00E93722" w:rsidP="00E93722">
      <w:pPr>
        <w:pStyle w:val="ListParagraph"/>
        <w:spacing w:after="0" w:line="240" w:lineRule="auto"/>
        <w:jc w:val="both"/>
        <w:rPr>
          <w:rFonts w:ascii="Times New Roman" w:hAnsi="Times New Roman" w:cs="Times New Roman"/>
        </w:rPr>
      </w:pPr>
      <w:r w:rsidRPr="00E93722">
        <w:rPr>
          <w:rFonts w:ascii="Times New Roman" w:hAnsi="Times New Roman" w:cs="Times New Roman"/>
        </w:rPr>
        <w:t>Koszt długu po opodatkowaniu = 5 +((10-5) * 4,71)/(4,71 + 19,59) = 5 + 1,0 = 6%</w:t>
      </w:r>
    </w:p>
    <w:p w:rsidR="00E93722" w:rsidRPr="00E93722" w:rsidRDefault="00E93722" w:rsidP="00E93722">
      <w:pPr>
        <w:pStyle w:val="ListParagraph"/>
        <w:spacing w:after="0" w:line="240" w:lineRule="auto"/>
        <w:jc w:val="both"/>
        <w:rPr>
          <w:rFonts w:ascii="Times New Roman" w:hAnsi="Times New Roman" w:cs="Times New Roman"/>
        </w:rPr>
      </w:pPr>
      <w:r w:rsidRPr="00E93722">
        <w:rPr>
          <w:rFonts w:ascii="Times New Roman" w:hAnsi="Times New Roman" w:cs="Times New Roman"/>
        </w:rPr>
        <w:t>Liczba wyemitowanych akcji przez KFP Co = 15 mln $ / 0,5 = 30 mln akcji</w:t>
      </w:r>
    </w:p>
    <w:p w:rsidR="00E93722" w:rsidRPr="00E93722" w:rsidRDefault="00E93722" w:rsidP="00E93722">
      <w:pPr>
        <w:pStyle w:val="ListParagraph"/>
        <w:spacing w:after="0" w:line="240" w:lineRule="auto"/>
        <w:jc w:val="both"/>
        <w:rPr>
          <w:rFonts w:ascii="Times New Roman" w:hAnsi="Times New Roman" w:cs="Times New Roman"/>
        </w:rPr>
      </w:pPr>
      <w:r w:rsidRPr="00E93722">
        <w:rPr>
          <w:rFonts w:ascii="Times New Roman" w:hAnsi="Times New Roman" w:cs="Times New Roman"/>
        </w:rPr>
        <w:t>Wartość rynkowa kapitału = 30 mln * 4,2 = 126 mln $</w:t>
      </w:r>
    </w:p>
    <w:p w:rsidR="00E93722" w:rsidRPr="00E93722" w:rsidRDefault="00E93722" w:rsidP="00E93722">
      <w:pPr>
        <w:pStyle w:val="ListParagraph"/>
        <w:spacing w:after="0" w:line="240" w:lineRule="auto"/>
        <w:jc w:val="both"/>
        <w:rPr>
          <w:rFonts w:ascii="Times New Roman" w:hAnsi="Times New Roman" w:cs="Times New Roman"/>
        </w:rPr>
      </w:pPr>
      <w:r w:rsidRPr="00E93722">
        <w:rPr>
          <w:rFonts w:ascii="Times New Roman" w:hAnsi="Times New Roman" w:cs="Times New Roman"/>
        </w:rPr>
        <w:t>Wartość rynkowa obligacji KFP Co = 15 mln *94,74/100 = 14,211 mln $</w:t>
      </w:r>
    </w:p>
    <w:p w:rsidR="00E93722" w:rsidRPr="00E93722" w:rsidRDefault="00E93722" w:rsidP="00E93722">
      <w:pPr>
        <w:pStyle w:val="ListParagraph"/>
        <w:spacing w:after="0" w:line="240" w:lineRule="auto"/>
        <w:jc w:val="both"/>
        <w:rPr>
          <w:rFonts w:ascii="Times New Roman" w:hAnsi="Times New Roman" w:cs="Times New Roman"/>
          <w:b/>
        </w:rPr>
      </w:pPr>
      <w:r w:rsidRPr="00E93722">
        <w:rPr>
          <w:rFonts w:ascii="Times New Roman" w:hAnsi="Times New Roman" w:cs="Times New Roman"/>
          <w:b/>
        </w:rPr>
        <w:t>WACC = ((11,8 * 126) + (6,0 * 14,211)) / 140,211 = 11,2%</w:t>
      </w:r>
    </w:p>
    <w:p w:rsidR="00E93722" w:rsidRPr="00E93722" w:rsidRDefault="00E93722" w:rsidP="00E93722">
      <w:pPr>
        <w:pStyle w:val="ListParagraph"/>
        <w:spacing w:after="0" w:line="240" w:lineRule="auto"/>
        <w:jc w:val="both"/>
        <w:rPr>
          <w:rFonts w:ascii="Times New Roman" w:hAnsi="Times New Roman" w:cs="Times New Roman"/>
        </w:rPr>
      </w:pPr>
    </w:p>
    <w:p w:rsidR="00E93722" w:rsidRPr="00E93722" w:rsidRDefault="00E93722" w:rsidP="00E93722">
      <w:pPr>
        <w:pStyle w:val="ListParagraph"/>
        <w:spacing w:after="0" w:line="240" w:lineRule="auto"/>
        <w:jc w:val="both"/>
        <w:rPr>
          <w:rFonts w:ascii="Times New Roman" w:hAnsi="Times New Roman" w:cs="Times New Roman"/>
        </w:rPr>
      </w:pPr>
    </w:p>
    <w:p w:rsidR="00E93722" w:rsidRPr="00E93722" w:rsidRDefault="00E93722" w:rsidP="00E93722">
      <w:pPr>
        <w:pStyle w:val="ListParagraph"/>
        <w:numPr>
          <w:ilvl w:val="0"/>
          <w:numId w:val="21"/>
        </w:numPr>
        <w:spacing w:after="0" w:line="240" w:lineRule="auto"/>
        <w:jc w:val="both"/>
        <w:rPr>
          <w:rFonts w:ascii="Times New Roman" w:hAnsi="Times New Roman" w:cs="Times New Roman"/>
          <w:b/>
        </w:rPr>
      </w:pPr>
      <w:r w:rsidRPr="00E93722">
        <w:rPr>
          <w:rFonts w:ascii="Times New Roman" w:hAnsi="Times New Roman" w:cs="Times New Roman"/>
          <w:b/>
        </w:rPr>
        <w:t xml:space="preserve">Obliczanie wartości NGN </w:t>
      </w:r>
    </w:p>
    <w:p w:rsidR="00E93722" w:rsidRPr="00E93722" w:rsidRDefault="00E93722" w:rsidP="00E93722">
      <w:pPr>
        <w:spacing w:after="0" w:line="240" w:lineRule="auto"/>
        <w:ind w:left="360"/>
        <w:jc w:val="both"/>
        <w:rPr>
          <w:rFonts w:ascii="Times New Roman" w:hAnsi="Times New Roman" w:cs="Times New Roman"/>
          <w:b/>
        </w:rPr>
      </w:pPr>
    </w:p>
    <w:p w:rsidR="00E93722" w:rsidRPr="00E93722" w:rsidRDefault="00E93722" w:rsidP="00E93722">
      <w:pPr>
        <w:pStyle w:val="ListParagraph"/>
        <w:spacing w:after="0" w:line="240" w:lineRule="auto"/>
        <w:jc w:val="both"/>
        <w:rPr>
          <w:rFonts w:ascii="Times New Roman" w:hAnsi="Times New Roman" w:cs="Times New Roman"/>
          <w:b/>
        </w:rPr>
      </w:pPr>
      <w:r w:rsidRPr="00E93722">
        <w:rPr>
          <w:rFonts w:ascii="Times New Roman" w:hAnsi="Times New Roman" w:cs="Times New Roman"/>
          <w:b/>
        </w:rPr>
        <w:t>- Metodą cena/zysku</w:t>
      </w:r>
    </w:p>
    <w:p w:rsidR="00E93722" w:rsidRPr="00E93722" w:rsidRDefault="00E93722" w:rsidP="00E93722">
      <w:pPr>
        <w:pStyle w:val="ListParagraph"/>
        <w:spacing w:after="0" w:line="240" w:lineRule="auto"/>
        <w:jc w:val="both"/>
        <w:rPr>
          <w:rFonts w:ascii="Times New Roman" w:hAnsi="Times New Roman" w:cs="Times New Roman"/>
        </w:rPr>
      </w:pPr>
    </w:p>
    <w:p w:rsidR="00E93722" w:rsidRPr="00E93722" w:rsidRDefault="00E93722" w:rsidP="00E93722">
      <w:pPr>
        <w:pStyle w:val="ListParagraph"/>
        <w:spacing w:after="0" w:line="240" w:lineRule="auto"/>
        <w:ind w:left="0"/>
        <w:jc w:val="both"/>
        <w:rPr>
          <w:rFonts w:ascii="Times New Roman" w:hAnsi="Times New Roman" w:cs="Times New Roman"/>
        </w:rPr>
      </w:pPr>
      <w:r w:rsidRPr="00E93722">
        <w:rPr>
          <w:rFonts w:ascii="Times New Roman" w:hAnsi="Times New Roman" w:cs="Times New Roman"/>
        </w:rPr>
        <w:t>Zyski na jedną akcję NGN = 80c na akcję</w:t>
      </w:r>
    </w:p>
    <w:p w:rsidR="00E93722" w:rsidRPr="00E93722" w:rsidRDefault="00E93722" w:rsidP="00E93722">
      <w:pPr>
        <w:pStyle w:val="ListParagraph"/>
        <w:spacing w:after="0" w:line="240" w:lineRule="auto"/>
        <w:ind w:left="0"/>
        <w:jc w:val="both"/>
        <w:rPr>
          <w:rFonts w:ascii="Times New Roman" w:hAnsi="Times New Roman" w:cs="Times New Roman"/>
        </w:rPr>
      </w:pPr>
      <w:r w:rsidRPr="00E93722">
        <w:rPr>
          <w:rFonts w:ascii="Times New Roman" w:hAnsi="Times New Roman" w:cs="Times New Roman"/>
        </w:rPr>
        <w:t>Stosunek cena/zyski spółki KFP Co = 8</w:t>
      </w:r>
    </w:p>
    <w:p w:rsidR="00E93722" w:rsidRPr="00E93722" w:rsidRDefault="00E93722" w:rsidP="00E93722">
      <w:pPr>
        <w:pStyle w:val="ListParagraph"/>
        <w:spacing w:after="0" w:line="240" w:lineRule="auto"/>
        <w:ind w:left="0"/>
        <w:jc w:val="both"/>
        <w:rPr>
          <w:rFonts w:ascii="Times New Roman" w:hAnsi="Times New Roman" w:cs="Times New Roman"/>
        </w:rPr>
      </w:pPr>
      <w:r w:rsidRPr="00E93722">
        <w:rPr>
          <w:rFonts w:ascii="Times New Roman" w:hAnsi="Times New Roman" w:cs="Times New Roman"/>
        </w:rPr>
        <w:t>Cena akcji NGN = 80 * 8 = 640 c = $6,40</w:t>
      </w:r>
    </w:p>
    <w:p w:rsidR="00E93722" w:rsidRPr="00E93722" w:rsidRDefault="00E93722" w:rsidP="00E93722">
      <w:pPr>
        <w:pStyle w:val="ListParagraph"/>
        <w:spacing w:after="0" w:line="240" w:lineRule="auto"/>
        <w:ind w:left="0"/>
        <w:jc w:val="both"/>
        <w:rPr>
          <w:rFonts w:ascii="Times New Roman" w:hAnsi="Times New Roman" w:cs="Times New Roman"/>
        </w:rPr>
      </w:pPr>
      <w:r w:rsidRPr="00E93722">
        <w:rPr>
          <w:rFonts w:ascii="Times New Roman" w:hAnsi="Times New Roman" w:cs="Times New Roman"/>
        </w:rPr>
        <w:t>Ilość akcji zwykłych NGN = 5/0.5 = 10 mln akcji zwykłych</w:t>
      </w:r>
    </w:p>
    <w:p w:rsidR="00E93722" w:rsidRPr="00E93722" w:rsidRDefault="00E93722" w:rsidP="00E93722">
      <w:pPr>
        <w:pStyle w:val="ListParagraph"/>
        <w:spacing w:after="0" w:line="240" w:lineRule="auto"/>
        <w:ind w:left="0"/>
        <w:jc w:val="both"/>
        <w:rPr>
          <w:rFonts w:ascii="Times New Roman" w:hAnsi="Times New Roman" w:cs="Times New Roman"/>
        </w:rPr>
      </w:pPr>
      <w:r w:rsidRPr="00E93722">
        <w:rPr>
          <w:rFonts w:ascii="Times New Roman" w:hAnsi="Times New Roman" w:cs="Times New Roman"/>
        </w:rPr>
        <w:t>Wartość NGN = 6,40 * 10 mln = 64 mln $</w:t>
      </w:r>
    </w:p>
    <w:p w:rsidR="00E93722" w:rsidRPr="00E93722" w:rsidRDefault="00E93722" w:rsidP="00E93722">
      <w:pPr>
        <w:pStyle w:val="ListParagraph"/>
        <w:spacing w:after="0" w:line="240" w:lineRule="auto"/>
        <w:ind w:left="0"/>
        <w:jc w:val="both"/>
        <w:rPr>
          <w:rFonts w:ascii="Times New Roman" w:hAnsi="Times New Roman" w:cs="Times New Roman"/>
        </w:rPr>
      </w:pPr>
    </w:p>
    <w:p w:rsidR="00E93722" w:rsidRPr="00E93722" w:rsidRDefault="00E93722" w:rsidP="00E93722">
      <w:pPr>
        <w:pStyle w:val="ListParagraph"/>
        <w:spacing w:after="0" w:line="240" w:lineRule="auto"/>
        <w:ind w:left="0"/>
        <w:jc w:val="both"/>
        <w:rPr>
          <w:rFonts w:ascii="Times New Roman" w:hAnsi="Times New Roman" w:cs="Times New Roman"/>
        </w:rPr>
      </w:pPr>
      <w:r w:rsidRPr="00E93722">
        <w:rPr>
          <w:rFonts w:ascii="Times New Roman" w:hAnsi="Times New Roman" w:cs="Times New Roman"/>
        </w:rPr>
        <w:t>Jest dyskusyjnym czy obniżka  w użytym wskaźniku cena/zysk jest potrzebna. Wielu praktyków sugeruje, że taka obniżka jest konieczną ponieważ NGN jest spółką nienotowaną na giełdzie (</w:t>
      </w:r>
      <w:r w:rsidRPr="00E93722">
        <w:rPr>
          <w:rFonts w:ascii="Times New Roman" w:hAnsi="Times New Roman" w:cs="Times New Roman"/>
          <w:i/>
        </w:rPr>
        <w:t>unlisted</w:t>
      </w:r>
      <w:r w:rsidRPr="00E93722">
        <w:rPr>
          <w:rFonts w:ascii="Times New Roman" w:hAnsi="Times New Roman" w:cs="Times New Roman"/>
        </w:rPr>
        <w:t xml:space="preserve">), a przez to ich akcje są trudniejsze do zakupu niż innych spółek notowanych, takich jak KFP Co. </w:t>
      </w:r>
    </w:p>
    <w:p w:rsidR="00E93722" w:rsidRPr="00E93722" w:rsidRDefault="00E93722" w:rsidP="00E93722">
      <w:pPr>
        <w:pStyle w:val="ListParagraph"/>
        <w:spacing w:after="0" w:line="240" w:lineRule="auto"/>
        <w:ind w:left="0"/>
        <w:jc w:val="both"/>
        <w:rPr>
          <w:rFonts w:ascii="Times New Roman" w:hAnsi="Times New Roman" w:cs="Times New Roman"/>
        </w:rPr>
      </w:pPr>
      <w:r w:rsidRPr="00E93722">
        <w:rPr>
          <w:rFonts w:ascii="Times New Roman" w:hAnsi="Times New Roman" w:cs="Times New Roman"/>
        </w:rPr>
        <w:t>Jeżeli dokonamy tej redukcji o 10% (albo o inną podobną kwotę) stosunek ceny do zysku wyniesie 7.2, a wtedy wartość NGN wynosiłaby = (80/100) * 7,2 * 10 mln= 57,6 mln $.</w:t>
      </w:r>
    </w:p>
    <w:p w:rsidR="00E93722" w:rsidRPr="00E93722" w:rsidRDefault="00E93722" w:rsidP="00E93722">
      <w:pPr>
        <w:pStyle w:val="ListParagraph"/>
        <w:spacing w:after="0" w:line="240" w:lineRule="auto"/>
        <w:ind w:left="0"/>
        <w:jc w:val="both"/>
        <w:rPr>
          <w:rFonts w:ascii="Times New Roman" w:hAnsi="Times New Roman" w:cs="Times New Roman"/>
        </w:rPr>
      </w:pPr>
    </w:p>
    <w:p w:rsidR="00E93722" w:rsidRPr="00E93722" w:rsidRDefault="00E93722" w:rsidP="00E93722">
      <w:pPr>
        <w:pStyle w:val="ListParagraph"/>
        <w:spacing w:after="0" w:line="240" w:lineRule="auto"/>
        <w:ind w:left="0"/>
        <w:jc w:val="both"/>
        <w:rPr>
          <w:rFonts w:ascii="Times New Roman" w:hAnsi="Times New Roman" w:cs="Times New Roman"/>
        </w:rPr>
      </w:pPr>
    </w:p>
    <w:p w:rsidR="00E93722" w:rsidRPr="00E93722" w:rsidRDefault="00E93722" w:rsidP="00E93722">
      <w:pPr>
        <w:pStyle w:val="ListParagraph"/>
        <w:spacing w:after="0" w:line="240" w:lineRule="auto"/>
        <w:jc w:val="both"/>
        <w:rPr>
          <w:rFonts w:ascii="Times New Roman" w:hAnsi="Times New Roman" w:cs="Times New Roman"/>
          <w:b/>
        </w:rPr>
      </w:pPr>
      <w:r w:rsidRPr="00E93722">
        <w:rPr>
          <w:rFonts w:ascii="Times New Roman" w:hAnsi="Times New Roman" w:cs="Times New Roman"/>
          <w:b/>
        </w:rPr>
        <w:t>- Metodą wzrostu dywidendy</w:t>
      </w:r>
    </w:p>
    <w:p w:rsidR="00E93722" w:rsidRPr="00E93722" w:rsidRDefault="00E93722" w:rsidP="00E93722">
      <w:pPr>
        <w:pStyle w:val="ListParagraph"/>
        <w:spacing w:after="0" w:line="240" w:lineRule="auto"/>
        <w:jc w:val="both"/>
        <w:rPr>
          <w:rFonts w:ascii="Times New Roman" w:hAnsi="Times New Roman" w:cs="Times New Roman"/>
        </w:rPr>
      </w:pPr>
    </w:p>
    <w:p w:rsidR="00E93722" w:rsidRPr="00E93722" w:rsidRDefault="00E93722" w:rsidP="00E93722">
      <w:pPr>
        <w:pStyle w:val="ListParagraph"/>
        <w:spacing w:after="0" w:line="240" w:lineRule="auto"/>
        <w:ind w:left="0"/>
        <w:jc w:val="both"/>
        <w:rPr>
          <w:rFonts w:ascii="Times New Roman" w:hAnsi="Times New Roman" w:cs="Times New Roman"/>
        </w:rPr>
      </w:pPr>
      <w:r w:rsidRPr="00E93722">
        <w:rPr>
          <w:rFonts w:ascii="Times New Roman" w:hAnsi="Times New Roman" w:cs="Times New Roman"/>
        </w:rPr>
        <w:t>Dywidenda na jedną akcję NGN = 80c * 0,45 = 36c/akcję</w:t>
      </w:r>
    </w:p>
    <w:p w:rsidR="00E93722" w:rsidRPr="00E93722" w:rsidRDefault="00E93722" w:rsidP="00E93722">
      <w:pPr>
        <w:pStyle w:val="ListParagraph"/>
        <w:spacing w:after="0" w:line="240" w:lineRule="auto"/>
        <w:ind w:left="0"/>
        <w:jc w:val="both"/>
        <w:rPr>
          <w:rFonts w:ascii="Times New Roman" w:hAnsi="Times New Roman" w:cs="Times New Roman"/>
        </w:rPr>
      </w:pPr>
    </w:p>
    <w:p w:rsidR="00E93722" w:rsidRPr="00E93722" w:rsidRDefault="00E93722" w:rsidP="00E93722">
      <w:pPr>
        <w:pStyle w:val="ListParagraph"/>
        <w:spacing w:after="0" w:line="240" w:lineRule="auto"/>
        <w:ind w:left="0"/>
        <w:jc w:val="both"/>
        <w:rPr>
          <w:rFonts w:ascii="Times New Roman" w:hAnsi="Times New Roman" w:cs="Times New Roman"/>
        </w:rPr>
      </w:pPr>
      <w:r w:rsidRPr="00E93722">
        <w:rPr>
          <w:rFonts w:ascii="Times New Roman" w:hAnsi="Times New Roman" w:cs="Times New Roman"/>
        </w:rPr>
        <w:t>W związku z tym, że przez ostatnie lata dywidenda była wypłacana można wywnioskować, że wzrost zysków jest taki sam jak wzrost dywidendy tj. 4,5%. Zakładając, że wzrost dywidendy utrzyma się na tym poziomie można założyć, że przyszły wzrost dywidendy będzie wynosić 4,5%.</w:t>
      </w:r>
    </w:p>
    <w:p w:rsidR="00E93722" w:rsidRPr="00E93722" w:rsidRDefault="00E93722" w:rsidP="00E93722">
      <w:pPr>
        <w:pStyle w:val="ListParagraph"/>
        <w:spacing w:after="0" w:line="240" w:lineRule="auto"/>
        <w:ind w:left="0"/>
        <w:jc w:val="both"/>
        <w:rPr>
          <w:rFonts w:ascii="Times New Roman" w:hAnsi="Times New Roman" w:cs="Times New Roman"/>
        </w:rPr>
      </w:pPr>
    </w:p>
    <w:p w:rsidR="00E93722" w:rsidRPr="00E93722" w:rsidRDefault="00E93722" w:rsidP="00E93722">
      <w:pPr>
        <w:pStyle w:val="ListParagraph"/>
        <w:spacing w:after="0" w:line="240" w:lineRule="auto"/>
        <w:ind w:left="0"/>
        <w:jc w:val="both"/>
        <w:rPr>
          <w:rFonts w:ascii="Times New Roman" w:hAnsi="Times New Roman" w:cs="Times New Roman"/>
        </w:rPr>
      </w:pPr>
      <w:r w:rsidRPr="00E93722">
        <w:rPr>
          <w:rFonts w:ascii="Times New Roman" w:hAnsi="Times New Roman" w:cs="Times New Roman"/>
        </w:rPr>
        <w:t>Cena akcji z modelu wzrostu dywidendy = (36 * 1,045) / (0.12 – 0.045) = 502c = 5,02$</w:t>
      </w:r>
    </w:p>
    <w:p w:rsidR="00E93722" w:rsidRPr="00E93722" w:rsidRDefault="00E93722" w:rsidP="00E93722">
      <w:pPr>
        <w:pStyle w:val="ListParagraph"/>
        <w:spacing w:after="0" w:line="240" w:lineRule="auto"/>
        <w:ind w:left="0"/>
        <w:jc w:val="both"/>
        <w:rPr>
          <w:rFonts w:ascii="Times New Roman" w:hAnsi="Times New Roman" w:cs="Times New Roman"/>
        </w:rPr>
      </w:pPr>
      <w:r w:rsidRPr="00E93722">
        <w:rPr>
          <w:rFonts w:ascii="Times New Roman" w:hAnsi="Times New Roman" w:cs="Times New Roman"/>
        </w:rPr>
        <w:t>Wartość NGN = 5,02 * 10 mln = 50,2 mln $</w:t>
      </w:r>
    </w:p>
    <w:p w:rsidR="00E93722" w:rsidRPr="00E93722" w:rsidRDefault="00E93722" w:rsidP="00E93722">
      <w:pPr>
        <w:pStyle w:val="ListParagraph"/>
        <w:spacing w:after="0" w:line="240" w:lineRule="auto"/>
        <w:ind w:left="0"/>
        <w:jc w:val="both"/>
        <w:rPr>
          <w:rFonts w:ascii="Times New Roman" w:hAnsi="Times New Roman" w:cs="Times New Roman"/>
        </w:rPr>
      </w:pPr>
    </w:p>
    <w:p w:rsidR="00E93722" w:rsidRPr="00E93722" w:rsidRDefault="00E93722" w:rsidP="00E93722">
      <w:pPr>
        <w:pStyle w:val="ListParagraph"/>
        <w:numPr>
          <w:ilvl w:val="0"/>
          <w:numId w:val="21"/>
        </w:numPr>
        <w:spacing w:after="0" w:line="240" w:lineRule="auto"/>
        <w:jc w:val="both"/>
        <w:rPr>
          <w:rFonts w:ascii="Times New Roman" w:hAnsi="Times New Roman" w:cs="Times New Roman"/>
        </w:rPr>
      </w:pPr>
    </w:p>
    <w:p w:rsidR="00E93722" w:rsidRPr="00E93722" w:rsidRDefault="00E93722" w:rsidP="00E93722">
      <w:pPr>
        <w:pStyle w:val="ListParagraph"/>
        <w:spacing w:after="0" w:line="240" w:lineRule="auto"/>
        <w:ind w:left="0"/>
        <w:jc w:val="both"/>
        <w:rPr>
          <w:rFonts w:ascii="Times New Roman" w:hAnsi="Times New Roman" w:cs="Times New Roman"/>
        </w:rPr>
      </w:pPr>
      <w:r w:rsidRPr="00E93722">
        <w:rPr>
          <w:rFonts w:ascii="Times New Roman" w:hAnsi="Times New Roman" w:cs="Times New Roman"/>
        </w:rPr>
        <w:tab/>
        <w:t>Przy ocenie czy dług jest dobrym sposobem finansowania kupna NGN ważne jest aby wziąć pod uwagę strukturę kapitału aktualnie oraz po zakupie NGN, a także jak wiele długu potrzebne by było do przeprowadzenia tej transakcji.</w:t>
      </w:r>
    </w:p>
    <w:p w:rsidR="00E93722" w:rsidRPr="00E93722" w:rsidRDefault="00E93722" w:rsidP="00E93722">
      <w:pPr>
        <w:pStyle w:val="ListParagraph"/>
        <w:spacing w:after="0" w:line="240" w:lineRule="auto"/>
        <w:ind w:left="0"/>
        <w:jc w:val="both"/>
        <w:rPr>
          <w:rFonts w:ascii="Times New Roman" w:hAnsi="Times New Roman" w:cs="Times New Roman"/>
        </w:rPr>
      </w:pPr>
      <w:r w:rsidRPr="00E93722">
        <w:rPr>
          <w:rFonts w:ascii="Times New Roman" w:hAnsi="Times New Roman" w:cs="Times New Roman"/>
        </w:rPr>
        <w:lastRenderedPageBreak/>
        <w:t>Wcześniejsze obliczenia sugerowały, że będzie potrzebne przynajmniej 58 mln $ z pominięciem premii dla posiadaczy akcji NGN, aby sprzedali oni swoje akcje. Aktualny stosunek długu do kapitału wynosi 60% (15mln/25mln). Dług spółki wzrósłby o 58 mln$ przy zakupie oraz o kolejne 20$ po nim w związku z aktualnym długiem NGN, tj. 93mln $ łącznie. Pomijając wszystkie inne czynniki, stosunek długu do kapitału wzrósłby do 372% (93mln$ / 25mln$).</w:t>
      </w:r>
    </w:p>
    <w:p w:rsidR="00E93722" w:rsidRPr="00E93722" w:rsidRDefault="00E93722" w:rsidP="00E93722">
      <w:pPr>
        <w:pStyle w:val="ListParagraph"/>
        <w:spacing w:after="0" w:line="240" w:lineRule="auto"/>
        <w:ind w:left="0"/>
        <w:jc w:val="both"/>
        <w:rPr>
          <w:rFonts w:ascii="Times New Roman" w:hAnsi="Times New Roman" w:cs="Times New Roman"/>
        </w:rPr>
      </w:pPr>
      <w:r w:rsidRPr="00E93722">
        <w:rPr>
          <w:rFonts w:ascii="Times New Roman" w:hAnsi="Times New Roman" w:cs="Times New Roman"/>
        </w:rPr>
        <w:t xml:space="preserve">KFP Co  musiałoby przyjąć odpowiednią strategię zarządzania przy taki wysokim długu i związanym z nim poziomem zagrożenia. </w:t>
      </w:r>
    </w:p>
    <w:p w:rsidR="00E93722" w:rsidRPr="00E93722" w:rsidRDefault="00E93722" w:rsidP="00E93722">
      <w:pPr>
        <w:pStyle w:val="ListParagraph"/>
        <w:spacing w:after="0" w:line="240" w:lineRule="auto"/>
        <w:ind w:left="0"/>
        <w:jc w:val="both"/>
        <w:rPr>
          <w:rFonts w:ascii="Times New Roman" w:hAnsi="Times New Roman" w:cs="Times New Roman"/>
        </w:rPr>
      </w:pPr>
      <w:r w:rsidRPr="00E93722">
        <w:rPr>
          <w:rFonts w:ascii="Times New Roman" w:hAnsi="Times New Roman" w:cs="Times New Roman"/>
        </w:rPr>
        <w:t>Ważne jest także uwzględnienie czy ewentualne zyski wynikające z przejęcia NGN zrekompensują zagrożenie bankructwem wynikające ze zwiększenia długu.</w:t>
      </w:r>
    </w:p>
    <w:p w:rsidR="00E93722" w:rsidRPr="00E93722" w:rsidRDefault="00E93722" w:rsidP="00E93722">
      <w:pPr>
        <w:spacing w:after="0" w:line="240" w:lineRule="auto"/>
        <w:jc w:val="both"/>
        <w:rPr>
          <w:rFonts w:ascii="Times New Roman" w:hAnsi="Times New Roman" w:cs="Times New Roman"/>
        </w:rPr>
      </w:pPr>
    </w:p>
    <w:p w:rsidR="00E93722" w:rsidRPr="00E93722" w:rsidRDefault="00E93722" w:rsidP="00E93722">
      <w:pPr>
        <w:spacing w:after="0" w:line="240" w:lineRule="auto"/>
        <w:jc w:val="both"/>
        <w:rPr>
          <w:rFonts w:ascii="Times New Roman" w:hAnsi="Times New Roman" w:cs="Times New Roman"/>
        </w:rPr>
      </w:pPr>
    </w:p>
    <w:sectPr w:rsidR="00E93722" w:rsidRPr="00E93722" w:rsidSect="00E07D5F">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BC4" w:rsidRDefault="00120BC4" w:rsidP="00055B76">
      <w:pPr>
        <w:spacing w:after="0" w:line="240" w:lineRule="auto"/>
      </w:pPr>
      <w:r>
        <w:separator/>
      </w:r>
    </w:p>
  </w:endnote>
  <w:endnote w:type="continuationSeparator" w:id="0">
    <w:p w:rsidR="00120BC4" w:rsidRDefault="00120BC4" w:rsidP="0005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321323"/>
      <w:docPartObj>
        <w:docPartGallery w:val="Page Numbers (Bottom of Page)"/>
        <w:docPartUnique/>
      </w:docPartObj>
    </w:sdtPr>
    <w:sdtEndPr>
      <w:rPr>
        <w:noProof/>
      </w:rPr>
    </w:sdtEndPr>
    <w:sdtContent>
      <w:p w:rsidR="00055B76" w:rsidRDefault="00055B76">
        <w:pPr>
          <w:pStyle w:val="Footer"/>
          <w:jc w:val="right"/>
        </w:pPr>
        <w:r>
          <w:fldChar w:fldCharType="begin"/>
        </w:r>
        <w:r>
          <w:instrText xml:space="preserve"> PAGE   \* MERGEFORMAT </w:instrText>
        </w:r>
        <w:r>
          <w:fldChar w:fldCharType="separate"/>
        </w:r>
        <w:r w:rsidR="001B3DBC">
          <w:rPr>
            <w:noProof/>
          </w:rPr>
          <w:t>17</w:t>
        </w:r>
        <w:r>
          <w:rPr>
            <w:noProof/>
          </w:rPr>
          <w:fldChar w:fldCharType="end"/>
        </w:r>
      </w:p>
    </w:sdtContent>
  </w:sdt>
  <w:p w:rsidR="00055B76" w:rsidRDefault="00055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BC4" w:rsidRDefault="00120BC4" w:rsidP="00055B76">
      <w:pPr>
        <w:spacing w:after="0" w:line="240" w:lineRule="auto"/>
      </w:pPr>
      <w:r>
        <w:separator/>
      </w:r>
    </w:p>
  </w:footnote>
  <w:footnote w:type="continuationSeparator" w:id="0">
    <w:p w:rsidR="00120BC4" w:rsidRDefault="00120BC4" w:rsidP="00055B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1C75"/>
    <w:multiLevelType w:val="hybridMultilevel"/>
    <w:tmpl w:val="DD5A77BC"/>
    <w:lvl w:ilvl="0" w:tplc="0415000F">
      <w:start w:val="1"/>
      <w:numFmt w:val="decimal"/>
      <w:lvlText w:val="%1."/>
      <w:lvlJc w:val="left"/>
      <w:pPr>
        <w:ind w:left="720" w:hanging="360"/>
      </w:pPr>
      <w:rPr>
        <w:rFonts w:hint="default"/>
      </w:rPr>
    </w:lvl>
    <w:lvl w:ilvl="1" w:tplc="04150013">
      <w:start w:val="1"/>
      <w:numFmt w:val="upperRoman"/>
      <w:lvlText w:val="%2."/>
      <w:lvlJc w:val="right"/>
      <w:pPr>
        <w:ind w:left="1440" w:hanging="360"/>
      </w:pPr>
    </w:lvl>
    <w:lvl w:ilvl="2" w:tplc="E522E3E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51613"/>
    <w:multiLevelType w:val="hybridMultilevel"/>
    <w:tmpl w:val="88860D98"/>
    <w:lvl w:ilvl="0" w:tplc="B784B5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AB27DFE"/>
    <w:multiLevelType w:val="multilevel"/>
    <w:tmpl w:val="856AC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C55A8"/>
    <w:multiLevelType w:val="hybridMultilevel"/>
    <w:tmpl w:val="2DB851CA"/>
    <w:lvl w:ilvl="0" w:tplc="221021D0">
      <w:start w:val="1"/>
      <w:numFmt w:val="decimal"/>
      <w:lvlText w:val="%1."/>
      <w:lvlJc w:val="left"/>
      <w:pPr>
        <w:ind w:left="720" w:hanging="360"/>
      </w:pPr>
      <w:rPr>
        <w:rFonts w:ascii="Century Gothic" w:hAnsi="Century Gothic"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4F4729"/>
    <w:multiLevelType w:val="multilevel"/>
    <w:tmpl w:val="46B03E76"/>
    <w:lvl w:ilvl="0">
      <w:start w:val="1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462C96"/>
    <w:multiLevelType w:val="multilevel"/>
    <w:tmpl w:val="51AC8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232F4F"/>
    <w:multiLevelType w:val="multilevel"/>
    <w:tmpl w:val="BC56D6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C87C5E"/>
    <w:multiLevelType w:val="multilevel"/>
    <w:tmpl w:val="F574F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415361"/>
    <w:multiLevelType w:val="hybridMultilevel"/>
    <w:tmpl w:val="B71C2BDE"/>
    <w:lvl w:ilvl="0" w:tplc="65A4D2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500B50"/>
    <w:multiLevelType w:val="hybridMultilevel"/>
    <w:tmpl w:val="9FE812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485F77"/>
    <w:multiLevelType w:val="multilevel"/>
    <w:tmpl w:val="6B2E2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056302"/>
    <w:multiLevelType w:val="hybridMultilevel"/>
    <w:tmpl w:val="4CEED5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F31526"/>
    <w:multiLevelType w:val="hybridMultilevel"/>
    <w:tmpl w:val="099603C6"/>
    <w:lvl w:ilvl="0" w:tplc="0415000F">
      <w:start w:val="1"/>
      <w:numFmt w:val="decimal"/>
      <w:lvlText w:val="%1."/>
      <w:lvlJc w:val="left"/>
      <w:pPr>
        <w:ind w:left="720" w:hanging="360"/>
      </w:pPr>
      <w:rPr>
        <w:rFonts w:hint="default"/>
      </w:rPr>
    </w:lvl>
    <w:lvl w:ilvl="1" w:tplc="04150013">
      <w:start w:val="1"/>
      <w:numFmt w:val="upp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6809D8"/>
    <w:multiLevelType w:val="hybridMultilevel"/>
    <w:tmpl w:val="479452BA"/>
    <w:lvl w:ilvl="0" w:tplc="3F5877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A66BC4"/>
    <w:multiLevelType w:val="multilevel"/>
    <w:tmpl w:val="2916AEDA"/>
    <w:lvl w:ilvl="0">
      <w:start w:val="1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99098C"/>
    <w:multiLevelType w:val="multilevel"/>
    <w:tmpl w:val="ED5A38A6"/>
    <w:lvl w:ilvl="0">
      <w:start w:val="1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293D24"/>
    <w:multiLevelType w:val="hybridMultilevel"/>
    <w:tmpl w:val="8EFAB8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F043A5"/>
    <w:multiLevelType w:val="multilevel"/>
    <w:tmpl w:val="80DC0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8C3602"/>
    <w:multiLevelType w:val="multilevel"/>
    <w:tmpl w:val="6DF6CE96"/>
    <w:lvl w:ilvl="0">
      <w:start w:val="1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706D7A"/>
    <w:multiLevelType w:val="multilevel"/>
    <w:tmpl w:val="8202E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F41257"/>
    <w:multiLevelType w:val="multilevel"/>
    <w:tmpl w:val="7C706256"/>
    <w:lvl w:ilvl="0">
      <w:start w:val="1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lvlOverride w:ilvl="0">
      <w:lvl w:ilvl="0">
        <w:numFmt w:val="decimal"/>
        <w:lvlText w:val="%1."/>
        <w:lvlJc w:val="left"/>
      </w:lvl>
    </w:lvlOverride>
  </w:num>
  <w:num w:numId="2">
    <w:abstractNumId w:val="6"/>
  </w:num>
  <w:num w:numId="3">
    <w:abstractNumId w:val="10"/>
    <w:lvlOverride w:ilvl="1">
      <w:lvl w:ilvl="1">
        <w:numFmt w:val="lowerLetter"/>
        <w:lvlText w:val="%2."/>
        <w:lvlJc w:val="left"/>
      </w:lvl>
    </w:lvlOverride>
  </w:num>
  <w:num w:numId="4">
    <w:abstractNumId w:val="18"/>
    <w:lvlOverride w:ilvl="0">
      <w:lvl w:ilvl="0">
        <w:numFmt w:val="decimal"/>
        <w:lvlText w:val="%1."/>
        <w:lvlJc w:val="left"/>
      </w:lvl>
    </w:lvlOverride>
  </w:num>
  <w:num w:numId="5">
    <w:abstractNumId w:val="19"/>
    <w:lvlOverride w:ilvl="0">
      <w:lvl w:ilvl="0">
        <w:numFmt w:val="lowerLetter"/>
        <w:lvlText w:val="%1."/>
        <w:lvlJc w:val="left"/>
      </w:lvl>
    </w:lvlOverride>
  </w:num>
  <w:num w:numId="6">
    <w:abstractNumId w:val="20"/>
    <w:lvlOverride w:ilvl="0">
      <w:lvl w:ilvl="0">
        <w:numFmt w:val="decimal"/>
        <w:lvlText w:val="%1."/>
        <w:lvlJc w:val="left"/>
      </w:lvl>
    </w:lvlOverride>
  </w:num>
  <w:num w:numId="7">
    <w:abstractNumId w:val="2"/>
    <w:lvlOverride w:ilvl="0">
      <w:lvl w:ilvl="0">
        <w:numFmt w:val="lowerLetter"/>
        <w:lvlText w:val="%1."/>
        <w:lvlJc w:val="left"/>
      </w:lvl>
    </w:lvlOverride>
  </w:num>
  <w:num w:numId="8">
    <w:abstractNumId w:val="4"/>
    <w:lvlOverride w:ilvl="0">
      <w:lvl w:ilvl="0">
        <w:numFmt w:val="decimal"/>
        <w:lvlText w:val="%1."/>
        <w:lvlJc w:val="left"/>
      </w:lvl>
    </w:lvlOverride>
  </w:num>
  <w:num w:numId="9">
    <w:abstractNumId w:val="17"/>
    <w:lvlOverride w:ilvl="0">
      <w:lvl w:ilvl="0">
        <w:numFmt w:val="lowerLetter"/>
        <w:lvlText w:val="%1."/>
        <w:lvlJc w:val="left"/>
      </w:lvl>
    </w:lvlOverride>
  </w:num>
  <w:num w:numId="10">
    <w:abstractNumId w:val="15"/>
    <w:lvlOverride w:ilvl="0">
      <w:lvl w:ilvl="0">
        <w:numFmt w:val="decimal"/>
        <w:lvlText w:val="%1."/>
        <w:lvlJc w:val="left"/>
      </w:lvl>
    </w:lvlOverride>
  </w:num>
  <w:num w:numId="11">
    <w:abstractNumId w:val="8"/>
  </w:num>
  <w:num w:numId="12">
    <w:abstractNumId w:val="0"/>
  </w:num>
  <w:num w:numId="13">
    <w:abstractNumId w:val="12"/>
  </w:num>
  <w:num w:numId="14">
    <w:abstractNumId w:val="13"/>
  </w:num>
  <w:num w:numId="15">
    <w:abstractNumId w:val="3"/>
  </w:num>
  <w:num w:numId="16">
    <w:abstractNumId w:val="1"/>
  </w:num>
  <w:num w:numId="17">
    <w:abstractNumId w:val="11"/>
  </w:num>
  <w:num w:numId="18">
    <w:abstractNumId w:val="5"/>
    <w:lvlOverride w:ilvl="0">
      <w:lvl w:ilvl="0">
        <w:numFmt w:val="upperLetter"/>
        <w:lvlText w:val="%1."/>
        <w:lvlJc w:val="left"/>
      </w:lvl>
    </w:lvlOverride>
  </w:num>
  <w:num w:numId="19">
    <w:abstractNumId w:val="7"/>
    <w:lvlOverride w:ilvl="0">
      <w:lvl w:ilvl="0">
        <w:numFmt w:val="upperLetter"/>
        <w:lvlText w:val="%1."/>
        <w:lvlJc w:val="left"/>
      </w:lvl>
    </w:lvlOverride>
  </w:num>
  <w:num w:numId="20">
    <w:abstractNumId w:val="1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B76"/>
    <w:rsid w:val="000540D9"/>
    <w:rsid w:val="00055B76"/>
    <w:rsid w:val="000E2146"/>
    <w:rsid w:val="00120BC4"/>
    <w:rsid w:val="0018464C"/>
    <w:rsid w:val="001B3DBC"/>
    <w:rsid w:val="002B2FE0"/>
    <w:rsid w:val="003321E2"/>
    <w:rsid w:val="003747C5"/>
    <w:rsid w:val="003B176D"/>
    <w:rsid w:val="00403C52"/>
    <w:rsid w:val="00443DE9"/>
    <w:rsid w:val="00566DD8"/>
    <w:rsid w:val="00585205"/>
    <w:rsid w:val="005B447D"/>
    <w:rsid w:val="005B5C51"/>
    <w:rsid w:val="005E7213"/>
    <w:rsid w:val="007656A9"/>
    <w:rsid w:val="007754D4"/>
    <w:rsid w:val="007A5F97"/>
    <w:rsid w:val="00844505"/>
    <w:rsid w:val="009207A6"/>
    <w:rsid w:val="009B20F5"/>
    <w:rsid w:val="009E6E99"/>
    <w:rsid w:val="00A22BE3"/>
    <w:rsid w:val="00A609E3"/>
    <w:rsid w:val="00CA7064"/>
    <w:rsid w:val="00CD63F5"/>
    <w:rsid w:val="00D70BEB"/>
    <w:rsid w:val="00E07D5F"/>
    <w:rsid w:val="00E73E43"/>
    <w:rsid w:val="00E93722"/>
    <w:rsid w:val="00F43E10"/>
    <w:rsid w:val="00F75C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E09E0-6716-4B94-959D-FAEB26C4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6D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6D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66D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66DD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5B7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eader">
    <w:name w:val="header"/>
    <w:basedOn w:val="Normal"/>
    <w:link w:val="HeaderChar"/>
    <w:uiPriority w:val="99"/>
    <w:unhideWhenUsed/>
    <w:rsid w:val="00055B7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B76"/>
  </w:style>
  <w:style w:type="paragraph" w:styleId="Footer">
    <w:name w:val="footer"/>
    <w:basedOn w:val="Normal"/>
    <w:link w:val="FooterChar"/>
    <w:uiPriority w:val="99"/>
    <w:unhideWhenUsed/>
    <w:rsid w:val="00055B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B76"/>
  </w:style>
  <w:style w:type="paragraph" w:styleId="ListParagraph">
    <w:name w:val="List Paragraph"/>
    <w:basedOn w:val="Normal"/>
    <w:uiPriority w:val="34"/>
    <w:qFormat/>
    <w:rsid w:val="00E07D5F"/>
    <w:pPr>
      <w:ind w:left="720"/>
      <w:contextualSpacing/>
    </w:pPr>
  </w:style>
  <w:style w:type="character" w:styleId="Hyperlink">
    <w:name w:val="Hyperlink"/>
    <w:basedOn w:val="DefaultParagraphFont"/>
    <w:uiPriority w:val="99"/>
    <w:semiHidden/>
    <w:unhideWhenUsed/>
    <w:rsid w:val="00E07D5F"/>
    <w:rPr>
      <w:color w:val="0000FF"/>
      <w:u w:val="single"/>
    </w:rPr>
  </w:style>
  <w:style w:type="character" w:customStyle="1" w:styleId="needref">
    <w:name w:val="need_ref"/>
    <w:basedOn w:val="DefaultParagraphFont"/>
    <w:rsid w:val="00E07D5F"/>
  </w:style>
  <w:style w:type="character" w:customStyle="1" w:styleId="st">
    <w:name w:val="st"/>
    <w:basedOn w:val="DefaultParagraphFont"/>
    <w:rsid w:val="000540D9"/>
  </w:style>
  <w:style w:type="table" w:styleId="TableGrid">
    <w:name w:val="Table Grid"/>
    <w:basedOn w:val="TableNormal"/>
    <w:uiPriority w:val="59"/>
    <w:rsid w:val="002B2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6DD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66DD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66DD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66DD8"/>
    <w:rPr>
      <w:rFonts w:asciiTheme="majorHAnsi" w:eastAsiaTheme="majorEastAsia" w:hAnsiTheme="majorHAnsi" w:cstheme="majorBidi"/>
      <w:i/>
      <w:iCs/>
      <w:color w:val="2E74B5" w:themeColor="accent1" w:themeShade="BF"/>
    </w:rPr>
  </w:style>
  <w:style w:type="paragraph" w:styleId="List">
    <w:name w:val="List"/>
    <w:basedOn w:val="Normal"/>
    <w:uiPriority w:val="99"/>
    <w:unhideWhenUsed/>
    <w:rsid w:val="00566DD8"/>
    <w:pPr>
      <w:ind w:left="283" w:hanging="283"/>
      <w:contextualSpacing/>
    </w:pPr>
  </w:style>
  <w:style w:type="paragraph" w:styleId="BodyText">
    <w:name w:val="Body Text"/>
    <w:basedOn w:val="Normal"/>
    <w:link w:val="BodyTextChar"/>
    <w:uiPriority w:val="99"/>
    <w:unhideWhenUsed/>
    <w:rsid w:val="00566DD8"/>
    <w:pPr>
      <w:spacing w:after="120"/>
    </w:pPr>
  </w:style>
  <w:style w:type="character" w:customStyle="1" w:styleId="BodyTextChar">
    <w:name w:val="Body Text Char"/>
    <w:basedOn w:val="DefaultParagraphFont"/>
    <w:link w:val="BodyText"/>
    <w:uiPriority w:val="99"/>
    <w:rsid w:val="00566DD8"/>
  </w:style>
  <w:style w:type="paragraph" w:styleId="BodyTextFirstIndent">
    <w:name w:val="Body Text First Indent"/>
    <w:basedOn w:val="BodyText"/>
    <w:link w:val="BodyTextFirstIndentChar"/>
    <w:uiPriority w:val="99"/>
    <w:unhideWhenUsed/>
    <w:rsid w:val="00566DD8"/>
    <w:pPr>
      <w:spacing w:after="160"/>
      <w:ind w:firstLine="360"/>
    </w:pPr>
  </w:style>
  <w:style w:type="character" w:customStyle="1" w:styleId="BodyTextFirstIndentChar">
    <w:name w:val="Body Text First Indent Char"/>
    <w:basedOn w:val="BodyTextChar"/>
    <w:link w:val="BodyTextFirstIndent"/>
    <w:uiPriority w:val="99"/>
    <w:rsid w:val="00566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644959">
      <w:bodyDiv w:val="1"/>
      <w:marLeft w:val="0"/>
      <w:marRight w:val="0"/>
      <w:marTop w:val="0"/>
      <w:marBottom w:val="0"/>
      <w:divBdr>
        <w:top w:val="none" w:sz="0" w:space="0" w:color="auto"/>
        <w:left w:val="none" w:sz="0" w:space="0" w:color="auto"/>
        <w:bottom w:val="none" w:sz="0" w:space="0" w:color="auto"/>
        <w:right w:val="none" w:sz="0" w:space="0" w:color="auto"/>
      </w:divBdr>
      <w:divsChild>
        <w:div w:id="1767192070">
          <w:marLeft w:val="605"/>
          <w:marRight w:val="0"/>
          <w:marTop w:val="0"/>
          <w:marBottom w:val="0"/>
          <w:divBdr>
            <w:top w:val="none" w:sz="0" w:space="0" w:color="auto"/>
            <w:left w:val="none" w:sz="0" w:space="0" w:color="auto"/>
            <w:bottom w:val="none" w:sz="0" w:space="0" w:color="auto"/>
            <w:right w:val="none" w:sz="0" w:space="0" w:color="auto"/>
          </w:divBdr>
        </w:div>
        <w:div w:id="75128165">
          <w:marLeft w:val="0"/>
          <w:marRight w:val="0"/>
          <w:marTop w:val="0"/>
          <w:marBottom w:val="0"/>
          <w:divBdr>
            <w:top w:val="none" w:sz="0" w:space="0" w:color="auto"/>
            <w:left w:val="none" w:sz="0" w:space="0" w:color="auto"/>
            <w:bottom w:val="none" w:sz="0" w:space="0" w:color="auto"/>
            <w:right w:val="none" w:sz="0" w:space="0" w:color="auto"/>
          </w:divBdr>
        </w:div>
      </w:divsChild>
    </w:div>
    <w:div w:id="1143734551">
      <w:bodyDiv w:val="1"/>
      <w:marLeft w:val="0"/>
      <w:marRight w:val="0"/>
      <w:marTop w:val="0"/>
      <w:marBottom w:val="0"/>
      <w:divBdr>
        <w:top w:val="none" w:sz="0" w:space="0" w:color="auto"/>
        <w:left w:val="none" w:sz="0" w:space="0" w:color="auto"/>
        <w:bottom w:val="none" w:sz="0" w:space="0" w:color="auto"/>
        <w:right w:val="none" w:sz="0" w:space="0" w:color="auto"/>
      </w:divBdr>
      <w:divsChild>
        <w:div w:id="191543123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l.pons.com/t%C5%82umaczenie/polski-angielski/spekulacj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pons.com/t%C5%82umaczenie/polski-angielski/u%C5%BCyciu" TargetMode="External"/><Relationship Id="rId5" Type="http://schemas.openxmlformats.org/officeDocument/2006/relationships/footnotes" Target="footnotes.xml"/><Relationship Id="rId10" Type="http://schemas.openxmlformats.org/officeDocument/2006/relationships/hyperlink" Target="http://pl.pons.com/t%C5%82umaczenie/polski-angielski/przy" TargetMode="External"/><Relationship Id="rId4" Type="http://schemas.openxmlformats.org/officeDocument/2006/relationships/webSettings" Target="webSettings.xml"/><Relationship Id="rId9" Type="http://schemas.openxmlformats.org/officeDocument/2006/relationships/hyperlink" Target="http://pl.pons.com/t%C5%82umaczenie/polski-angielski/akcjam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17</Pages>
  <Words>7519</Words>
  <Characters>45120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Wyrobek</dc:creator>
  <cp:keywords/>
  <dc:description/>
  <cp:lastModifiedBy>Joanna Wyrobek</cp:lastModifiedBy>
  <cp:revision>28</cp:revision>
  <dcterms:created xsi:type="dcterms:W3CDTF">2017-12-01T23:17:00Z</dcterms:created>
  <dcterms:modified xsi:type="dcterms:W3CDTF">2017-12-13T22:09:00Z</dcterms:modified>
</cp:coreProperties>
</file>