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26B6" w:rsidRPr="006B26B6" w:rsidRDefault="006B26B6" w:rsidP="006B26B6">
      <w:pPr>
        <w:pStyle w:val="NormalnyWeb"/>
        <w:shd w:val="clear" w:color="auto" w:fill="FFFFFF"/>
        <w:spacing w:before="120" w:beforeAutospacing="0" w:after="120" w:afterAutospacing="0"/>
        <w:jc w:val="center"/>
        <w:rPr>
          <w:rFonts w:ascii="Arial" w:hAnsi="Arial" w:cs="Arial"/>
          <w:b/>
          <w:color w:val="222222"/>
        </w:rPr>
      </w:pPr>
      <w:r w:rsidRPr="006B26B6">
        <w:rPr>
          <w:rFonts w:ascii="Arial" w:hAnsi="Arial" w:cs="Arial"/>
          <w:b/>
          <w:color w:val="222222"/>
        </w:rPr>
        <w:t>Charakter organizacji</w:t>
      </w:r>
    </w:p>
    <w:p w:rsidR="006B26B6" w:rsidRPr="006B26B6" w:rsidRDefault="006B26B6" w:rsidP="006B26B6">
      <w:pPr>
        <w:pStyle w:val="NormalnyWeb"/>
        <w:shd w:val="clear" w:color="auto" w:fill="FFFFFF"/>
        <w:spacing w:before="120" w:beforeAutospacing="0" w:after="120" w:afterAutospacing="0" w:line="276" w:lineRule="auto"/>
        <w:rPr>
          <w:rFonts w:ascii="Arial" w:hAnsi="Arial" w:cs="Arial"/>
        </w:rPr>
      </w:pPr>
      <w:r w:rsidRPr="006B26B6">
        <w:rPr>
          <w:rFonts w:ascii="Arial" w:hAnsi="Arial" w:cs="Arial"/>
        </w:rPr>
        <w:t xml:space="preserve">Unia Europejska stanowi </w:t>
      </w:r>
      <w:r>
        <w:rPr>
          <w:rFonts w:ascii="Arial" w:hAnsi="Arial" w:cs="Arial"/>
        </w:rPr>
        <w:t xml:space="preserve">szczególny </w:t>
      </w:r>
      <w:r w:rsidRPr="006B26B6">
        <w:rPr>
          <w:rFonts w:ascii="Arial" w:hAnsi="Arial" w:cs="Arial"/>
        </w:rPr>
        <w:t>przypadek </w:t>
      </w:r>
      <w:proofErr w:type="spellStart"/>
      <w:r w:rsidRPr="006B26B6">
        <w:rPr>
          <w:rFonts w:ascii="Arial" w:hAnsi="Arial" w:cs="Arial"/>
          <w:i/>
          <w:iCs/>
        </w:rPr>
        <w:t>sui</w:t>
      </w:r>
      <w:proofErr w:type="spellEnd"/>
      <w:r w:rsidRPr="006B26B6">
        <w:rPr>
          <w:rFonts w:ascii="Arial" w:hAnsi="Arial" w:cs="Arial"/>
          <w:i/>
          <w:iCs/>
        </w:rPr>
        <w:t xml:space="preserve"> </w:t>
      </w:r>
      <w:proofErr w:type="spellStart"/>
      <w:r w:rsidRPr="006B26B6">
        <w:rPr>
          <w:rFonts w:ascii="Arial" w:hAnsi="Arial" w:cs="Arial"/>
          <w:i/>
          <w:iCs/>
        </w:rPr>
        <w:t>generis</w:t>
      </w:r>
      <w:proofErr w:type="spellEnd"/>
      <w:r>
        <w:rPr>
          <w:rFonts w:ascii="Arial" w:hAnsi="Arial" w:cs="Arial"/>
        </w:rPr>
        <w:t xml:space="preserve"> podmiotu </w:t>
      </w:r>
      <w:r w:rsidRPr="006B26B6">
        <w:rPr>
          <w:rFonts w:ascii="Arial" w:hAnsi="Arial" w:cs="Arial"/>
        </w:rPr>
        <w:t xml:space="preserve">w stosunkach międzynarodowych – jest tworem, który nigdy wcześniej nie istniał w historii powszechnej i był nieznany historii stosunków międzynarodowych. </w:t>
      </w:r>
    </w:p>
    <w:p w:rsidR="006B26B6" w:rsidRPr="006B26B6" w:rsidRDefault="006B26B6" w:rsidP="006B26B6">
      <w:pPr>
        <w:pStyle w:val="NormalnyWeb"/>
        <w:shd w:val="clear" w:color="auto" w:fill="FFFFFF"/>
        <w:spacing w:before="120" w:beforeAutospacing="0" w:after="120" w:afterAutospacing="0" w:line="276" w:lineRule="auto"/>
        <w:rPr>
          <w:rFonts w:ascii="Arial" w:hAnsi="Arial" w:cs="Arial"/>
        </w:rPr>
      </w:pPr>
      <w:r w:rsidRPr="006B26B6">
        <w:rPr>
          <w:rFonts w:ascii="Arial" w:hAnsi="Arial" w:cs="Arial"/>
        </w:rPr>
        <w:t>Do grudnia 2009 UE była kombinacją struktur </w:t>
      </w:r>
      <w:hyperlink r:id="rId5" w:tooltip="Ponadnarodowość" w:history="1">
        <w:r w:rsidRPr="006B26B6">
          <w:rPr>
            <w:rStyle w:val="Hipercze"/>
            <w:rFonts w:ascii="Arial" w:hAnsi="Arial" w:cs="Arial"/>
            <w:color w:val="auto"/>
            <w:u w:val="none"/>
          </w:rPr>
          <w:t>ponadnarodowych</w:t>
        </w:r>
      </w:hyperlink>
      <w:r w:rsidRPr="006B26B6">
        <w:rPr>
          <w:rFonts w:ascii="Arial" w:hAnsi="Arial" w:cs="Arial"/>
        </w:rPr>
        <w:t> (ponad</w:t>
      </w:r>
      <w:r>
        <w:rPr>
          <w:rFonts w:ascii="Arial" w:hAnsi="Arial" w:cs="Arial"/>
        </w:rPr>
        <w:t xml:space="preserve">państwowych) i </w:t>
      </w:r>
      <w:hyperlink r:id="rId6" w:tooltip="Międzyrządowość" w:history="1">
        <w:r w:rsidRPr="006B26B6">
          <w:rPr>
            <w:rStyle w:val="Hipercze"/>
            <w:rFonts w:ascii="Arial" w:hAnsi="Arial" w:cs="Arial"/>
            <w:color w:val="auto"/>
            <w:u w:val="none"/>
          </w:rPr>
          <w:t>międzyrządowych</w:t>
        </w:r>
      </w:hyperlink>
      <w:r w:rsidRPr="006B26B6">
        <w:rPr>
          <w:rFonts w:ascii="Arial" w:hAnsi="Arial" w:cs="Arial"/>
        </w:rPr>
        <w:t xml:space="preserve"> (międzynarodowych). </w:t>
      </w:r>
      <w:r w:rsidR="00DD145D">
        <w:rPr>
          <w:rFonts w:ascii="Arial" w:hAnsi="Arial" w:cs="Arial"/>
        </w:rPr>
        <w:t>Obecnie UE p</w:t>
      </w:r>
      <w:r w:rsidRPr="006B26B6">
        <w:rPr>
          <w:rFonts w:ascii="Arial" w:hAnsi="Arial" w:cs="Arial"/>
        </w:rPr>
        <w:t>osiada cechy zarówno </w:t>
      </w:r>
      <w:hyperlink r:id="rId7" w:tooltip="Organizacja międzynarodowa" w:history="1">
        <w:r w:rsidRPr="006B26B6">
          <w:rPr>
            <w:rStyle w:val="Hipercze"/>
            <w:rFonts w:ascii="Arial" w:hAnsi="Arial" w:cs="Arial"/>
            <w:color w:val="auto"/>
            <w:u w:val="none"/>
          </w:rPr>
          <w:t>organizacji międzynarodowej</w:t>
        </w:r>
      </w:hyperlink>
      <w:r w:rsidR="00DD145D">
        <w:rPr>
          <w:rFonts w:ascii="Arial" w:hAnsi="Arial" w:cs="Arial"/>
        </w:rPr>
        <w:t>,</w:t>
      </w:r>
      <w:r w:rsidRPr="006B26B6">
        <w:rPr>
          <w:rFonts w:ascii="Arial" w:hAnsi="Arial" w:cs="Arial"/>
        </w:rPr>
        <w:t xml:space="preserve"> jak i </w:t>
      </w:r>
      <w:hyperlink r:id="rId8" w:tooltip="Konfederacja" w:history="1">
        <w:r w:rsidRPr="006B26B6">
          <w:rPr>
            <w:rStyle w:val="Hipercze"/>
            <w:rFonts w:ascii="Arial" w:hAnsi="Arial" w:cs="Arial"/>
            <w:color w:val="auto"/>
            <w:u w:val="none"/>
          </w:rPr>
          <w:t>konfederacji</w:t>
        </w:r>
      </w:hyperlink>
      <w:r w:rsidRPr="006B26B6">
        <w:rPr>
          <w:rFonts w:ascii="Arial" w:hAnsi="Arial" w:cs="Arial"/>
        </w:rPr>
        <w:t xml:space="preserve">, </w:t>
      </w:r>
      <w:r w:rsidR="00DD145D">
        <w:rPr>
          <w:rFonts w:ascii="Arial" w:hAnsi="Arial" w:cs="Arial"/>
        </w:rPr>
        <w:t xml:space="preserve">a nawet pewne cechy </w:t>
      </w:r>
      <w:hyperlink r:id="rId9" w:tooltip="Federacja" w:history="1">
        <w:r w:rsidRPr="006B26B6">
          <w:rPr>
            <w:rStyle w:val="Hipercze"/>
            <w:rFonts w:ascii="Arial" w:hAnsi="Arial" w:cs="Arial"/>
            <w:color w:val="auto"/>
            <w:u w:val="none"/>
          </w:rPr>
          <w:t>państwa federalnego</w:t>
        </w:r>
      </w:hyperlink>
      <w:r w:rsidRPr="006B26B6">
        <w:rPr>
          <w:rFonts w:ascii="Arial" w:hAnsi="Arial" w:cs="Arial"/>
        </w:rPr>
        <w:t>.</w:t>
      </w:r>
    </w:p>
    <w:p w:rsidR="006B26B6" w:rsidRPr="006B26B6" w:rsidRDefault="006B26B6" w:rsidP="006B26B6">
      <w:pPr>
        <w:pStyle w:val="NormalnyWeb"/>
        <w:shd w:val="clear" w:color="auto" w:fill="FFFFFF"/>
        <w:spacing w:before="120" w:beforeAutospacing="0" w:after="120" w:afterAutospacing="0" w:line="276" w:lineRule="auto"/>
        <w:rPr>
          <w:rFonts w:ascii="Arial" w:hAnsi="Arial" w:cs="Arial"/>
        </w:rPr>
      </w:pPr>
      <w:r w:rsidRPr="006B26B6">
        <w:rPr>
          <w:rFonts w:ascii="Arial" w:hAnsi="Arial" w:cs="Arial"/>
        </w:rPr>
        <w:t xml:space="preserve">Proces </w:t>
      </w:r>
      <w:r w:rsidR="00DD145D">
        <w:rPr>
          <w:rFonts w:ascii="Arial" w:hAnsi="Arial" w:cs="Arial"/>
        </w:rPr>
        <w:t xml:space="preserve">przemiany </w:t>
      </w:r>
      <w:r w:rsidRPr="006B26B6">
        <w:rPr>
          <w:rFonts w:ascii="Arial" w:hAnsi="Arial" w:cs="Arial"/>
        </w:rPr>
        <w:t>związany jest z powstawaniem inicjatyw, które były realizowane wewnątrz Wspólnot (w ramach zasady wzmocnionej współpracy i elastyczności) bądź obok nich, a które to stawały się ostatecznie częścią dorobku prawnego Unii Europejskiej i zalążkiem nowych polityk współpracy (np. </w:t>
      </w:r>
      <w:hyperlink r:id="rId10" w:tooltip="Układ z Schengen" w:history="1">
        <w:r w:rsidRPr="00DD145D">
          <w:rPr>
            <w:rStyle w:val="Hipercze"/>
            <w:rFonts w:ascii="Arial" w:hAnsi="Arial" w:cs="Arial"/>
            <w:b/>
            <w:color w:val="auto"/>
            <w:u w:val="none"/>
          </w:rPr>
          <w:t xml:space="preserve">układ z </w:t>
        </w:r>
        <w:proofErr w:type="spellStart"/>
        <w:r w:rsidRPr="00DD145D">
          <w:rPr>
            <w:rStyle w:val="Hipercze"/>
            <w:rFonts w:ascii="Arial" w:hAnsi="Arial" w:cs="Arial"/>
            <w:b/>
            <w:color w:val="auto"/>
            <w:u w:val="none"/>
          </w:rPr>
          <w:t>Schengen</w:t>
        </w:r>
        <w:proofErr w:type="spellEnd"/>
      </w:hyperlink>
      <w:r w:rsidRPr="00DD145D">
        <w:rPr>
          <w:rFonts w:ascii="Arial" w:hAnsi="Arial" w:cs="Arial"/>
          <w:b/>
        </w:rPr>
        <w:t>, </w:t>
      </w:r>
      <w:hyperlink r:id="rId11" w:tooltip="Unia Gospodarcza i Walutowa" w:history="1">
        <w:r w:rsidRPr="00DD145D">
          <w:rPr>
            <w:rStyle w:val="Hipercze"/>
            <w:rFonts w:ascii="Arial" w:hAnsi="Arial" w:cs="Arial"/>
            <w:b/>
            <w:color w:val="auto"/>
            <w:u w:val="none"/>
          </w:rPr>
          <w:t>Unia Gospodarcza i Walutowa</w:t>
        </w:r>
      </w:hyperlink>
      <w:r w:rsidRPr="006B26B6">
        <w:rPr>
          <w:rFonts w:ascii="Arial" w:hAnsi="Arial" w:cs="Arial"/>
        </w:rPr>
        <w:t xml:space="preserve">). </w:t>
      </w:r>
    </w:p>
    <w:p w:rsidR="006B26B6" w:rsidRPr="006B26B6" w:rsidRDefault="006B26B6" w:rsidP="00DD145D">
      <w:pPr>
        <w:pStyle w:val="NormalnyWeb"/>
        <w:shd w:val="clear" w:color="auto" w:fill="FFFFFF"/>
        <w:spacing w:before="120" w:beforeAutospacing="0" w:after="120" w:afterAutospacing="0" w:line="276" w:lineRule="auto"/>
        <w:jc w:val="both"/>
        <w:rPr>
          <w:rFonts w:ascii="Arial" w:hAnsi="Arial" w:cs="Arial"/>
        </w:rPr>
      </w:pPr>
      <w:r w:rsidRPr="006B26B6">
        <w:rPr>
          <w:rFonts w:ascii="Arial" w:hAnsi="Arial" w:cs="Arial"/>
        </w:rPr>
        <w:t>Najbardziej zawiły był status osobnych organizacji międzynarodowych powołanych przez część lub wszystkich członków UE (</w:t>
      </w:r>
      <w:hyperlink r:id="rId12" w:tooltip="Unia Zachodnioeuropejska" w:history="1">
        <w:r w:rsidRPr="00DD145D">
          <w:rPr>
            <w:rStyle w:val="Hipercze"/>
            <w:rFonts w:ascii="Arial" w:hAnsi="Arial" w:cs="Arial"/>
            <w:b/>
            <w:color w:val="auto"/>
            <w:u w:val="none"/>
          </w:rPr>
          <w:t>Unia Zachodnioeuropejska</w:t>
        </w:r>
      </w:hyperlink>
      <w:r w:rsidRPr="00DD145D">
        <w:rPr>
          <w:rFonts w:ascii="Arial" w:hAnsi="Arial" w:cs="Arial"/>
          <w:b/>
        </w:rPr>
        <w:t>, </w:t>
      </w:r>
      <w:hyperlink r:id="rId13" w:tooltip="Europejska Agencja Kosmiczna" w:history="1">
        <w:r w:rsidRPr="00DD145D">
          <w:rPr>
            <w:rStyle w:val="Hipercze"/>
            <w:rFonts w:ascii="Arial" w:hAnsi="Arial" w:cs="Arial"/>
            <w:b/>
            <w:color w:val="auto"/>
            <w:u w:val="none"/>
          </w:rPr>
          <w:t>Europejska Agencja Kosmiczna</w:t>
        </w:r>
      </w:hyperlink>
      <w:r w:rsidRPr="00DD145D">
        <w:rPr>
          <w:rFonts w:ascii="Arial" w:hAnsi="Arial" w:cs="Arial"/>
          <w:b/>
        </w:rPr>
        <w:t>, </w:t>
      </w:r>
      <w:hyperlink r:id="rId14" w:tooltip="Rada Europy" w:history="1">
        <w:r w:rsidRPr="00DD145D">
          <w:rPr>
            <w:rStyle w:val="Hipercze"/>
            <w:rFonts w:ascii="Arial" w:hAnsi="Arial" w:cs="Arial"/>
            <w:b/>
            <w:color w:val="auto"/>
            <w:u w:val="none"/>
          </w:rPr>
          <w:t>Rada Europy</w:t>
        </w:r>
      </w:hyperlink>
      <w:r w:rsidRPr="006B26B6">
        <w:rPr>
          <w:rFonts w:ascii="Arial" w:hAnsi="Arial" w:cs="Arial"/>
        </w:rPr>
        <w:t>), które w swych działaniach uzupełniają i wspomagają polityki prowadzone w ramach Unii Europejskiej.</w:t>
      </w:r>
    </w:p>
    <w:p w:rsidR="00DD145D" w:rsidRDefault="00DD145D" w:rsidP="006B26B6">
      <w:pPr>
        <w:pStyle w:val="NormalnyWeb"/>
        <w:shd w:val="clear" w:color="auto" w:fill="FFFFFF"/>
        <w:spacing w:before="120" w:beforeAutospacing="0" w:after="120" w:afterAutospacing="0" w:line="276" w:lineRule="auto"/>
        <w:rPr>
          <w:rFonts w:ascii="Arial" w:hAnsi="Arial" w:cs="Arial"/>
        </w:rPr>
      </w:pPr>
      <w:r>
        <w:rPr>
          <w:rFonts w:ascii="Arial" w:hAnsi="Arial" w:cs="Arial"/>
        </w:rPr>
        <w:t xml:space="preserve">Istniejący </w:t>
      </w:r>
      <w:r w:rsidR="006B26B6" w:rsidRPr="006B26B6">
        <w:rPr>
          <w:rFonts w:ascii="Arial" w:hAnsi="Arial" w:cs="Arial"/>
        </w:rPr>
        <w:t>układ prawny w sferze wewnętrznej</w:t>
      </w:r>
      <w:r>
        <w:rPr>
          <w:rFonts w:ascii="Arial" w:hAnsi="Arial" w:cs="Arial"/>
        </w:rPr>
        <w:t xml:space="preserve"> i</w:t>
      </w:r>
      <w:r w:rsidR="006B26B6" w:rsidRPr="006B26B6">
        <w:rPr>
          <w:rFonts w:ascii="Arial" w:hAnsi="Arial" w:cs="Arial"/>
        </w:rPr>
        <w:t xml:space="preserve"> zewnętrznej, zreformował </w:t>
      </w:r>
      <w:r w:rsidR="006B26B6" w:rsidRPr="00DD145D">
        <w:rPr>
          <w:rFonts w:ascii="Arial" w:hAnsi="Arial" w:cs="Arial"/>
          <w:b/>
        </w:rPr>
        <w:t>traktat lizboński</w:t>
      </w:r>
      <w:r w:rsidR="006B26B6" w:rsidRPr="006B26B6">
        <w:rPr>
          <w:rFonts w:ascii="Arial" w:hAnsi="Arial" w:cs="Arial"/>
        </w:rPr>
        <w:t xml:space="preserve">. </w:t>
      </w:r>
    </w:p>
    <w:p w:rsidR="006B26B6" w:rsidRPr="006B26B6" w:rsidRDefault="006B26B6" w:rsidP="00DD145D">
      <w:pPr>
        <w:pStyle w:val="NormalnyWeb"/>
        <w:shd w:val="clear" w:color="auto" w:fill="FFFFFF"/>
        <w:spacing w:before="120" w:beforeAutospacing="0" w:after="120" w:afterAutospacing="0" w:line="276" w:lineRule="auto"/>
        <w:jc w:val="both"/>
        <w:rPr>
          <w:rFonts w:ascii="Arial" w:hAnsi="Arial" w:cs="Arial"/>
        </w:rPr>
      </w:pPr>
      <w:r w:rsidRPr="006B26B6">
        <w:rPr>
          <w:rFonts w:ascii="Arial" w:hAnsi="Arial" w:cs="Arial"/>
        </w:rPr>
        <w:t>Zlikwidował on podział Unii na filary, nadał jej osobowość prawną i podmiotowość prawnomiędzynarodową, zlikwidował Wspólnotę Europejską. Wraz z likwidacją Wspólnoty Europejskiej Unia stała się jej następcą prawnym oraz otrzymała status organizacji międzynarodowej.</w:t>
      </w:r>
    </w:p>
    <w:p w:rsidR="006B26B6" w:rsidRPr="006B26B6" w:rsidRDefault="006B26B6" w:rsidP="006B26B6">
      <w:pPr>
        <w:pStyle w:val="NormalnyWeb"/>
        <w:shd w:val="clear" w:color="auto" w:fill="FFFFFF"/>
        <w:spacing w:before="120" w:beforeAutospacing="0" w:after="120" w:afterAutospacing="0" w:line="276" w:lineRule="auto"/>
        <w:rPr>
          <w:rFonts w:ascii="Arial" w:hAnsi="Arial" w:cs="Arial"/>
        </w:rPr>
      </w:pPr>
      <w:r w:rsidRPr="006B26B6">
        <w:rPr>
          <w:rFonts w:ascii="Arial" w:hAnsi="Arial" w:cs="Arial"/>
        </w:rPr>
        <w:t xml:space="preserve">Unia Europejska jest unikatową formą </w:t>
      </w:r>
      <w:r w:rsidR="00DD145D">
        <w:rPr>
          <w:rFonts w:ascii="Arial" w:hAnsi="Arial" w:cs="Arial"/>
        </w:rPr>
        <w:t xml:space="preserve">prawną </w:t>
      </w:r>
      <w:r w:rsidRPr="006B26B6">
        <w:rPr>
          <w:rFonts w:ascii="Arial" w:hAnsi="Arial" w:cs="Arial"/>
        </w:rPr>
        <w:t xml:space="preserve">na arenie międzynarodowej mającą </w:t>
      </w:r>
      <w:r w:rsidR="00DD145D">
        <w:rPr>
          <w:rFonts w:ascii="Arial" w:hAnsi="Arial" w:cs="Arial"/>
        </w:rPr>
        <w:t xml:space="preserve">blisko </w:t>
      </w:r>
      <w:r w:rsidRPr="006B26B6">
        <w:rPr>
          <w:rFonts w:ascii="Arial" w:hAnsi="Arial" w:cs="Arial"/>
        </w:rPr>
        <w:t>30-procentowy udział w światowym </w:t>
      </w:r>
      <w:hyperlink r:id="rId15" w:tooltip="Produkt krajowy brutto" w:history="1">
        <w:r w:rsidRPr="006B26B6">
          <w:rPr>
            <w:rStyle w:val="Hipercze"/>
            <w:rFonts w:ascii="Arial" w:hAnsi="Arial" w:cs="Arial"/>
            <w:color w:val="auto"/>
            <w:u w:val="none"/>
          </w:rPr>
          <w:t>PKB</w:t>
        </w:r>
      </w:hyperlink>
      <w:r w:rsidRPr="006B26B6">
        <w:rPr>
          <w:rFonts w:ascii="Arial" w:hAnsi="Arial" w:cs="Arial"/>
        </w:rPr>
        <w:t>. Jej rola</w:t>
      </w:r>
      <w:r w:rsidR="00DD145D">
        <w:rPr>
          <w:rFonts w:ascii="Arial" w:hAnsi="Arial" w:cs="Arial"/>
        </w:rPr>
        <w:t xml:space="preserve"> </w:t>
      </w:r>
      <w:r w:rsidRPr="006B26B6">
        <w:rPr>
          <w:rFonts w:ascii="Arial" w:hAnsi="Arial" w:cs="Arial"/>
        </w:rPr>
        <w:t>w </w:t>
      </w:r>
      <w:hyperlink r:id="rId16" w:tooltip="Polityka zagraniczna" w:history="1">
        <w:r w:rsidRPr="006B26B6">
          <w:rPr>
            <w:rStyle w:val="Hipercze"/>
            <w:rFonts w:ascii="Arial" w:hAnsi="Arial" w:cs="Arial"/>
            <w:color w:val="auto"/>
            <w:u w:val="none"/>
          </w:rPr>
          <w:t>polityce zagranicznej</w:t>
        </w:r>
      </w:hyperlink>
      <w:r w:rsidRPr="006B26B6">
        <w:rPr>
          <w:rFonts w:ascii="Arial" w:hAnsi="Arial" w:cs="Arial"/>
        </w:rPr>
        <w:t> wzrasta, tworzone są </w:t>
      </w:r>
      <w:hyperlink r:id="rId17" w:tooltip="Europejska Służba Działań Zewnętrznych" w:history="1">
        <w:r w:rsidRPr="006B26B6">
          <w:rPr>
            <w:rStyle w:val="Hipercze"/>
            <w:rFonts w:ascii="Arial" w:hAnsi="Arial" w:cs="Arial"/>
            <w:color w:val="auto"/>
            <w:u w:val="none"/>
          </w:rPr>
          <w:t>unijne placówki dyplomatyczne</w:t>
        </w:r>
      </w:hyperlink>
      <w:r w:rsidRPr="006B26B6">
        <w:rPr>
          <w:rFonts w:ascii="Arial" w:hAnsi="Arial" w:cs="Arial"/>
        </w:rPr>
        <w:t>, a sama UE jest członkiem m.in.: </w:t>
      </w:r>
      <w:hyperlink r:id="rId18" w:tooltip="Światowa Organizacja Handlu" w:history="1">
        <w:r w:rsidRPr="006B26B6">
          <w:rPr>
            <w:rStyle w:val="Hipercze"/>
            <w:rFonts w:ascii="Arial" w:hAnsi="Arial" w:cs="Arial"/>
            <w:color w:val="auto"/>
            <w:u w:val="none"/>
          </w:rPr>
          <w:t>Światowej Organizacji Handlu</w:t>
        </w:r>
      </w:hyperlink>
      <w:r w:rsidRPr="006B26B6">
        <w:rPr>
          <w:rFonts w:ascii="Arial" w:hAnsi="Arial" w:cs="Arial"/>
        </w:rPr>
        <w:t>, </w:t>
      </w:r>
      <w:hyperlink r:id="rId19" w:tooltip="G7 (grupa)" w:history="1">
        <w:r w:rsidRPr="006B26B6">
          <w:rPr>
            <w:rStyle w:val="Hipercze"/>
            <w:rFonts w:ascii="Arial" w:hAnsi="Arial" w:cs="Arial"/>
            <w:color w:val="auto"/>
            <w:u w:val="none"/>
          </w:rPr>
          <w:t>G7</w:t>
        </w:r>
      </w:hyperlink>
      <w:r w:rsidRPr="006B26B6">
        <w:rPr>
          <w:rFonts w:ascii="Arial" w:hAnsi="Arial" w:cs="Arial"/>
        </w:rPr>
        <w:t> i </w:t>
      </w:r>
      <w:hyperlink r:id="rId20" w:tooltip="G20" w:history="1">
        <w:r w:rsidRPr="006B26B6">
          <w:rPr>
            <w:rStyle w:val="Hipercze"/>
            <w:rFonts w:ascii="Arial" w:hAnsi="Arial" w:cs="Arial"/>
            <w:color w:val="auto"/>
            <w:u w:val="none"/>
          </w:rPr>
          <w:t>G20</w:t>
        </w:r>
      </w:hyperlink>
      <w:r w:rsidRPr="006B26B6">
        <w:rPr>
          <w:rFonts w:ascii="Arial" w:hAnsi="Arial" w:cs="Arial"/>
        </w:rPr>
        <w:t xml:space="preserve">. </w:t>
      </w:r>
      <w:r w:rsidR="00DD145D">
        <w:rPr>
          <w:rFonts w:ascii="Arial" w:hAnsi="Arial" w:cs="Arial"/>
        </w:rPr>
        <w:t xml:space="preserve">Nadal </w:t>
      </w:r>
      <w:r w:rsidRPr="006B26B6">
        <w:rPr>
          <w:rFonts w:ascii="Arial" w:hAnsi="Arial" w:cs="Arial"/>
        </w:rPr>
        <w:t>jednak głównymi </w:t>
      </w:r>
      <w:hyperlink r:id="rId21" w:tooltip="Uczestnicy stosunków międzynarodowych" w:history="1">
        <w:r w:rsidRPr="006B26B6">
          <w:rPr>
            <w:rStyle w:val="Hipercze"/>
            <w:rFonts w:ascii="Arial" w:hAnsi="Arial" w:cs="Arial"/>
            <w:color w:val="auto"/>
            <w:u w:val="none"/>
          </w:rPr>
          <w:t>aktorami i reżyserami</w:t>
        </w:r>
      </w:hyperlink>
      <w:r w:rsidRPr="006B26B6">
        <w:rPr>
          <w:rFonts w:ascii="Arial" w:hAnsi="Arial" w:cs="Arial"/>
        </w:rPr>
        <w:t> </w:t>
      </w:r>
      <w:hyperlink r:id="rId22" w:tooltip="Polityka zewnętrzna Unii Europejskiej" w:history="1">
        <w:r w:rsidRPr="006B26B6">
          <w:rPr>
            <w:rStyle w:val="Hipercze"/>
            <w:rFonts w:ascii="Arial" w:hAnsi="Arial" w:cs="Arial"/>
            <w:color w:val="auto"/>
            <w:u w:val="none"/>
          </w:rPr>
          <w:t>polityki zagranicznej UE</w:t>
        </w:r>
      </w:hyperlink>
      <w:r w:rsidRPr="006B26B6">
        <w:rPr>
          <w:rFonts w:ascii="Arial" w:hAnsi="Arial" w:cs="Arial"/>
        </w:rPr>
        <w:t> są państwa członkowskie, a nie ośrodki ponadnarodowe. Od lat 90. XX wieku wzrasta też </w:t>
      </w:r>
      <w:hyperlink r:id="rId23" w:tooltip="Polityka bezpieczeństwa Unii Europejskiej" w:history="1">
        <w:r w:rsidRPr="006B26B6">
          <w:rPr>
            <w:rStyle w:val="Hipercze"/>
            <w:rFonts w:ascii="Arial" w:hAnsi="Arial" w:cs="Arial"/>
            <w:color w:val="auto"/>
            <w:u w:val="none"/>
          </w:rPr>
          <w:t>wojskowy aspekt Unii Europejskiej</w:t>
        </w:r>
      </w:hyperlink>
      <w:r w:rsidRPr="006B26B6">
        <w:rPr>
          <w:rFonts w:ascii="Arial" w:hAnsi="Arial" w:cs="Arial"/>
        </w:rPr>
        <w:t xml:space="preserve">, oparty początkowo na powstałej w latach 40. XX wieku </w:t>
      </w:r>
      <w:r w:rsidRPr="00DD145D">
        <w:rPr>
          <w:rFonts w:ascii="Arial" w:hAnsi="Arial" w:cs="Arial"/>
          <w:b/>
        </w:rPr>
        <w:t>Unii Zachodnioeuropejskiej</w:t>
      </w:r>
      <w:r w:rsidRPr="006B26B6">
        <w:rPr>
          <w:rFonts w:ascii="Arial" w:hAnsi="Arial" w:cs="Arial"/>
        </w:rPr>
        <w:t>, a którego obecnie główny trzon stanowi </w:t>
      </w:r>
      <w:hyperlink r:id="rId24" w:tooltip="Wspólna polityka bezpieczeństwa i obrony" w:history="1">
        <w:r w:rsidRPr="006B26B6">
          <w:rPr>
            <w:rStyle w:val="Hipercze"/>
            <w:rFonts w:ascii="Arial" w:hAnsi="Arial" w:cs="Arial"/>
            <w:color w:val="auto"/>
            <w:u w:val="none"/>
          </w:rPr>
          <w:t>wspólna polityka bezpieczeństwa i obrony</w:t>
        </w:r>
      </w:hyperlink>
      <w:r w:rsidRPr="006B26B6">
        <w:rPr>
          <w:rFonts w:ascii="Arial" w:hAnsi="Arial" w:cs="Arial"/>
        </w:rPr>
        <w:t>. Najnowszą polityką UE jest </w:t>
      </w:r>
      <w:hyperlink r:id="rId25" w:tooltip="Europejska Polityka Kosmiczna" w:history="1">
        <w:r w:rsidRPr="006B26B6">
          <w:rPr>
            <w:rStyle w:val="Hipercze"/>
            <w:rFonts w:ascii="Arial" w:hAnsi="Arial" w:cs="Arial"/>
            <w:color w:val="auto"/>
            <w:u w:val="none"/>
          </w:rPr>
          <w:t>polityka kosmiczna</w:t>
        </w:r>
      </w:hyperlink>
      <w:r w:rsidRPr="006B26B6">
        <w:rPr>
          <w:rFonts w:ascii="Arial" w:hAnsi="Arial" w:cs="Arial"/>
        </w:rPr>
        <w:t>. Realizowana jest ona w oparciu o współpracę z </w:t>
      </w:r>
      <w:hyperlink r:id="rId26" w:tooltip="Europejska Agencja Kosmiczna" w:history="1">
        <w:r w:rsidRPr="006B26B6">
          <w:rPr>
            <w:rStyle w:val="Hipercze"/>
            <w:rFonts w:ascii="Arial" w:hAnsi="Arial" w:cs="Arial"/>
            <w:color w:val="auto"/>
            <w:u w:val="none"/>
          </w:rPr>
          <w:t>Europejską Agencją Kosmiczną</w:t>
        </w:r>
      </w:hyperlink>
      <w:r w:rsidRPr="006B26B6">
        <w:rPr>
          <w:rFonts w:ascii="Arial" w:hAnsi="Arial" w:cs="Arial"/>
        </w:rPr>
        <w:t>, jednak nie wszyscy członkowie UE są członkami EAK.</w:t>
      </w:r>
    </w:p>
    <w:p w:rsidR="006B26B6" w:rsidRDefault="006B26B6">
      <w:pPr>
        <w:rPr>
          <w:rFonts w:ascii="Arial" w:eastAsia="Times New Roman" w:hAnsi="Arial" w:cs="Arial"/>
          <w:color w:val="222222"/>
          <w:sz w:val="19"/>
          <w:szCs w:val="19"/>
          <w:lang w:eastAsia="pl-PL"/>
        </w:rPr>
      </w:pPr>
      <w:r>
        <w:rPr>
          <w:rFonts w:ascii="Arial" w:eastAsia="Times New Roman" w:hAnsi="Arial" w:cs="Arial"/>
          <w:color w:val="222222"/>
          <w:sz w:val="19"/>
          <w:szCs w:val="19"/>
          <w:lang w:eastAsia="pl-PL"/>
        </w:rPr>
        <w:br w:type="page"/>
      </w:r>
    </w:p>
    <w:p w:rsidR="00B07A40" w:rsidRPr="00DD145D" w:rsidRDefault="00B07A40" w:rsidP="00B07A40">
      <w:pPr>
        <w:spacing w:before="100" w:beforeAutospacing="1" w:after="24" w:line="240" w:lineRule="auto"/>
        <w:rPr>
          <w:rFonts w:ascii="Arial" w:eastAsia="Times New Roman" w:hAnsi="Arial" w:cs="Arial"/>
          <w:sz w:val="24"/>
          <w:szCs w:val="24"/>
          <w:lang w:eastAsia="pl-PL"/>
        </w:rPr>
      </w:pPr>
      <w:r w:rsidRPr="00DD145D">
        <w:rPr>
          <w:rFonts w:ascii="Arial" w:eastAsia="Times New Roman" w:hAnsi="Arial" w:cs="Arial"/>
          <w:sz w:val="24"/>
          <w:szCs w:val="24"/>
          <w:lang w:eastAsia="pl-PL"/>
        </w:rPr>
        <w:lastRenderedPageBreak/>
        <w:t>Organizacja międzynarodowa</w:t>
      </w:r>
    </w:p>
    <w:p w:rsidR="00B07A40" w:rsidRPr="00DD145D" w:rsidRDefault="00B07A40" w:rsidP="00B07A40">
      <w:pPr>
        <w:numPr>
          <w:ilvl w:val="0"/>
          <w:numId w:val="1"/>
        </w:numPr>
        <w:spacing w:before="100" w:beforeAutospacing="1" w:after="24" w:line="240" w:lineRule="auto"/>
        <w:ind w:left="384"/>
        <w:rPr>
          <w:rFonts w:ascii="Arial" w:eastAsia="Times New Roman" w:hAnsi="Arial" w:cs="Arial"/>
          <w:sz w:val="24"/>
          <w:szCs w:val="24"/>
          <w:lang w:eastAsia="pl-PL"/>
        </w:rPr>
      </w:pPr>
      <w:hyperlink r:id="rId27" w:tooltip="Rada Europejska" w:history="1">
        <w:r w:rsidRPr="00DD145D">
          <w:rPr>
            <w:rFonts w:ascii="Arial" w:eastAsia="Times New Roman" w:hAnsi="Arial" w:cs="Arial"/>
            <w:sz w:val="24"/>
            <w:szCs w:val="24"/>
            <w:lang w:eastAsia="pl-PL"/>
          </w:rPr>
          <w:t>Rada Europejska</w:t>
        </w:r>
      </w:hyperlink>
    </w:p>
    <w:p w:rsidR="00B07A40" w:rsidRPr="00DD145D" w:rsidRDefault="00B07A40" w:rsidP="00B07A40">
      <w:pPr>
        <w:numPr>
          <w:ilvl w:val="0"/>
          <w:numId w:val="1"/>
        </w:numPr>
        <w:spacing w:before="100" w:beforeAutospacing="1" w:after="24" w:line="240" w:lineRule="auto"/>
        <w:ind w:left="384"/>
        <w:rPr>
          <w:rFonts w:ascii="Arial" w:eastAsia="Times New Roman" w:hAnsi="Arial" w:cs="Arial"/>
          <w:sz w:val="24"/>
          <w:szCs w:val="24"/>
          <w:lang w:eastAsia="pl-PL"/>
        </w:rPr>
      </w:pPr>
      <w:hyperlink r:id="rId28" w:tooltip="Przewodniczący Rady Europejskiej" w:history="1">
        <w:r w:rsidRPr="00DD145D">
          <w:rPr>
            <w:rFonts w:ascii="Arial" w:eastAsia="Times New Roman" w:hAnsi="Arial" w:cs="Arial"/>
            <w:sz w:val="24"/>
            <w:szCs w:val="24"/>
            <w:lang w:eastAsia="pl-PL"/>
          </w:rPr>
          <w:t>Przewodniczący UE</w:t>
        </w:r>
      </w:hyperlink>
    </w:p>
    <w:p w:rsidR="00B07A40" w:rsidRPr="00DD145D" w:rsidRDefault="00B07A40" w:rsidP="00B07A40">
      <w:pPr>
        <w:numPr>
          <w:ilvl w:val="0"/>
          <w:numId w:val="1"/>
        </w:numPr>
        <w:spacing w:before="100" w:beforeAutospacing="1" w:after="24" w:line="240" w:lineRule="auto"/>
        <w:ind w:left="384"/>
        <w:rPr>
          <w:rFonts w:ascii="Arial" w:eastAsia="Times New Roman" w:hAnsi="Arial" w:cs="Arial"/>
          <w:sz w:val="24"/>
          <w:szCs w:val="24"/>
          <w:lang w:eastAsia="pl-PL"/>
        </w:rPr>
      </w:pPr>
      <w:hyperlink r:id="rId29" w:tooltip="Prezydencja Rady Unii Europejskiej" w:history="1">
        <w:r w:rsidRPr="00DD145D">
          <w:rPr>
            <w:rFonts w:ascii="Arial" w:eastAsia="Times New Roman" w:hAnsi="Arial" w:cs="Arial"/>
            <w:sz w:val="24"/>
            <w:szCs w:val="24"/>
            <w:lang w:eastAsia="pl-PL"/>
          </w:rPr>
          <w:t>Prezydencja</w:t>
        </w:r>
      </w:hyperlink>
      <w:r w:rsidRPr="00DD145D">
        <w:rPr>
          <w:rFonts w:ascii="Arial" w:eastAsia="Times New Roman" w:hAnsi="Arial" w:cs="Arial"/>
          <w:sz w:val="24"/>
          <w:szCs w:val="24"/>
          <w:lang w:eastAsia="pl-PL"/>
        </w:rPr>
        <w:t> i </w:t>
      </w:r>
      <w:hyperlink r:id="rId30" w:tooltip="Trojka (Unia Europejska)" w:history="1">
        <w:r w:rsidRPr="00DD145D">
          <w:rPr>
            <w:rFonts w:ascii="Arial" w:eastAsia="Times New Roman" w:hAnsi="Arial" w:cs="Arial"/>
            <w:sz w:val="24"/>
            <w:szCs w:val="24"/>
            <w:lang w:eastAsia="pl-PL"/>
          </w:rPr>
          <w:t>Trojka</w:t>
        </w:r>
      </w:hyperlink>
      <w:r w:rsidRPr="00DD145D">
        <w:rPr>
          <w:rFonts w:ascii="Arial" w:eastAsia="Times New Roman" w:hAnsi="Arial" w:cs="Arial"/>
          <w:sz w:val="24"/>
          <w:szCs w:val="24"/>
          <w:lang w:eastAsia="pl-PL"/>
        </w:rPr>
        <w:t> (powoływanie, rotacyjny charakter)</w:t>
      </w:r>
    </w:p>
    <w:p w:rsidR="00B07A40" w:rsidRPr="00DD145D" w:rsidRDefault="00B07A40" w:rsidP="00B07A40">
      <w:pPr>
        <w:numPr>
          <w:ilvl w:val="0"/>
          <w:numId w:val="1"/>
        </w:numPr>
        <w:spacing w:before="100" w:beforeAutospacing="1" w:after="24" w:line="240" w:lineRule="auto"/>
        <w:ind w:left="384"/>
        <w:rPr>
          <w:rFonts w:ascii="Arial" w:eastAsia="Times New Roman" w:hAnsi="Arial" w:cs="Arial"/>
          <w:sz w:val="24"/>
          <w:szCs w:val="24"/>
          <w:lang w:eastAsia="pl-PL"/>
        </w:rPr>
      </w:pPr>
      <w:hyperlink r:id="rId31" w:tooltip="Wspólna polityka zagraniczna i bezpieczeństwa" w:history="1">
        <w:r w:rsidRPr="00DD145D">
          <w:rPr>
            <w:rFonts w:ascii="Arial" w:eastAsia="Times New Roman" w:hAnsi="Arial" w:cs="Arial"/>
            <w:sz w:val="24"/>
            <w:szCs w:val="24"/>
            <w:lang w:eastAsia="pl-PL"/>
          </w:rPr>
          <w:t>wspólna polityka zagraniczna i bezpieczeństwa</w:t>
        </w:r>
      </w:hyperlink>
      <w:r w:rsidRPr="00DD145D">
        <w:rPr>
          <w:rFonts w:ascii="Arial" w:eastAsia="Times New Roman" w:hAnsi="Arial" w:cs="Arial"/>
          <w:sz w:val="24"/>
          <w:szCs w:val="24"/>
          <w:lang w:eastAsia="pl-PL"/>
        </w:rPr>
        <w:t> – liczne rozbieżności w stanowiskach poszczególnych państw (np. </w:t>
      </w:r>
      <w:hyperlink r:id="rId32" w:tooltip="II wojna w Zatoce Perskiej" w:history="1">
        <w:r w:rsidRPr="00DD145D">
          <w:rPr>
            <w:rFonts w:ascii="Arial" w:eastAsia="Times New Roman" w:hAnsi="Arial" w:cs="Arial"/>
            <w:sz w:val="24"/>
            <w:szCs w:val="24"/>
            <w:lang w:eastAsia="pl-PL"/>
          </w:rPr>
          <w:t>Irak</w:t>
        </w:r>
      </w:hyperlink>
      <w:r w:rsidRPr="00DD145D">
        <w:rPr>
          <w:rFonts w:ascii="Arial" w:eastAsia="Times New Roman" w:hAnsi="Arial" w:cs="Arial"/>
          <w:sz w:val="24"/>
          <w:szCs w:val="24"/>
          <w:lang w:eastAsia="pl-PL"/>
        </w:rPr>
        <w:t>, </w:t>
      </w:r>
      <w:hyperlink r:id="rId33" w:tooltip="Państwa formalnie uznające niepodległość Kosowa" w:history="1">
        <w:r w:rsidRPr="00DD145D">
          <w:rPr>
            <w:rFonts w:ascii="Arial" w:eastAsia="Times New Roman" w:hAnsi="Arial" w:cs="Arial"/>
            <w:sz w:val="24"/>
            <w:szCs w:val="24"/>
            <w:lang w:eastAsia="pl-PL"/>
          </w:rPr>
          <w:t>Kosowo</w:t>
        </w:r>
      </w:hyperlink>
      <w:r w:rsidRPr="00DD145D">
        <w:rPr>
          <w:rFonts w:ascii="Arial" w:eastAsia="Times New Roman" w:hAnsi="Arial" w:cs="Arial"/>
          <w:sz w:val="24"/>
          <w:szCs w:val="24"/>
          <w:lang w:eastAsia="pl-PL"/>
        </w:rPr>
        <w:t xml:space="preserve">), domniemana kompetencja państw, </w:t>
      </w:r>
      <w:proofErr w:type="spellStart"/>
      <w:r w:rsidRPr="00DD145D">
        <w:rPr>
          <w:rFonts w:ascii="Arial" w:eastAsia="Times New Roman" w:hAnsi="Arial" w:cs="Arial"/>
          <w:sz w:val="24"/>
          <w:szCs w:val="24"/>
          <w:lang w:eastAsia="pl-PL"/>
        </w:rPr>
        <w:t>opt</w:t>
      </w:r>
      <w:proofErr w:type="spellEnd"/>
      <w:r w:rsidRPr="00DD145D">
        <w:rPr>
          <w:rFonts w:ascii="Arial" w:eastAsia="Times New Roman" w:hAnsi="Arial" w:cs="Arial"/>
          <w:sz w:val="24"/>
          <w:szCs w:val="24"/>
          <w:lang w:eastAsia="pl-PL"/>
        </w:rPr>
        <w:t>-out Danii</w:t>
      </w:r>
    </w:p>
    <w:p w:rsidR="00B07A40" w:rsidRPr="00DD145D" w:rsidRDefault="00B07A40" w:rsidP="00B07A40">
      <w:pPr>
        <w:numPr>
          <w:ilvl w:val="0"/>
          <w:numId w:val="1"/>
        </w:numPr>
        <w:spacing w:before="100" w:beforeAutospacing="1" w:after="24" w:line="240" w:lineRule="auto"/>
        <w:ind w:left="384"/>
        <w:rPr>
          <w:rFonts w:ascii="Arial" w:eastAsia="Times New Roman" w:hAnsi="Arial" w:cs="Arial"/>
          <w:sz w:val="24"/>
          <w:szCs w:val="24"/>
          <w:lang w:eastAsia="pl-PL"/>
        </w:rPr>
      </w:pPr>
      <w:hyperlink r:id="rId34" w:tooltip="Wspólna polityka bezpieczeństwa i obrony" w:history="1">
        <w:r w:rsidRPr="00DD145D">
          <w:rPr>
            <w:rFonts w:ascii="Arial" w:eastAsia="Times New Roman" w:hAnsi="Arial" w:cs="Arial"/>
            <w:sz w:val="24"/>
            <w:szCs w:val="24"/>
            <w:lang w:eastAsia="pl-PL"/>
          </w:rPr>
          <w:t>wspólna polityka bezpieczeństwa i obrony</w:t>
        </w:r>
      </w:hyperlink>
      <w:r w:rsidRPr="00DD145D">
        <w:rPr>
          <w:rFonts w:ascii="Arial" w:eastAsia="Times New Roman" w:hAnsi="Arial" w:cs="Arial"/>
          <w:sz w:val="24"/>
          <w:szCs w:val="24"/>
          <w:lang w:eastAsia="pl-PL"/>
        </w:rPr>
        <w:t> – konstytucyjna i traktatowa neutralność Austrii, deklaratywna </w:t>
      </w:r>
      <w:hyperlink r:id="rId35" w:tooltip="Państwo neutralne" w:history="1">
        <w:r w:rsidRPr="00DD145D">
          <w:rPr>
            <w:rFonts w:ascii="Arial" w:eastAsia="Times New Roman" w:hAnsi="Arial" w:cs="Arial"/>
            <w:sz w:val="24"/>
            <w:szCs w:val="24"/>
            <w:lang w:eastAsia="pl-PL"/>
          </w:rPr>
          <w:t>polityka neutralności</w:t>
        </w:r>
      </w:hyperlink>
      <w:r w:rsidRPr="00DD145D">
        <w:rPr>
          <w:rFonts w:ascii="Arial" w:eastAsia="Times New Roman" w:hAnsi="Arial" w:cs="Arial"/>
          <w:sz w:val="24"/>
          <w:szCs w:val="24"/>
          <w:lang w:eastAsia="pl-PL"/>
        </w:rPr>
        <w:t xml:space="preserve"> Szwecji, Finlandii i Irlandii, </w:t>
      </w:r>
      <w:proofErr w:type="spellStart"/>
      <w:r w:rsidRPr="00DD145D">
        <w:rPr>
          <w:rFonts w:ascii="Arial" w:eastAsia="Times New Roman" w:hAnsi="Arial" w:cs="Arial"/>
          <w:sz w:val="24"/>
          <w:szCs w:val="24"/>
          <w:lang w:eastAsia="pl-PL"/>
        </w:rPr>
        <w:t>opt</w:t>
      </w:r>
      <w:proofErr w:type="spellEnd"/>
      <w:r w:rsidRPr="00DD145D">
        <w:rPr>
          <w:rFonts w:ascii="Arial" w:eastAsia="Times New Roman" w:hAnsi="Arial" w:cs="Arial"/>
          <w:sz w:val="24"/>
          <w:szCs w:val="24"/>
          <w:lang w:eastAsia="pl-PL"/>
        </w:rPr>
        <w:t>-out Danii</w:t>
      </w:r>
    </w:p>
    <w:p w:rsidR="00B07A40" w:rsidRPr="00DD145D" w:rsidRDefault="00B07A40" w:rsidP="00B07A40">
      <w:pPr>
        <w:numPr>
          <w:ilvl w:val="0"/>
          <w:numId w:val="1"/>
        </w:numPr>
        <w:spacing w:before="100" w:beforeAutospacing="1" w:after="24" w:line="240" w:lineRule="auto"/>
        <w:ind w:left="384"/>
        <w:rPr>
          <w:rFonts w:ascii="Arial" w:eastAsia="Times New Roman" w:hAnsi="Arial" w:cs="Arial"/>
          <w:sz w:val="24"/>
          <w:szCs w:val="24"/>
          <w:lang w:eastAsia="pl-PL"/>
        </w:rPr>
      </w:pPr>
      <w:r w:rsidRPr="00DD145D">
        <w:rPr>
          <w:rFonts w:ascii="Arial" w:eastAsia="Times New Roman" w:hAnsi="Arial" w:cs="Arial"/>
          <w:sz w:val="24"/>
          <w:szCs w:val="24"/>
          <w:lang w:eastAsia="pl-PL"/>
        </w:rPr>
        <w:t>klauzula obronna nawiązująca do </w:t>
      </w:r>
      <w:hyperlink r:id="rId36" w:tooltip="Karta Narodów Zjednoczonych" w:history="1">
        <w:r w:rsidRPr="00DD145D">
          <w:rPr>
            <w:rFonts w:ascii="Arial" w:eastAsia="Times New Roman" w:hAnsi="Arial" w:cs="Arial"/>
            <w:sz w:val="24"/>
            <w:szCs w:val="24"/>
            <w:lang w:eastAsia="pl-PL"/>
          </w:rPr>
          <w:t>KNZ</w:t>
        </w:r>
      </w:hyperlink>
      <w:r w:rsidRPr="00DD145D">
        <w:rPr>
          <w:rFonts w:ascii="Arial" w:eastAsia="Times New Roman" w:hAnsi="Arial" w:cs="Arial"/>
          <w:sz w:val="24"/>
          <w:szCs w:val="24"/>
          <w:lang w:eastAsia="pl-PL"/>
        </w:rPr>
        <w:t> – brak zgody na ściślejszy, wspólny sojusz z </w:t>
      </w:r>
      <w:hyperlink r:id="rId37" w:tooltip="Casus foederis" w:history="1">
        <w:r w:rsidRPr="00DD145D">
          <w:rPr>
            <w:rFonts w:ascii="Arial" w:eastAsia="Times New Roman" w:hAnsi="Arial" w:cs="Arial"/>
            <w:i/>
            <w:sz w:val="24"/>
            <w:szCs w:val="24"/>
            <w:lang w:eastAsia="pl-PL"/>
          </w:rPr>
          <w:t xml:space="preserve">casus </w:t>
        </w:r>
        <w:proofErr w:type="spellStart"/>
        <w:r w:rsidRPr="00DD145D">
          <w:rPr>
            <w:rFonts w:ascii="Arial" w:eastAsia="Times New Roman" w:hAnsi="Arial" w:cs="Arial"/>
            <w:i/>
            <w:sz w:val="24"/>
            <w:szCs w:val="24"/>
            <w:lang w:eastAsia="pl-PL"/>
          </w:rPr>
          <w:t>foederis</w:t>
        </w:r>
        <w:proofErr w:type="spellEnd"/>
      </w:hyperlink>
      <w:r w:rsidRPr="00DD145D">
        <w:rPr>
          <w:rFonts w:ascii="Arial" w:eastAsia="Times New Roman" w:hAnsi="Arial" w:cs="Arial"/>
          <w:sz w:val="24"/>
          <w:szCs w:val="24"/>
          <w:lang w:eastAsia="pl-PL"/>
        </w:rPr>
        <w:t> nawiązujący do </w:t>
      </w:r>
      <w:hyperlink r:id="rId38" w:tooltip="Unia Zachodnioeuropejska" w:history="1">
        <w:r w:rsidRPr="00DD145D">
          <w:rPr>
            <w:rFonts w:ascii="Arial" w:eastAsia="Times New Roman" w:hAnsi="Arial" w:cs="Arial"/>
            <w:sz w:val="24"/>
            <w:szCs w:val="24"/>
            <w:lang w:eastAsia="pl-PL"/>
          </w:rPr>
          <w:t>UZE</w:t>
        </w:r>
      </w:hyperlink>
      <w:r w:rsidRPr="00DD145D">
        <w:rPr>
          <w:rFonts w:ascii="Arial" w:eastAsia="Times New Roman" w:hAnsi="Arial" w:cs="Arial"/>
          <w:sz w:val="24"/>
          <w:szCs w:val="24"/>
          <w:lang w:eastAsia="pl-PL"/>
        </w:rPr>
        <w:t>, postrzeganie </w:t>
      </w:r>
      <w:hyperlink r:id="rId39" w:tooltip="NATO" w:history="1">
        <w:r w:rsidRPr="00DD145D">
          <w:rPr>
            <w:rFonts w:ascii="Arial" w:eastAsia="Times New Roman" w:hAnsi="Arial" w:cs="Arial"/>
            <w:sz w:val="24"/>
            <w:szCs w:val="24"/>
            <w:lang w:eastAsia="pl-PL"/>
          </w:rPr>
          <w:t>NATO</w:t>
        </w:r>
      </w:hyperlink>
      <w:r w:rsidRPr="00DD145D">
        <w:rPr>
          <w:rFonts w:ascii="Arial" w:eastAsia="Times New Roman" w:hAnsi="Arial" w:cs="Arial"/>
          <w:sz w:val="24"/>
          <w:szCs w:val="24"/>
          <w:lang w:eastAsia="pl-PL"/>
        </w:rPr>
        <w:t> i Stanów Zjednoczonych jako głównego gwaranta pokoju i stabilności w Europie</w:t>
      </w:r>
    </w:p>
    <w:p w:rsidR="00B07A40" w:rsidRPr="00DD145D" w:rsidRDefault="00B07A40" w:rsidP="00B07A40">
      <w:pPr>
        <w:numPr>
          <w:ilvl w:val="0"/>
          <w:numId w:val="1"/>
        </w:numPr>
        <w:spacing w:before="100" w:beforeAutospacing="1" w:after="24" w:line="240" w:lineRule="auto"/>
        <w:ind w:left="384"/>
        <w:rPr>
          <w:rFonts w:ascii="Arial" w:eastAsia="Times New Roman" w:hAnsi="Arial" w:cs="Arial"/>
          <w:sz w:val="24"/>
          <w:szCs w:val="24"/>
          <w:lang w:eastAsia="pl-PL"/>
        </w:rPr>
      </w:pPr>
      <w:r w:rsidRPr="00DD145D">
        <w:rPr>
          <w:rFonts w:ascii="Arial" w:eastAsia="Times New Roman" w:hAnsi="Arial" w:cs="Arial"/>
          <w:sz w:val="24"/>
          <w:szCs w:val="24"/>
          <w:lang w:eastAsia="pl-PL"/>
        </w:rPr>
        <w:t>konieczność akceptacji przez państwa członkowskie każdej umowy międzynarodowej UE z państwem trzecim</w:t>
      </w:r>
    </w:p>
    <w:p w:rsidR="00B07A40" w:rsidRPr="00DD145D" w:rsidRDefault="00B07A40" w:rsidP="00B07A40">
      <w:pPr>
        <w:numPr>
          <w:ilvl w:val="0"/>
          <w:numId w:val="1"/>
        </w:numPr>
        <w:spacing w:before="100" w:beforeAutospacing="1" w:after="24" w:line="240" w:lineRule="auto"/>
        <w:ind w:left="384"/>
        <w:rPr>
          <w:rFonts w:ascii="Arial" w:eastAsia="Times New Roman" w:hAnsi="Arial" w:cs="Arial"/>
          <w:sz w:val="24"/>
          <w:szCs w:val="24"/>
          <w:lang w:eastAsia="pl-PL"/>
        </w:rPr>
      </w:pPr>
      <w:r w:rsidRPr="00DD145D">
        <w:rPr>
          <w:rFonts w:ascii="Arial" w:eastAsia="Times New Roman" w:hAnsi="Arial" w:cs="Arial"/>
          <w:sz w:val="24"/>
          <w:szCs w:val="24"/>
          <w:lang w:eastAsia="pl-PL"/>
        </w:rPr>
        <w:t xml:space="preserve">klauzule </w:t>
      </w:r>
      <w:proofErr w:type="spellStart"/>
      <w:r w:rsidRPr="00DD145D">
        <w:rPr>
          <w:rFonts w:ascii="Arial" w:eastAsia="Times New Roman" w:hAnsi="Arial" w:cs="Arial"/>
          <w:sz w:val="24"/>
          <w:szCs w:val="24"/>
          <w:lang w:eastAsia="pl-PL"/>
        </w:rPr>
        <w:t>opt</w:t>
      </w:r>
      <w:proofErr w:type="spellEnd"/>
      <w:r w:rsidRPr="00DD145D">
        <w:rPr>
          <w:rFonts w:ascii="Arial" w:eastAsia="Times New Roman" w:hAnsi="Arial" w:cs="Arial"/>
          <w:sz w:val="24"/>
          <w:szCs w:val="24"/>
          <w:lang w:eastAsia="pl-PL"/>
        </w:rPr>
        <w:t>-out, </w:t>
      </w:r>
      <w:hyperlink r:id="rId40" w:tooltip="Zasada elastyczności (europeistyka)" w:history="1">
        <w:r w:rsidRPr="00DD145D">
          <w:rPr>
            <w:rFonts w:ascii="Arial" w:eastAsia="Times New Roman" w:hAnsi="Arial" w:cs="Arial"/>
            <w:sz w:val="24"/>
            <w:szCs w:val="24"/>
            <w:lang w:eastAsia="pl-PL"/>
          </w:rPr>
          <w:t>zasada elastyczności</w:t>
        </w:r>
      </w:hyperlink>
    </w:p>
    <w:p w:rsidR="00B07A40" w:rsidRPr="00DD145D" w:rsidRDefault="00DD145D" w:rsidP="00B07A40">
      <w:pPr>
        <w:numPr>
          <w:ilvl w:val="0"/>
          <w:numId w:val="1"/>
        </w:numPr>
        <w:spacing w:before="100" w:beforeAutospacing="1" w:after="24" w:line="240" w:lineRule="auto"/>
        <w:ind w:left="384"/>
        <w:rPr>
          <w:rFonts w:ascii="Arial" w:eastAsia="Times New Roman" w:hAnsi="Arial" w:cs="Arial"/>
          <w:sz w:val="24"/>
          <w:szCs w:val="24"/>
          <w:lang w:eastAsia="pl-PL"/>
        </w:rPr>
      </w:pPr>
      <w:r>
        <w:rPr>
          <w:rFonts w:ascii="Arial" w:eastAsia="Times New Roman" w:hAnsi="Arial" w:cs="Arial"/>
          <w:sz w:val="24"/>
          <w:szCs w:val="24"/>
          <w:lang w:eastAsia="pl-PL"/>
        </w:rPr>
        <w:t>z</w:t>
      </w:r>
      <w:r w:rsidR="00B07A40" w:rsidRPr="00DD145D">
        <w:rPr>
          <w:rFonts w:ascii="Arial" w:eastAsia="Times New Roman" w:hAnsi="Arial" w:cs="Arial"/>
          <w:sz w:val="24"/>
          <w:szCs w:val="24"/>
          <w:lang w:eastAsia="pl-PL"/>
        </w:rPr>
        <w:t>asada ograniczonej kompetencji</w:t>
      </w:r>
    </w:p>
    <w:p w:rsidR="00B07A40" w:rsidRPr="00DD145D" w:rsidRDefault="00B07A40" w:rsidP="00B07A40">
      <w:pPr>
        <w:numPr>
          <w:ilvl w:val="0"/>
          <w:numId w:val="1"/>
        </w:numPr>
        <w:spacing w:before="100" w:beforeAutospacing="1" w:after="24" w:line="240" w:lineRule="auto"/>
        <w:ind w:left="384"/>
        <w:rPr>
          <w:rFonts w:ascii="Arial" w:eastAsia="Times New Roman" w:hAnsi="Arial" w:cs="Arial"/>
          <w:sz w:val="24"/>
          <w:szCs w:val="24"/>
          <w:lang w:eastAsia="pl-PL"/>
        </w:rPr>
      </w:pPr>
      <w:r w:rsidRPr="00DD145D">
        <w:rPr>
          <w:rFonts w:ascii="Arial" w:eastAsia="Times New Roman" w:hAnsi="Arial" w:cs="Arial"/>
          <w:sz w:val="24"/>
          <w:szCs w:val="24"/>
          <w:lang w:eastAsia="pl-PL"/>
        </w:rPr>
        <w:t>zasada poszanowania tożsamości narodowej państw członkowskich</w:t>
      </w:r>
    </w:p>
    <w:p w:rsidR="00B07A40" w:rsidRPr="00DD145D" w:rsidRDefault="00B07A40" w:rsidP="00B07A40">
      <w:pPr>
        <w:numPr>
          <w:ilvl w:val="0"/>
          <w:numId w:val="1"/>
        </w:numPr>
        <w:spacing w:before="100" w:beforeAutospacing="1" w:after="24" w:line="240" w:lineRule="auto"/>
        <w:ind w:left="384"/>
        <w:rPr>
          <w:rFonts w:ascii="Arial" w:eastAsia="Times New Roman" w:hAnsi="Arial" w:cs="Arial"/>
          <w:sz w:val="24"/>
          <w:szCs w:val="24"/>
          <w:lang w:eastAsia="pl-PL"/>
        </w:rPr>
      </w:pPr>
      <w:r w:rsidRPr="00DD145D">
        <w:rPr>
          <w:rFonts w:ascii="Arial" w:eastAsia="Times New Roman" w:hAnsi="Arial" w:cs="Arial"/>
          <w:sz w:val="24"/>
          <w:szCs w:val="24"/>
          <w:lang w:eastAsia="pl-PL"/>
        </w:rPr>
        <w:t xml:space="preserve">brak </w:t>
      </w:r>
      <w:proofErr w:type="spellStart"/>
      <w:r w:rsidRPr="00DD145D">
        <w:rPr>
          <w:rFonts w:ascii="Arial" w:eastAsia="Times New Roman" w:hAnsi="Arial" w:cs="Arial"/>
          <w:sz w:val="24"/>
          <w:szCs w:val="24"/>
          <w:lang w:eastAsia="pl-PL"/>
        </w:rPr>
        <w:t>ogólnounijnej</w:t>
      </w:r>
      <w:proofErr w:type="spellEnd"/>
      <w:r w:rsidRPr="00DD145D">
        <w:rPr>
          <w:rFonts w:ascii="Arial" w:eastAsia="Times New Roman" w:hAnsi="Arial" w:cs="Arial"/>
          <w:sz w:val="24"/>
          <w:szCs w:val="24"/>
          <w:lang w:eastAsia="pl-PL"/>
        </w:rPr>
        <w:t xml:space="preserve"> opinii publicznej kontrolującej </w:t>
      </w:r>
      <w:hyperlink r:id="rId41" w:tooltip="Komisja Europejska" w:history="1">
        <w:r w:rsidRPr="00DD145D">
          <w:rPr>
            <w:rFonts w:ascii="Arial" w:eastAsia="Times New Roman" w:hAnsi="Arial" w:cs="Arial"/>
            <w:sz w:val="24"/>
            <w:szCs w:val="24"/>
            <w:lang w:eastAsia="pl-PL"/>
          </w:rPr>
          <w:t>Komisję Europejską</w:t>
        </w:r>
      </w:hyperlink>
    </w:p>
    <w:p w:rsidR="00B07A40" w:rsidRPr="00DD145D" w:rsidRDefault="00B07A40" w:rsidP="00B07A40">
      <w:pPr>
        <w:numPr>
          <w:ilvl w:val="0"/>
          <w:numId w:val="1"/>
        </w:numPr>
        <w:spacing w:before="100" w:beforeAutospacing="1" w:after="24" w:line="240" w:lineRule="auto"/>
        <w:ind w:left="384"/>
        <w:rPr>
          <w:rFonts w:ascii="Arial" w:eastAsia="Times New Roman" w:hAnsi="Arial" w:cs="Arial"/>
          <w:sz w:val="24"/>
          <w:szCs w:val="24"/>
          <w:lang w:eastAsia="pl-PL"/>
        </w:rPr>
      </w:pPr>
      <w:r w:rsidRPr="00DD145D">
        <w:rPr>
          <w:rFonts w:ascii="Arial" w:eastAsia="Times New Roman" w:hAnsi="Arial" w:cs="Arial"/>
          <w:sz w:val="24"/>
          <w:szCs w:val="24"/>
          <w:lang w:eastAsia="pl-PL"/>
        </w:rPr>
        <w:t>brak paneuropejskich partii politycznych w wyborach do Parlamentu, wybory odzwierciedlają krajową scenę polityczną</w:t>
      </w:r>
    </w:p>
    <w:p w:rsidR="00B07A40" w:rsidRPr="00DD145D" w:rsidRDefault="00B07A40" w:rsidP="00B07A40">
      <w:pPr>
        <w:numPr>
          <w:ilvl w:val="0"/>
          <w:numId w:val="1"/>
        </w:numPr>
        <w:spacing w:before="100" w:beforeAutospacing="1" w:after="24" w:line="240" w:lineRule="auto"/>
        <w:ind w:left="384"/>
        <w:rPr>
          <w:rFonts w:ascii="Arial" w:eastAsia="Times New Roman" w:hAnsi="Arial" w:cs="Arial"/>
          <w:sz w:val="24"/>
          <w:szCs w:val="24"/>
          <w:lang w:eastAsia="pl-PL"/>
        </w:rPr>
      </w:pPr>
      <w:r w:rsidRPr="00DD145D">
        <w:rPr>
          <w:rFonts w:ascii="Arial" w:eastAsia="Times New Roman" w:hAnsi="Arial" w:cs="Arial"/>
          <w:sz w:val="24"/>
          <w:szCs w:val="24"/>
          <w:lang w:eastAsia="pl-PL"/>
        </w:rPr>
        <w:t>brak paneuropejskich mediów, silny narodowy i językowy charakter mediów w UE</w:t>
      </w:r>
    </w:p>
    <w:p w:rsidR="00B07A40" w:rsidRPr="00DD145D" w:rsidRDefault="00B07A40" w:rsidP="00B07A40">
      <w:pPr>
        <w:numPr>
          <w:ilvl w:val="0"/>
          <w:numId w:val="1"/>
        </w:numPr>
        <w:spacing w:before="100" w:beforeAutospacing="1" w:after="24" w:line="240" w:lineRule="auto"/>
        <w:ind w:left="384"/>
        <w:rPr>
          <w:rFonts w:ascii="Arial" w:eastAsia="Times New Roman" w:hAnsi="Arial" w:cs="Arial"/>
          <w:sz w:val="24"/>
          <w:szCs w:val="24"/>
          <w:lang w:eastAsia="pl-PL"/>
        </w:rPr>
      </w:pPr>
      <w:r w:rsidRPr="00DD145D">
        <w:rPr>
          <w:rFonts w:ascii="Arial" w:eastAsia="Times New Roman" w:hAnsi="Arial" w:cs="Arial"/>
          <w:sz w:val="24"/>
          <w:szCs w:val="24"/>
          <w:lang w:eastAsia="pl-PL"/>
        </w:rPr>
        <w:t>brak jednej reprezentacji w wydarzeniach sportowych</w:t>
      </w:r>
    </w:p>
    <w:p w:rsidR="00B07A40" w:rsidRPr="00DD145D" w:rsidRDefault="00B07A40" w:rsidP="00B07A40">
      <w:pPr>
        <w:numPr>
          <w:ilvl w:val="0"/>
          <w:numId w:val="1"/>
        </w:numPr>
        <w:spacing w:before="100" w:beforeAutospacing="1" w:after="24" w:line="240" w:lineRule="auto"/>
        <w:ind w:left="384"/>
        <w:rPr>
          <w:rFonts w:ascii="Arial" w:eastAsia="Times New Roman" w:hAnsi="Arial" w:cs="Arial"/>
          <w:sz w:val="24"/>
          <w:szCs w:val="24"/>
          <w:lang w:eastAsia="pl-PL"/>
        </w:rPr>
      </w:pPr>
      <w:r w:rsidRPr="00DD145D">
        <w:rPr>
          <w:rFonts w:ascii="Arial" w:eastAsia="Times New Roman" w:hAnsi="Arial" w:cs="Arial"/>
          <w:sz w:val="24"/>
          <w:szCs w:val="24"/>
          <w:lang w:eastAsia="pl-PL"/>
        </w:rPr>
        <w:t>brak powiązania wyboru </w:t>
      </w:r>
      <w:hyperlink r:id="rId42" w:tooltip="Komisja Europejska" w:history="1">
        <w:r w:rsidRPr="00DD145D">
          <w:rPr>
            <w:rFonts w:ascii="Arial" w:eastAsia="Times New Roman" w:hAnsi="Arial" w:cs="Arial"/>
            <w:sz w:val="24"/>
            <w:szCs w:val="24"/>
            <w:lang w:eastAsia="pl-PL"/>
          </w:rPr>
          <w:t>Komisji</w:t>
        </w:r>
      </w:hyperlink>
      <w:r w:rsidRPr="00DD145D">
        <w:rPr>
          <w:rFonts w:ascii="Arial" w:eastAsia="Times New Roman" w:hAnsi="Arial" w:cs="Arial"/>
          <w:sz w:val="24"/>
          <w:szCs w:val="24"/>
          <w:lang w:eastAsia="pl-PL"/>
        </w:rPr>
        <w:t> z </w:t>
      </w:r>
      <w:hyperlink r:id="rId43" w:tooltip="Grupy polityczne w Parlamencie Europejskim" w:history="1">
        <w:r w:rsidRPr="00DD145D">
          <w:rPr>
            <w:rFonts w:ascii="Arial" w:eastAsia="Times New Roman" w:hAnsi="Arial" w:cs="Arial"/>
            <w:sz w:val="24"/>
            <w:szCs w:val="24"/>
            <w:lang w:eastAsia="pl-PL"/>
          </w:rPr>
          <w:t>frakcjami w Parlamencie</w:t>
        </w:r>
      </w:hyperlink>
    </w:p>
    <w:p w:rsidR="00B07A40" w:rsidRPr="00DD145D" w:rsidRDefault="00B07A40" w:rsidP="00B07A40">
      <w:pPr>
        <w:numPr>
          <w:ilvl w:val="0"/>
          <w:numId w:val="1"/>
        </w:numPr>
        <w:spacing w:before="100" w:beforeAutospacing="1" w:after="24" w:line="240" w:lineRule="auto"/>
        <w:ind w:left="384"/>
        <w:rPr>
          <w:rFonts w:ascii="Arial" w:eastAsia="Times New Roman" w:hAnsi="Arial" w:cs="Arial"/>
          <w:sz w:val="24"/>
          <w:szCs w:val="24"/>
          <w:lang w:eastAsia="pl-PL"/>
        </w:rPr>
      </w:pPr>
      <w:r w:rsidRPr="00DD145D">
        <w:rPr>
          <w:rFonts w:ascii="Arial" w:eastAsia="Times New Roman" w:hAnsi="Arial" w:cs="Arial"/>
          <w:sz w:val="24"/>
          <w:szCs w:val="24"/>
          <w:lang w:eastAsia="pl-PL"/>
        </w:rPr>
        <w:t>brak jednolitej polityki fiskalnej, budżet zasilany składkami państw członkowskich będącymi wyłącznymi poborcami podatków</w:t>
      </w:r>
    </w:p>
    <w:p w:rsidR="00B07A40" w:rsidRPr="00DD145D" w:rsidRDefault="00B07A40" w:rsidP="00B07A40">
      <w:pPr>
        <w:numPr>
          <w:ilvl w:val="0"/>
          <w:numId w:val="1"/>
        </w:numPr>
        <w:spacing w:before="100" w:beforeAutospacing="1" w:after="24" w:line="240" w:lineRule="auto"/>
        <w:ind w:left="384"/>
        <w:rPr>
          <w:rFonts w:ascii="Arial" w:eastAsia="Times New Roman" w:hAnsi="Arial" w:cs="Arial"/>
          <w:sz w:val="24"/>
          <w:szCs w:val="24"/>
          <w:lang w:eastAsia="pl-PL"/>
        </w:rPr>
      </w:pPr>
      <w:r w:rsidRPr="00DD145D">
        <w:rPr>
          <w:rFonts w:ascii="Arial" w:eastAsia="Times New Roman" w:hAnsi="Arial" w:cs="Arial"/>
          <w:sz w:val="24"/>
          <w:szCs w:val="24"/>
          <w:lang w:eastAsia="pl-PL"/>
        </w:rPr>
        <w:t>kwoty procentowe dla narodowości w urzędach i instytucjach UE</w:t>
      </w:r>
    </w:p>
    <w:p w:rsidR="00B07A40" w:rsidRPr="00DD145D" w:rsidRDefault="00B07A40" w:rsidP="00B07A40">
      <w:pPr>
        <w:numPr>
          <w:ilvl w:val="0"/>
          <w:numId w:val="1"/>
        </w:numPr>
        <w:spacing w:before="100" w:beforeAutospacing="1" w:after="24" w:line="240" w:lineRule="auto"/>
        <w:ind w:left="384"/>
        <w:rPr>
          <w:rFonts w:ascii="Arial" w:eastAsia="Times New Roman" w:hAnsi="Arial" w:cs="Arial"/>
          <w:sz w:val="24"/>
          <w:szCs w:val="24"/>
          <w:lang w:eastAsia="pl-PL"/>
        </w:rPr>
      </w:pPr>
      <w:r w:rsidRPr="00DD145D">
        <w:rPr>
          <w:rFonts w:ascii="Arial" w:eastAsia="Times New Roman" w:hAnsi="Arial" w:cs="Arial"/>
          <w:sz w:val="24"/>
          <w:szCs w:val="24"/>
          <w:lang w:eastAsia="pl-PL"/>
        </w:rPr>
        <w:t>brak możliwości członkostwa w organizacjach międzynarodowych zarezerwowanych tylko dla państw (np. </w:t>
      </w:r>
      <w:hyperlink r:id="rId44" w:tooltip="Organizacja Narodów Zjednoczonych" w:history="1">
        <w:r w:rsidRPr="00DD145D">
          <w:rPr>
            <w:rFonts w:ascii="Arial" w:eastAsia="Times New Roman" w:hAnsi="Arial" w:cs="Arial"/>
            <w:sz w:val="24"/>
            <w:szCs w:val="24"/>
            <w:lang w:eastAsia="pl-PL"/>
          </w:rPr>
          <w:t>ONZ</w:t>
        </w:r>
      </w:hyperlink>
      <w:r w:rsidRPr="00DD145D">
        <w:rPr>
          <w:rFonts w:ascii="Arial" w:eastAsia="Times New Roman" w:hAnsi="Arial" w:cs="Arial"/>
          <w:sz w:val="24"/>
          <w:szCs w:val="24"/>
          <w:lang w:eastAsia="pl-PL"/>
        </w:rPr>
        <w:t>, </w:t>
      </w:r>
      <w:hyperlink r:id="rId45" w:tooltip="Rada Europy" w:history="1">
        <w:r w:rsidRPr="00DD145D">
          <w:rPr>
            <w:rFonts w:ascii="Arial" w:eastAsia="Times New Roman" w:hAnsi="Arial" w:cs="Arial"/>
            <w:sz w:val="24"/>
            <w:szCs w:val="24"/>
            <w:lang w:eastAsia="pl-PL"/>
          </w:rPr>
          <w:t>RE</w:t>
        </w:r>
      </w:hyperlink>
      <w:r w:rsidRPr="00DD145D">
        <w:rPr>
          <w:rFonts w:ascii="Arial" w:eastAsia="Times New Roman" w:hAnsi="Arial" w:cs="Arial"/>
          <w:sz w:val="24"/>
          <w:szCs w:val="24"/>
          <w:lang w:eastAsia="pl-PL"/>
        </w:rPr>
        <w:t>)</w:t>
      </w:r>
    </w:p>
    <w:p w:rsidR="00B07A40" w:rsidRPr="00DD145D" w:rsidRDefault="00B07A40" w:rsidP="00B07A40">
      <w:pPr>
        <w:numPr>
          <w:ilvl w:val="0"/>
          <w:numId w:val="1"/>
        </w:numPr>
        <w:spacing w:before="100" w:beforeAutospacing="1" w:after="24" w:line="240" w:lineRule="auto"/>
        <w:ind w:left="384"/>
        <w:rPr>
          <w:rFonts w:ascii="Arial" w:eastAsia="Times New Roman" w:hAnsi="Arial" w:cs="Arial"/>
          <w:sz w:val="24"/>
          <w:szCs w:val="24"/>
          <w:lang w:eastAsia="pl-PL"/>
        </w:rPr>
      </w:pPr>
      <w:r w:rsidRPr="00DD145D">
        <w:rPr>
          <w:rFonts w:ascii="Arial" w:eastAsia="Times New Roman" w:hAnsi="Arial" w:cs="Arial"/>
          <w:sz w:val="24"/>
          <w:szCs w:val="24"/>
          <w:lang w:eastAsia="pl-PL"/>
        </w:rPr>
        <w:t>narodowy charakter armii, policji i służb specjalnych, odpowiedzialność państw członkowskich za utrzymanie prawa i porządku</w:t>
      </w:r>
    </w:p>
    <w:p w:rsidR="00B07A40" w:rsidRPr="00DD145D" w:rsidRDefault="00B07A40" w:rsidP="00B07A40">
      <w:pPr>
        <w:numPr>
          <w:ilvl w:val="0"/>
          <w:numId w:val="1"/>
        </w:numPr>
        <w:spacing w:before="100" w:beforeAutospacing="1" w:after="24" w:line="240" w:lineRule="auto"/>
        <w:ind w:left="384"/>
        <w:rPr>
          <w:rFonts w:ascii="Arial" w:eastAsia="Times New Roman" w:hAnsi="Arial" w:cs="Arial"/>
          <w:sz w:val="24"/>
          <w:szCs w:val="24"/>
          <w:lang w:eastAsia="pl-PL"/>
        </w:rPr>
      </w:pPr>
      <w:r w:rsidRPr="00DD145D">
        <w:rPr>
          <w:rFonts w:ascii="Arial" w:eastAsia="Times New Roman" w:hAnsi="Arial" w:cs="Arial"/>
          <w:sz w:val="24"/>
          <w:szCs w:val="24"/>
          <w:lang w:eastAsia="pl-PL"/>
        </w:rPr>
        <w:t>możliwość wyjścia z Unii</w:t>
      </w:r>
    </w:p>
    <w:p w:rsidR="00B07A40" w:rsidRPr="00DD145D" w:rsidRDefault="00B07A40" w:rsidP="00B07A40">
      <w:pPr>
        <w:numPr>
          <w:ilvl w:val="0"/>
          <w:numId w:val="1"/>
        </w:numPr>
        <w:spacing w:before="100" w:beforeAutospacing="1" w:after="24" w:line="240" w:lineRule="auto"/>
        <w:ind w:left="384"/>
        <w:rPr>
          <w:rFonts w:ascii="Arial" w:eastAsia="Times New Roman" w:hAnsi="Arial" w:cs="Arial"/>
          <w:sz w:val="24"/>
          <w:szCs w:val="24"/>
          <w:lang w:eastAsia="pl-PL"/>
        </w:rPr>
      </w:pPr>
      <w:r w:rsidRPr="00DD145D">
        <w:rPr>
          <w:rFonts w:ascii="Arial" w:eastAsia="Times New Roman" w:hAnsi="Arial" w:cs="Arial"/>
          <w:sz w:val="24"/>
          <w:szCs w:val="24"/>
          <w:lang w:eastAsia="pl-PL"/>
        </w:rPr>
        <w:t>przystąpienie do Unii na podstawie umowy międzynarodowej</w:t>
      </w:r>
    </w:p>
    <w:p w:rsidR="00B07A40" w:rsidRPr="00DD145D" w:rsidRDefault="00B07A40" w:rsidP="00B07A40">
      <w:pPr>
        <w:numPr>
          <w:ilvl w:val="0"/>
          <w:numId w:val="1"/>
        </w:numPr>
        <w:spacing w:before="100" w:beforeAutospacing="1" w:after="24" w:line="240" w:lineRule="auto"/>
        <w:ind w:left="384"/>
        <w:rPr>
          <w:rFonts w:ascii="Arial" w:eastAsia="Times New Roman" w:hAnsi="Arial" w:cs="Arial"/>
          <w:sz w:val="24"/>
          <w:szCs w:val="24"/>
          <w:lang w:eastAsia="pl-PL"/>
        </w:rPr>
      </w:pPr>
      <w:r w:rsidRPr="00DD145D">
        <w:rPr>
          <w:rFonts w:ascii="Arial" w:eastAsia="Times New Roman" w:hAnsi="Arial" w:cs="Arial"/>
          <w:sz w:val="24"/>
          <w:szCs w:val="24"/>
          <w:lang w:eastAsia="pl-PL"/>
        </w:rPr>
        <w:t>rewizja Traktatów musi być zgodna z konstytucyjnymi wymogami państw członkowskich</w:t>
      </w:r>
    </w:p>
    <w:p w:rsidR="00B07A40" w:rsidRPr="00DD145D" w:rsidRDefault="00B07A40" w:rsidP="00B07A40">
      <w:pPr>
        <w:numPr>
          <w:ilvl w:val="0"/>
          <w:numId w:val="1"/>
        </w:numPr>
        <w:spacing w:before="100" w:beforeAutospacing="1" w:after="24" w:line="240" w:lineRule="auto"/>
        <w:ind w:left="384"/>
        <w:rPr>
          <w:rFonts w:ascii="Arial" w:eastAsia="Times New Roman" w:hAnsi="Arial" w:cs="Arial"/>
          <w:sz w:val="24"/>
          <w:szCs w:val="24"/>
          <w:lang w:eastAsia="pl-PL"/>
        </w:rPr>
      </w:pPr>
      <w:r w:rsidRPr="00DD145D">
        <w:rPr>
          <w:rFonts w:ascii="Arial" w:eastAsia="Times New Roman" w:hAnsi="Arial" w:cs="Arial"/>
          <w:sz w:val="24"/>
          <w:szCs w:val="24"/>
          <w:lang w:eastAsia="pl-PL"/>
        </w:rPr>
        <w:t>nieposiadanie suwerennej władzy przez instytucje UE, nieposiadanie własnego terytorium</w:t>
      </w:r>
    </w:p>
    <w:p w:rsidR="00B07A40" w:rsidRPr="00DD145D" w:rsidRDefault="00B07A40" w:rsidP="00B07A40">
      <w:pPr>
        <w:numPr>
          <w:ilvl w:val="0"/>
          <w:numId w:val="1"/>
        </w:numPr>
        <w:spacing w:before="100" w:beforeAutospacing="1" w:after="24" w:line="240" w:lineRule="auto"/>
        <w:ind w:left="384"/>
        <w:rPr>
          <w:rFonts w:ascii="Arial" w:eastAsia="Times New Roman" w:hAnsi="Arial" w:cs="Arial"/>
          <w:sz w:val="24"/>
          <w:szCs w:val="24"/>
          <w:lang w:eastAsia="pl-PL"/>
        </w:rPr>
      </w:pPr>
      <w:r w:rsidRPr="00DD145D">
        <w:rPr>
          <w:rFonts w:ascii="Arial" w:eastAsia="Times New Roman" w:hAnsi="Arial" w:cs="Arial"/>
          <w:sz w:val="24"/>
          <w:szCs w:val="24"/>
          <w:lang w:eastAsia="pl-PL"/>
        </w:rPr>
        <w:t>brak członkostwa w Unii Europejskiej terytoriów zależnych i specjalnych (np.: </w:t>
      </w:r>
      <w:hyperlink r:id="rId46" w:tooltip="Wyspy Owcze" w:history="1">
        <w:r w:rsidRPr="00DD145D">
          <w:rPr>
            <w:rFonts w:ascii="Arial" w:eastAsia="Times New Roman" w:hAnsi="Arial" w:cs="Arial"/>
            <w:sz w:val="24"/>
            <w:szCs w:val="24"/>
            <w:lang w:eastAsia="pl-PL"/>
          </w:rPr>
          <w:t>Wysp Owczych</w:t>
        </w:r>
      </w:hyperlink>
      <w:r w:rsidRPr="00DD145D">
        <w:rPr>
          <w:rFonts w:ascii="Arial" w:eastAsia="Times New Roman" w:hAnsi="Arial" w:cs="Arial"/>
          <w:sz w:val="24"/>
          <w:szCs w:val="24"/>
          <w:lang w:eastAsia="pl-PL"/>
        </w:rPr>
        <w:t>, </w:t>
      </w:r>
      <w:hyperlink r:id="rId47" w:tooltip="Wyspa Man" w:history="1">
        <w:r w:rsidRPr="00DD145D">
          <w:rPr>
            <w:rFonts w:ascii="Arial" w:eastAsia="Times New Roman" w:hAnsi="Arial" w:cs="Arial"/>
            <w:sz w:val="24"/>
            <w:szCs w:val="24"/>
            <w:lang w:eastAsia="pl-PL"/>
          </w:rPr>
          <w:t>Man</w:t>
        </w:r>
      </w:hyperlink>
      <w:r w:rsidRPr="00DD145D">
        <w:rPr>
          <w:rFonts w:ascii="Arial" w:eastAsia="Times New Roman" w:hAnsi="Arial" w:cs="Arial"/>
          <w:sz w:val="24"/>
          <w:szCs w:val="24"/>
          <w:lang w:eastAsia="pl-PL"/>
        </w:rPr>
        <w:t>, </w:t>
      </w:r>
      <w:hyperlink r:id="rId48" w:tooltip="Wallis i Futuna" w:history="1">
        <w:r w:rsidRPr="00DD145D">
          <w:rPr>
            <w:rFonts w:ascii="Arial" w:eastAsia="Times New Roman" w:hAnsi="Arial" w:cs="Arial"/>
            <w:sz w:val="24"/>
            <w:szCs w:val="24"/>
            <w:lang w:eastAsia="pl-PL"/>
          </w:rPr>
          <w:t>Wallis i Futuny</w:t>
        </w:r>
      </w:hyperlink>
      <w:r w:rsidRPr="00DD145D">
        <w:rPr>
          <w:rFonts w:ascii="Arial" w:eastAsia="Times New Roman" w:hAnsi="Arial" w:cs="Arial"/>
          <w:sz w:val="24"/>
          <w:szCs w:val="24"/>
          <w:lang w:eastAsia="pl-PL"/>
        </w:rPr>
        <w:t> itd.)</w:t>
      </w:r>
    </w:p>
    <w:p w:rsidR="00B07A40" w:rsidRDefault="00B07A40">
      <w:r>
        <w:br w:type="page"/>
      </w:r>
    </w:p>
    <w:p w:rsidR="00B07A40" w:rsidRPr="00DD145D" w:rsidRDefault="00B07A40" w:rsidP="00B07A40">
      <w:pPr>
        <w:spacing w:before="100" w:beforeAutospacing="1" w:after="24" w:line="240" w:lineRule="auto"/>
        <w:ind w:left="384"/>
        <w:rPr>
          <w:rFonts w:ascii="Arial" w:eastAsia="Times New Roman" w:hAnsi="Arial" w:cs="Arial"/>
          <w:sz w:val="24"/>
          <w:szCs w:val="24"/>
          <w:lang w:eastAsia="pl-PL"/>
        </w:rPr>
      </w:pPr>
      <w:r w:rsidRPr="00DD145D">
        <w:rPr>
          <w:rFonts w:ascii="Arial" w:eastAsia="Times New Roman" w:hAnsi="Arial" w:cs="Arial"/>
          <w:sz w:val="24"/>
          <w:szCs w:val="24"/>
          <w:lang w:eastAsia="pl-PL"/>
        </w:rPr>
        <w:lastRenderedPageBreak/>
        <w:t>Konfederacja</w:t>
      </w:r>
    </w:p>
    <w:p w:rsidR="00B07A40" w:rsidRPr="00DD145D" w:rsidRDefault="00B07A40" w:rsidP="00B07A40">
      <w:pPr>
        <w:numPr>
          <w:ilvl w:val="0"/>
          <w:numId w:val="2"/>
        </w:numPr>
        <w:spacing w:before="100" w:beforeAutospacing="1" w:after="24" w:line="240" w:lineRule="auto"/>
        <w:ind w:left="384"/>
        <w:rPr>
          <w:rFonts w:ascii="Arial" w:eastAsia="Times New Roman" w:hAnsi="Arial" w:cs="Arial"/>
          <w:sz w:val="24"/>
          <w:szCs w:val="24"/>
          <w:lang w:eastAsia="pl-PL"/>
        </w:rPr>
      </w:pPr>
      <w:hyperlink r:id="rId49" w:tooltip="Rada Unii Europejskiej" w:history="1">
        <w:r w:rsidRPr="00DD145D">
          <w:rPr>
            <w:rFonts w:ascii="Arial" w:eastAsia="Times New Roman" w:hAnsi="Arial" w:cs="Arial"/>
            <w:sz w:val="24"/>
            <w:szCs w:val="24"/>
            <w:lang w:eastAsia="pl-PL"/>
          </w:rPr>
          <w:t>Rada Unii Europejskiej</w:t>
        </w:r>
      </w:hyperlink>
      <w:r w:rsidRPr="00DD145D">
        <w:rPr>
          <w:rFonts w:ascii="Arial" w:eastAsia="Times New Roman" w:hAnsi="Arial" w:cs="Arial"/>
          <w:sz w:val="24"/>
          <w:szCs w:val="24"/>
          <w:lang w:eastAsia="pl-PL"/>
        </w:rPr>
        <w:t> (szczególnie </w:t>
      </w:r>
      <w:hyperlink r:id="rId50" w:tooltip="Komitet Stałych Przedstawicieli" w:history="1">
        <w:r w:rsidRPr="00DD145D">
          <w:rPr>
            <w:rFonts w:ascii="Arial" w:eastAsia="Times New Roman" w:hAnsi="Arial" w:cs="Arial"/>
            <w:sz w:val="24"/>
            <w:szCs w:val="24"/>
            <w:lang w:eastAsia="pl-PL"/>
          </w:rPr>
          <w:t>COREPER</w:t>
        </w:r>
      </w:hyperlink>
      <w:r w:rsidRPr="00DD145D">
        <w:rPr>
          <w:rFonts w:ascii="Arial" w:eastAsia="Times New Roman" w:hAnsi="Arial" w:cs="Arial"/>
          <w:sz w:val="24"/>
          <w:szCs w:val="24"/>
          <w:lang w:eastAsia="pl-PL"/>
        </w:rPr>
        <w:t>)</w:t>
      </w:r>
    </w:p>
    <w:p w:rsidR="00B07A40" w:rsidRPr="00DD145D" w:rsidRDefault="00B07A40" w:rsidP="00B07A40">
      <w:pPr>
        <w:numPr>
          <w:ilvl w:val="0"/>
          <w:numId w:val="2"/>
        </w:numPr>
        <w:spacing w:before="100" w:beforeAutospacing="1" w:after="24" w:line="240" w:lineRule="auto"/>
        <w:ind w:left="384"/>
        <w:rPr>
          <w:rFonts w:ascii="Arial" w:eastAsia="Times New Roman" w:hAnsi="Arial" w:cs="Arial"/>
          <w:sz w:val="24"/>
          <w:szCs w:val="24"/>
          <w:lang w:eastAsia="pl-PL"/>
        </w:rPr>
      </w:pPr>
      <w:hyperlink r:id="rId51" w:tooltip="Parlament Europejski" w:history="1">
        <w:r w:rsidRPr="00DD145D">
          <w:rPr>
            <w:rFonts w:ascii="Arial" w:eastAsia="Times New Roman" w:hAnsi="Arial" w:cs="Arial"/>
            <w:sz w:val="24"/>
            <w:szCs w:val="24"/>
            <w:lang w:eastAsia="pl-PL"/>
          </w:rPr>
          <w:t>Parlament Europejski</w:t>
        </w:r>
      </w:hyperlink>
    </w:p>
    <w:p w:rsidR="00B07A40" w:rsidRPr="00DD145D" w:rsidRDefault="00B07A40" w:rsidP="00B07A40">
      <w:pPr>
        <w:numPr>
          <w:ilvl w:val="0"/>
          <w:numId w:val="2"/>
        </w:numPr>
        <w:spacing w:before="100" w:beforeAutospacing="1" w:after="24" w:line="240" w:lineRule="auto"/>
        <w:ind w:left="384"/>
        <w:rPr>
          <w:rFonts w:ascii="Arial" w:eastAsia="Times New Roman" w:hAnsi="Arial" w:cs="Arial"/>
          <w:sz w:val="24"/>
          <w:szCs w:val="24"/>
          <w:lang w:eastAsia="pl-PL"/>
        </w:rPr>
      </w:pPr>
      <w:hyperlink r:id="rId52" w:tooltip="Wysoki przedstawiciel Unii do spraw zagranicznych i polityki bezpieczeństwa" w:history="1">
        <w:r w:rsidRPr="00DD145D">
          <w:rPr>
            <w:rFonts w:ascii="Arial" w:eastAsia="Times New Roman" w:hAnsi="Arial" w:cs="Arial"/>
            <w:sz w:val="24"/>
            <w:szCs w:val="24"/>
            <w:lang w:eastAsia="pl-PL"/>
          </w:rPr>
          <w:t>Wysoki przedstawiciel ds. zagranicznych i polityki bezpieczeństwa</w:t>
        </w:r>
      </w:hyperlink>
    </w:p>
    <w:p w:rsidR="00B07A40" w:rsidRPr="00DD145D" w:rsidRDefault="00B07A40" w:rsidP="00B07A40">
      <w:pPr>
        <w:numPr>
          <w:ilvl w:val="0"/>
          <w:numId w:val="2"/>
        </w:numPr>
        <w:spacing w:before="100" w:beforeAutospacing="1" w:after="24" w:line="240" w:lineRule="auto"/>
        <w:ind w:left="384"/>
        <w:rPr>
          <w:rFonts w:ascii="Arial" w:eastAsia="Times New Roman" w:hAnsi="Arial" w:cs="Arial"/>
          <w:sz w:val="24"/>
          <w:szCs w:val="24"/>
          <w:lang w:eastAsia="pl-PL"/>
        </w:rPr>
      </w:pPr>
      <w:hyperlink r:id="rId53" w:tooltip="Europejski System Banków Centralnych" w:history="1">
        <w:r w:rsidRPr="00DD145D">
          <w:rPr>
            <w:rFonts w:ascii="Arial" w:eastAsia="Times New Roman" w:hAnsi="Arial" w:cs="Arial"/>
            <w:sz w:val="24"/>
            <w:szCs w:val="24"/>
            <w:lang w:eastAsia="pl-PL"/>
          </w:rPr>
          <w:t>Europejski System Banków Centralnych</w:t>
        </w:r>
      </w:hyperlink>
    </w:p>
    <w:p w:rsidR="00B07A40" w:rsidRPr="00DD145D" w:rsidRDefault="00B07A40" w:rsidP="00B07A40">
      <w:pPr>
        <w:numPr>
          <w:ilvl w:val="0"/>
          <w:numId w:val="2"/>
        </w:numPr>
        <w:spacing w:before="100" w:beforeAutospacing="1" w:after="24" w:line="240" w:lineRule="auto"/>
        <w:ind w:left="384"/>
        <w:rPr>
          <w:rFonts w:ascii="Arial" w:eastAsia="Times New Roman" w:hAnsi="Arial" w:cs="Arial"/>
          <w:sz w:val="24"/>
          <w:szCs w:val="24"/>
          <w:lang w:eastAsia="pl-PL"/>
        </w:rPr>
      </w:pPr>
      <w:r w:rsidRPr="00DD145D">
        <w:rPr>
          <w:rFonts w:ascii="Arial" w:eastAsia="Times New Roman" w:hAnsi="Arial" w:cs="Arial"/>
          <w:sz w:val="24"/>
          <w:szCs w:val="24"/>
          <w:lang w:eastAsia="pl-PL"/>
        </w:rPr>
        <w:t>procedura wyboru </w:t>
      </w:r>
      <w:hyperlink r:id="rId54" w:tooltip="Komisja Europejska" w:history="1">
        <w:r w:rsidRPr="00DD145D">
          <w:rPr>
            <w:rFonts w:ascii="Arial" w:eastAsia="Times New Roman" w:hAnsi="Arial" w:cs="Arial"/>
            <w:sz w:val="24"/>
            <w:szCs w:val="24"/>
            <w:lang w:eastAsia="pl-PL"/>
          </w:rPr>
          <w:t>Komisji Europejskiej</w:t>
        </w:r>
      </w:hyperlink>
      <w:r w:rsidRPr="00DD145D">
        <w:rPr>
          <w:rFonts w:ascii="Arial" w:eastAsia="Times New Roman" w:hAnsi="Arial" w:cs="Arial"/>
          <w:sz w:val="24"/>
          <w:szCs w:val="24"/>
          <w:lang w:eastAsia="pl-PL"/>
        </w:rPr>
        <w:t> (de facto przez Radę Europejską)</w:t>
      </w:r>
    </w:p>
    <w:p w:rsidR="00B07A40" w:rsidRPr="00DD145D" w:rsidRDefault="00B07A40" w:rsidP="00B07A40">
      <w:pPr>
        <w:numPr>
          <w:ilvl w:val="0"/>
          <w:numId w:val="2"/>
        </w:numPr>
        <w:spacing w:before="100" w:beforeAutospacing="1" w:after="24" w:line="240" w:lineRule="auto"/>
        <w:ind w:left="384"/>
        <w:rPr>
          <w:rFonts w:ascii="Arial" w:eastAsia="Times New Roman" w:hAnsi="Arial" w:cs="Arial"/>
          <w:sz w:val="24"/>
          <w:szCs w:val="24"/>
          <w:lang w:eastAsia="pl-PL"/>
        </w:rPr>
      </w:pPr>
      <w:r w:rsidRPr="00DD145D">
        <w:rPr>
          <w:rFonts w:ascii="Arial" w:eastAsia="Times New Roman" w:hAnsi="Arial" w:cs="Arial"/>
          <w:sz w:val="24"/>
          <w:szCs w:val="24"/>
          <w:lang w:eastAsia="pl-PL"/>
        </w:rPr>
        <w:t>podejmowanie większości decyzji drogą </w:t>
      </w:r>
      <w:hyperlink r:id="rId55" w:tooltip="Konsensus" w:history="1">
        <w:r w:rsidRPr="00DD145D">
          <w:rPr>
            <w:rFonts w:ascii="Arial" w:eastAsia="Times New Roman" w:hAnsi="Arial" w:cs="Arial"/>
            <w:sz w:val="24"/>
            <w:szCs w:val="24"/>
            <w:lang w:eastAsia="pl-PL"/>
          </w:rPr>
          <w:t>konsensusu</w:t>
        </w:r>
      </w:hyperlink>
    </w:p>
    <w:p w:rsidR="00B07A40" w:rsidRPr="00DD145D" w:rsidRDefault="00B07A40" w:rsidP="00B07A40">
      <w:pPr>
        <w:numPr>
          <w:ilvl w:val="0"/>
          <w:numId w:val="2"/>
        </w:numPr>
        <w:spacing w:before="100" w:beforeAutospacing="1" w:after="24" w:line="240" w:lineRule="auto"/>
        <w:ind w:left="384"/>
        <w:rPr>
          <w:rFonts w:ascii="Arial" w:eastAsia="Times New Roman" w:hAnsi="Arial" w:cs="Arial"/>
          <w:sz w:val="24"/>
          <w:szCs w:val="24"/>
          <w:lang w:eastAsia="pl-PL"/>
        </w:rPr>
      </w:pPr>
      <w:r w:rsidRPr="00DD145D">
        <w:rPr>
          <w:rFonts w:ascii="Arial" w:eastAsia="Times New Roman" w:hAnsi="Arial" w:cs="Arial"/>
          <w:sz w:val="24"/>
          <w:szCs w:val="24"/>
          <w:lang w:eastAsia="pl-PL"/>
        </w:rPr>
        <w:t>konstrukcja </w:t>
      </w:r>
      <w:hyperlink r:id="rId56" w:tooltip="Budżet Unii Europejskiej" w:history="1">
        <w:r w:rsidRPr="00DD145D">
          <w:rPr>
            <w:rFonts w:ascii="Arial" w:eastAsia="Times New Roman" w:hAnsi="Arial" w:cs="Arial"/>
            <w:sz w:val="24"/>
            <w:szCs w:val="24"/>
            <w:lang w:eastAsia="pl-PL"/>
          </w:rPr>
          <w:t>budżetu</w:t>
        </w:r>
      </w:hyperlink>
      <w:r w:rsidRPr="00DD145D">
        <w:rPr>
          <w:rFonts w:ascii="Arial" w:eastAsia="Times New Roman" w:hAnsi="Arial" w:cs="Arial"/>
          <w:sz w:val="24"/>
          <w:szCs w:val="24"/>
          <w:lang w:eastAsia="pl-PL"/>
        </w:rPr>
        <w:t>: składki członkowskie, niezależne dochody własne</w:t>
      </w:r>
    </w:p>
    <w:p w:rsidR="00B07A40" w:rsidRPr="00DD145D" w:rsidRDefault="00B07A40" w:rsidP="00B07A40">
      <w:pPr>
        <w:numPr>
          <w:ilvl w:val="0"/>
          <w:numId w:val="2"/>
        </w:numPr>
        <w:spacing w:before="100" w:beforeAutospacing="1" w:after="24" w:line="240" w:lineRule="auto"/>
        <w:ind w:left="384"/>
        <w:rPr>
          <w:rFonts w:ascii="Arial" w:eastAsia="Times New Roman" w:hAnsi="Arial" w:cs="Arial"/>
          <w:sz w:val="24"/>
          <w:szCs w:val="24"/>
          <w:lang w:eastAsia="pl-PL"/>
        </w:rPr>
      </w:pPr>
      <w:hyperlink r:id="rId57" w:tooltip="Rynek wewnętrzny" w:history="1">
        <w:r w:rsidRPr="00DD145D">
          <w:rPr>
            <w:rFonts w:ascii="Arial" w:eastAsia="Times New Roman" w:hAnsi="Arial" w:cs="Arial"/>
            <w:sz w:val="24"/>
            <w:szCs w:val="24"/>
            <w:lang w:eastAsia="pl-PL"/>
          </w:rPr>
          <w:t>rynek wewnętrzny</w:t>
        </w:r>
      </w:hyperlink>
      <w:r w:rsidRPr="00DD145D">
        <w:rPr>
          <w:rFonts w:ascii="Arial" w:eastAsia="Times New Roman" w:hAnsi="Arial" w:cs="Arial"/>
          <w:sz w:val="24"/>
          <w:szCs w:val="24"/>
          <w:lang w:eastAsia="pl-PL"/>
        </w:rPr>
        <w:t> i polityki gospodarcze</w:t>
      </w:r>
    </w:p>
    <w:p w:rsidR="00B07A40" w:rsidRPr="00DD145D" w:rsidRDefault="00B07A40" w:rsidP="00B07A40">
      <w:pPr>
        <w:numPr>
          <w:ilvl w:val="0"/>
          <w:numId w:val="2"/>
        </w:numPr>
        <w:spacing w:before="100" w:beforeAutospacing="1" w:after="24" w:line="240" w:lineRule="auto"/>
        <w:ind w:left="384"/>
        <w:rPr>
          <w:rFonts w:ascii="Arial" w:eastAsia="Times New Roman" w:hAnsi="Arial" w:cs="Arial"/>
          <w:sz w:val="24"/>
          <w:szCs w:val="24"/>
          <w:lang w:eastAsia="pl-PL"/>
        </w:rPr>
      </w:pPr>
      <w:hyperlink r:id="rId58" w:tooltip="Przestrzeń wolności, bezpieczeństwa i sprawiedliwości" w:history="1">
        <w:r w:rsidRPr="00DD145D">
          <w:rPr>
            <w:rFonts w:ascii="Arial" w:eastAsia="Times New Roman" w:hAnsi="Arial" w:cs="Arial"/>
            <w:sz w:val="24"/>
            <w:szCs w:val="24"/>
            <w:lang w:eastAsia="pl-PL"/>
          </w:rPr>
          <w:t>obszar wolności bezpieczeństwa i współpracy</w:t>
        </w:r>
      </w:hyperlink>
      <w:r w:rsidRPr="00DD145D">
        <w:rPr>
          <w:rFonts w:ascii="Arial" w:eastAsia="Times New Roman" w:hAnsi="Arial" w:cs="Arial"/>
          <w:sz w:val="24"/>
          <w:szCs w:val="24"/>
          <w:lang w:eastAsia="pl-PL"/>
        </w:rPr>
        <w:t>, </w:t>
      </w:r>
      <w:hyperlink r:id="rId59" w:tooltip="Europejski nakaz aresztowania" w:history="1">
        <w:r w:rsidRPr="00DD145D">
          <w:rPr>
            <w:rFonts w:ascii="Arial" w:eastAsia="Times New Roman" w:hAnsi="Arial" w:cs="Arial"/>
            <w:sz w:val="24"/>
            <w:szCs w:val="24"/>
            <w:lang w:eastAsia="pl-PL"/>
          </w:rPr>
          <w:t>europejski nakaz aresztowania</w:t>
        </w:r>
      </w:hyperlink>
      <w:r w:rsidRPr="00DD145D">
        <w:rPr>
          <w:rFonts w:ascii="Arial" w:eastAsia="Times New Roman" w:hAnsi="Arial" w:cs="Arial"/>
          <w:sz w:val="24"/>
          <w:szCs w:val="24"/>
          <w:lang w:eastAsia="pl-PL"/>
        </w:rPr>
        <w:t>, współpraca sądowa, prokuratur i policyjna (</w:t>
      </w:r>
      <w:proofErr w:type="spellStart"/>
      <w:r w:rsidRPr="00DD145D">
        <w:rPr>
          <w:rFonts w:ascii="Arial" w:eastAsia="Times New Roman" w:hAnsi="Arial" w:cs="Arial"/>
          <w:sz w:val="24"/>
          <w:szCs w:val="24"/>
          <w:lang w:eastAsia="pl-PL"/>
        </w:rPr>
        <w:fldChar w:fldCharType="begin"/>
      </w:r>
      <w:r w:rsidRPr="00DD145D">
        <w:rPr>
          <w:rFonts w:ascii="Arial" w:eastAsia="Times New Roman" w:hAnsi="Arial" w:cs="Arial"/>
          <w:sz w:val="24"/>
          <w:szCs w:val="24"/>
          <w:lang w:eastAsia="pl-PL"/>
        </w:rPr>
        <w:instrText xml:space="preserve"> HYPERLINK "https://pl.wikipedia.org/wiki/Eurojust" \o "Eurojust" </w:instrText>
      </w:r>
      <w:r w:rsidRPr="00DD145D">
        <w:rPr>
          <w:rFonts w:ascii="Arial" w:eastAsia="Times New Roman" w:hAnsi="Arial" w:cs="Arial"/>
          <w:sz w:val="24"/>
          <w:szCs w:val="24"/>
          <w:lang w:eastAsia="pl-PL"/>
        </w:rPr>
        <w:fldChar w:fldCharType="separate"/>
      </w:r>
      <w:r w:rsidRPr="00DD145D">
        <w:rPr>
          <w:rFonts w:ascii="Arial" w:eastAsia="Times New Roman" w:hAnsi="Arial" w:cs="Arial"/>
          <w:sz w:val="24"/>
          <w:szCs w:val="24"/>
          <w:lang w:eastAsia="pl-PL"/>
        </w:rPr>
        <w:t>Eurojust</w:t>
      </w:r>
      <w:proofErr w:type="spellEnd"/>
      <w:r w:rsidRPr="00DD145D">
        <w:rPr>
          <w:rFonts w:ascii="Arial" w:eastAsia="Times New Roman" w:hAnsi="Arial" w:cs="Arial"/>
          <w:sz w:val="24"/>
          <w:szCs w:val="24"/>
          <w:lang w:eastAsia="pl-PL"/>
        </w:rPr>
        <w:fldChar w:fldCharType="end"/>
      </w:r>
      <w:r w:rsidRPr="00DD145D">
        <w:rPr>
          <w:rFonts w:ascii="Arial" w:eastAsia="Times New Roman" w:hAnsi="Arial" w:cs="Arial"/>
          <w:sz w:val="24"/>
          <w:szCs w:val="24"/>
          <w:lang w:eastAsia="pl-PL"/>
        </w:rPr>
        <w:t>, </w:t>
      </w:r>
      <w:hyperlink r:id="rId60" w:tooltip="Europejski Urząd Policji" w:history="1">
        <w:r w:rsidRPr="00DD145D">
          <w:rPr>
            <w:rFonts w:ascii="Arial" w:eastAsia="Times New Roman" w:hAnsi="Arial" w:cs="Arial"/>
            <w:sz w:val="24"/>
            <w:szCs w:val="24"/>
            <w:lang w:eastAsia="pl-PL"/>
          </w:rPr>
          <w:t>Europol</w:t>
        </w:r>
      </w:hyperlink>
      <w:r w:rsidRPr="00DD145D">
        <w:rPr>
          <w:rFonts w:ascii="Arial" w:eastAsia="Times New Roman" w:hAnsi="Arial" w:cs="Arial"/>
          <w:sz w:val="24"/>
          <w:szCs w:val="24"/>
          <w:lang w:eastAsia="pl-PL"/>
        </w:rPr>
        <w:t>, </w:t>
      </w:r>
      <w:hyperlink r:id="rId61" w:tooltip="Europejski Oskarżyciel Publiczny" w:history="1">
        <w:r w:rsidRPr="00DD145D">
          <w:rPr>
            <w:rFonts w:ascii="Arial" w:eastAsia="Times New Roman" w:hAnsi="Arial" w:cs="Arial"/>
            <w:sz w:val="24"/>
            <w:szCs w:val="24"/>
            <w:lang w:eastAsia="pl-PL"/>
          </w:rPr>
          <w:t>Europejski Oskarżyciel Publiczny</w:t>
        </w:r>
      </w:hyperlink>
      <w:r w:rsidRPr="00DD145D">
        <w:rPr>
          <w:rFonts w:ascii="Arial" w:eastAsia="Times New Roman" w:hAnsi="Arial" w:cs="Arial"/>
          <w:sz w:val="24"/>
          <w:szCs w:val="24"/>
          <w:lang w:eastAsia="pl-PL"/>
        </w:rPr>
        <w:t>)</w:t>
      </w:r>
    </w:p>
    <w:p w:rsidR="00B07A40" w:rsidRPr="00DD145D" w:rsidRDefault="00B07A40" w:rsidP="00B07A40">
      <w:pPr>
        <w:numPr>
          <w:ilvl w:val="0"/>
          <w:numId w:val="2"/>
        </w:numPr>
        <w:spacing w:before="100" w:beforeAutospacing="1" w:after="24" w:line="240" w:lineRule="auto"/>
        <w:ind w:left="384"/>
        <w:rPr>
          <w:rFonts w:ascii="Arial" w:eastAsia="Times New Roman" w:hAnsi="Arial" w:cs="Arial"/>
          <w:sz w:val="24"/>
          <w:szCs w:val="24"/>
          <w:lang w:eastAsia="pl-PL"/>
        </w:rPr>
      </w:pPr>
      <w:r w:rsidRPr="00DD145D">
        <w:rPr>
          <w:rFonts w:ascii="Arial" w:eastAsia="Times New Roman" w:hAnsi="Arial" w:cs="Arial"/>
          <w:sz w:val="24"/>
          <w:szCs w:val="24"/>
          <w:lang w:eastAsia="pl-PL"/>
        </w:rPr>
        <w:t>wspólna polityka azylowa, wizowa i imigracyjna</w:t>
      </w:r>
    </w:p>
    <w:p w:rsidR="00B07A40" w:rsidRPr="00DD145D" w:rsidRDefault="00B07A40" w:rsidP="00B07A40">
      <w:pPr>
        <w:numPr>
          <w:ilvl w:val="0"/>
          <w:numId w:val="2"/>
        </w:numPr>
        <w:spacing w:before="100" w:beforeAutospacing="1" w:after="24" w:line="240" w:lineRule="auto"/>
        <w:ind w:left="384"/>
        <w:rPr>
          <w:rFonts w:ascii="Arial" w:eastAsia="Times New Roman" w:hAnsi="Arial" w:cs="Arial"/>
          <w:sz w:val="24"/>
          <w:szCs w:val="24"/>
          <w:lang w:eastAsia="pl-PL"/>
        </w:rPr>
      </w:pPr>
      <w:r w:rsidRPr="00DD145D">
        <w:rPr>
          <w:rFonts w:ascii="Arial" w:eastAsia="Times New Roman" w:hAnsi="Arial" w:cs="Arial"/>
          <w:sz w:val="24"/>
          <w:szCs w:val="24"/>
          <w:lang w:eastAsia="pl-PL"/>
        </w:rPr>
        <w:t>możliwość zawierania umów międzynawowych, obecność na arenie międzynarodowej łącznie z obecnością państw członkowskich (np. </w:t>
      </w:r>
      <w:hyperlink r:id="rId62" w:tooltip="G7 (grupa)" w:history="1">
        <w:r w:rsidRPr="00DD145D">
          <w:rPr>
            <w:rFonts w:ascii="Arial" w:eastAsia="Times New Roman" w:hAnsi="Arial" w:cs="Arial"/>
            <w:sz w:val="24"/>
            <w:szCs w:val="24"/>
            <w:lang w:eastAsia="pl-PL"/>
          </w:rPr>
          <w:t>G7</w:t>
        </w:r>
      </w:hyperlink>
      <w:r w:rsidRPr="00DD145D">
        <w:rPr>
          <w:rFonts w:ascii="Arial" w:eastAsia="Times New Roman" w:hAnsi="Arial" w:cs="Arial"/>
          <w:sz w:val="24"/>
          <w:szCs w:val="24"/>
          <w:lang w:eastAsia="pl-PL"/>
        </w:rPr>
        <w:t>, </w:t>
      </w:r>
      <w:hyperlink r:id="rId63" w:tooltip="G20" w:history="1">
        <w:r w:rsidRPr="00DD145D">
          <w:rPr>
            <w:rFonts w:ascii="Arial" w:eastAsia="Times New Roman" w:hAnsi="Arial" w:cs="Arial"/>
            <w:sz w:val="24"/>
            <w:szCs w:val="24"/>
            <w:lang w:eastAsia="pl-PL"/>
          </w:rPr>
          <w:t>G20</w:t>
        </w:r>
      </w:hyperlink>
      <w:r w:rsidRPr="00DD145D">
        <w:rPr>
          <w:rFonts w:ascii="Arial" w:eastAsia="Times New Roman" w:hAnsi="Arial" w:cs="Arial"/>
          <w:sz w:val="24"/>
          <w:szCs w:val="24"/>
          <w:lang w:eastAsia="pl-PL"/>
        </w:rPr>
        <w:t>, </w:t>
      </w:r>
      <w:hyperlink r:id="rId64" w:tooltip="Kwartet madrycki" w:history="1">
        <w:r w:rsidRPr="00DD145D">
          <w:rPr>
            <w:rFonts w:ascii="Arial" w:eastAsia="Times New Roman" w:hAnsi="Arial" w:cs="Arial"/>
            <w:sz w:val="24"/>
            <w:szCs w:val="24"/>
            <w:lang w:eastAsia="pl-PL"/>
          </w:rPr>
          <w:t>Kwartet bliskowschodni</w:t>
        </w:r>
      </w:hyperlink>
      <w:r w:rsidRPr="00DD145D">
        <w:rPr>
          <w:rFonts w:ascii="Arial" w:eastAsia="Times New Roman" w:hAnsi="Arial" w:cs="Arial"/>
          <w:sz w:val="24"/>
          <w:szCs w:val="24"/>
          <w:lang w:eastAsia="pl-PL"/>
        </w:rPr>
        <w:t>)</w:t>
      </w:r>
    </w:p>
    <w:p w:rsidR="00B07A40" w:rsidRPr="00DD145D" w:rsidRDefault="00B07A40" w:rsidP="00B07A40">
      <w:pPr>
        <w:numPr>
          <w:ilvl w:val="0"/>
          <w:numId w:val="2"/>
        </w:numPr>
        <w:spacing w:before="100" w:beforeAutospacing="1" w:after="24" w:line="240" w:lineRule="auto"/>
        <w:ind w:left="384"/>
        <w:rPr>
          <w:rFonts w:ascii="Arial" w:eastAsia="Times New Roman" w:hAnsi="Arial" w:cs="Arial"/>
          <w:sz w:val="24"/>
          <w:szCs w:val="24"/>
          <w:lang w:eastAsia="pl-PL"/>
        </w:rPr>
      </w:pPr>
      <w:hyperlink r:id="rId65" w:tooltip="Dyrektywa (Unia Europejska)" w:history="1">
        <w:r w:rsidRPr="00DD145D">
          <w:rPr>
            <w:rFonts w:ascii="Arial" w:eastAsia="Times New Roman" w:hAnsi="Arial" w:cs="Arial"/>
            <w:sz w:val="24"/>
            <w:szCs w:val="24"/>
            <w:lang w:eastAsia="pl-PL"/>
          </w:rPr>
          <w:t>dyrektywy</w:t>
        </w:r>
      </w:hyperlink>
    </w:p>
    <w:p w:rsidR="00B07A40" w:rsidRPr="00DD145D" w:rsidRDefault="00B07A40" w:rsidP="00B07A40">
      <w:pPr>
        <w:numPr>
          <w:ilvl w:val="0"/>
          <w:numId w:val="2"/>
        </w:numPr>
        <w:spacing w:before="100" w:beforeAutospacing="1" w:after="24" w:line="240" w:lineRule="auto"/>
        <w:ind w:left="384"/>
        <w:rPr>
          <w:rFonts w:ascii="Arial" w:eastAsia="Times New Roman" w:hAnsi="Arial" w:cs="Arial"/>
          <w:sz w:val="24"/>
          <w:szCs w:val="24"/>
          <w:lang w:eastAsia="pl-PL"/>
        </w:rPr>
      </w:pPr>
      <w:r w:rsidRPr="00DD145D">
        <w:rPr>
          <w:rFonts w:ascii="Arial" w:eastAsia="Times New Roman" w:hAnsi="Arial" w:cs="Arial"/>
          <w:sz w:val="24"/>
          <w:szCs w:val="24"/>
          <w:lang w:eastAsia="pl-PL"/>
        </w:rPr>
        <w:t>programy i fundusze, </w:t>
      </w:r>
      <w:hyperlink r:id="rId66" w:tooltip="Polityka regionalna Unii Europejskiej" w:history="1">
        <w:r w:rsidRPr="00DD145D">
          <w:rPr>
            <w:rFonts w:ascii="Arial" w:eastAsia="Times New Roman" w:hAnsi="Arial" w:cs="Arial"/>
            <w:sz w:val="24"/>
            <w:szCs w:val="24"/>
            <w:lang w:eastAsia="pl-PL"/>
          </w:rPr>
          <w:t>wsparcie regionów</w:t>
        </w:r>
      </w:hyperlink>
    </w:p>
    <w:p w:rsidR="00B07A40" w:rsidRPr="00DD145D" w:rsidRDefault="00B07A40" w:rsidP="00B07A40">
      <w:pPr>
        <w:numPr>
          <w:ilvl w:val="0"/>
          <w:numId w:val="2"/>
        </w:numPr>
        <w:spacing w:before="100" w:beforeAutospacing="1" w:after="24" w:line="240" w:lineRule="auto"/>
        <w:ind w:left="384"/>
        <w:rPr>
          <w:rFonts w:ascii="Arial" w:eastAsia="Times New Roman" w:hAnsi="Arial" w:cs="Arial"/>
          <w:sz w:val="24"/>
          <w:szCs w:val="24"/>
          <w:lang w:eastAsia="pl-PL"/>
        </w:rPr>
      </w:pPr>
      <w:r w:rsidRPr="00DD145D">
        <w:rPr>
          <w:rFonts w:ascii="Arial" w:eastAsia="Times New Roman" w:hAnsi="Arial" w:cs="Arial"/>
          <w:sz w:val="24"/>
          <w:szCs w:val="24"/>
          <w:lang w:eastAsia="pl-PL"/>
        </w:rPr>
        <w:t>Misje pokojowe, wewnętrzny i zewnętrzny (</w:t>
      </w:r>
      <w:hyperlink r:id="rId67" w:tooltip="Organizacja Narodów Zjednoczonych" w:history="1">
        <w:r w:rsidRPr="00DD145D">
          <w:rPr>
            <w:rFonts w:ascii="Arial" w:eastAsia="Times New Roman" w:hAnsi="Arial" w:cs="Arial"/>
            <w:sz w:val="24"/>
            <w:szCs w:val="24"/>
            <w:lang w:eastAsia="pl-PL"/>
          </w:rPr>
          <w:t>ONZ</w:t>
        </w:r>
      </w:hyperlink>
      <w:r w:rsidRPr="00DD145D">
        <w:rPr>
          <w:rFonts w:ascii="Arial" w:eastAsia="Times New Roman" w:hAnsi="Arial" w:cs="Arial"/>
          <w:sz w:val="24"/>
          <w:szCs w:val="24"/>
          <w:lang w:eastAsia="pl-PL"/>
        </w:rPr>
        <w:t>, </w:t>
      </w:r>
      <w:hyperlink r:id="rId68" w:tooltip="Organizacja Bezpieczeństwa i Współpracy w Europie" w:history="1">
        <w:r w:rsidRPr="00DD145D">
          <w:rPr>
            <w:rFonts w:ascii="Arial" w:eastAsia="Times New Roman" w:hAnsi="Arial" w:cs="Arial"/>
            <w:sz w:val="24"/>
            <w:szCs w:val="24"/>
            <w:lang w:eastAsia="pl-PL"/>
          </w:rPr>
          <w:t>OBWE</w:t>
        </w:r>
      </w:hyperlink>
      <w:r w:rsidRPr="00DD145D">
        <w:rPr>
          <w:rFonts w:ascii="Arial" w:eastAsia="Times New Roman" w:hAnsi="Arial" w:cs="Arial"/>
          <w:sz w:val="24"/>
          <w:szCs w:val="24"/>
          <w:lang w:eastAsia="pl-PL"/>
        </w:rPr>
        <w:t>) mandat do odbywania takowych misji przez UE</w:t>
      </w:r>
    </w:p>
    <w:p w:rsidR="00B07A40" w:rsidRPr="00DD145D" w:rsidRDefault="00B07A40" w:rsidP="00B07A40">
      <w:pPr>
        <w:numPr>
          <w:ilvl w:val="0"/>
          <w:numId w:val="2"/>
        </w:numPr>
        <w:spacing w:before="100" w:beforeAutospacing="1" w:after="24" w:line="240" w:lineRule="auto"/>
        <w:ind w:left="384"/>
        <w:rPr>
          <w:rFonts w:ascii="Arial" w:eastAsia="Times New Roman" w:hAnsi="Arial" w:cs="Arial"/>
          <w:sz w:val="24"/>
          <w:szCs w:val="24"/>
          <w:lang w:eastAsia="pl-PL"/>
        </w:rPr>
      </w:pPr>
      <w:r w:rsidRPr="00DD145D">
        <w:rPr>
          <w:rFonts w:ascii="Arial" w:eastAsia="Times New Roman" w:hAnsi="Arial" w:cs="Arial"/>
          <w:sz w:val="24"/>
          <w:szCs w:val="24"/>
          <w:lang w:eastAsia="pl-PL"/>
        </w:rPr>
        <w:t>koordynacja podatków, podatek VAT</w:t>
      </w:r>
    </w:p>
    <w:p w:rsidR="00B07A40" w:rsidRPr="00DD145D" w:rsidRDefault="00B07A40" w:rsidP="00B07A40">
      <w:pPr>
        <w:numPr>
          <w:ilvl w:val="0"/>
          <w:numId w:val="2"/>
        </w:numPr>
        <w:spacing w:before="100" w:beforeAutospacing="1" w:after="24" w:line="240" w:lineRule="auto"/>
        <w:ind w:left="384"/>
        <w:rPr>
          <w:rFonts w:ascii="Arial" w:eastAsia="Times New Roman" w:hAnsi="Arial" w:cs="Arial"/>
          <w:sz w:val="24"/>
          <w:szCs w:val="24"/>
          <w:lang w:eastAsia="pl-PL"/>
        </w:rPr>
      </w:pPr>
      <w:hyperlink r:id="rId69" w:tooltip="Obywatelstwo Unii Europejskiej" w:history="1">
        <w:r w:rsidRPr="00DD145D">
          <w:rPr>
            <w:rFonts w:ascii="Arial" w:eastAsia="Times New Roman" w:hAnsi="Arial" w:cs="Arial"/>
            <w:sz w:val="24"/>
            <w:szCs w:val="24"/>
            <w:lang w:eastAsia="pl-PL"/>
          </w:rPr>
          <w:t>obywatelstwo Unii</w:t>
        </w:r>
      </w:hyperlink>
      <w:r w:rsidRPr="00DD145D">
        <w:rPr>
          <w:rFonts w:ascii="Arial" w:eastAsia="Times New Roman" w:hAnsi="Arial" w:cs="Arial"/>
          <w:sz w:val="24"/>
          <w:szCs w:val="24"/>
          <w:lang w:eastAsia="pl-PL"/>
        </w:rPr>
        <w:t> – uzupełniające względem obywatelstwa krajowego</w:t>
      </w:r>
    </w:p>
    <w:p w:rsidR="00B07A40" w:rsidRPr="00DD145D" w:rsidRDefault="00B07A40" w:rsidP="00B07A40">
      <w:pPr>
        <w:numPr>
          <w:ilvl w:val="0"/>
          <w:numId w:val="2"/>
        </w:numPr>
        <w:spacing w:before="100" w:beforeAutospacing="1" w:after="24" w:line="240" w:lineRule="auto"/>
        <w:ind w:left="384"/>
        <w:rPr>
          <w:rFonts w:ascii="Arial" w:eastAsia="Times New Roman" w:hAnsi="Arial" w:cs="Arial"/>
          <w:sz w:val="24"/>
          <w:szCs w:val="24"/>
          <w:lang w:eastAsia="pl-PL"/>
        </w:rPr>
      </w:pPr>
      <w:hyperlink r:id="rId70" w:tooltip="Zasada pomocniczości" w:history="1">
        <w:r w:rsidRPr="00DD145D">
          <w:rPr>
            <w:rFonts w:ascii="Arial" w:eastAsia="Times New Roman" w:hAnsi="Arial" w:cs="Arial"/>
            <w:sz w:val="24"/>
            <w:szCs w:val="24"/>
            <w:lang w:eastAsia="pl-PL"/>
          </w:rPr>
          <w:t>zasada subsydiarności</w:t>
        </w:r>
      </w:hyperlink>
    </w:p>
    <w:p w:rsidR="00B07A40" w:rsidRPr="00DD145D" w:rsidRDefault="00B07A40" w:rsidP="00B07A40">
      <w:pPr>
        <w:numPr>
          <w:ilvl w:val="0"/>
          <w:numId w:val="2"/>
        </w:numPr>
        <w:spacing w:before="100" w:beforeAutospacing="1" w:after="24" w:line="240" w:lineRule="auto"/>
        <w:ind w:left="384"/>
        <w:rPr>
          <w:rFonts w:ascii="Arial" w:eastAsia="Times New Roman" w:hAnsi="Arial" w:cs="Arial"/>
          <w:sz w:val="24"/>
          <w:szCs w:val="24"/>
          <w:lang w:eastAsia="pl-PL"/>
        </w:rPr>
      </w:pPr>
      <w:r w:rsidRPr="00DD145D">
        <w:rPr>
          <w:rFonts w:ascii="Arial" w:eastAsia="Times New Roman" w:hAnsi="Arial" w:cs="Arial"/>
          <w:sz w:val="24"/>
          <w:szCs w:val="24"/>
          <w:lang w:eastAsia="pl-PL"/>
        </w:rPr>
        <w:t>zasada solidarności państw członkowskich</w:t>
      </w:r>
    </w:p>
    <w:p w:rsidR="00B07A40" w:rsidRPr="00DD145D" w:rsidRDefault="00B07A40" w:rsidP="00B07A40">
      <w:pPr>
        <w:numPr>
          <w:ilvl w:val="0"/>
          <w:numId w:val="2"/>
        </w:numPr>
        <w:spacing w:before="100" w:beforeAutospacing="1" w:after="24" w:line="240" w:lineRule="auto"/>
        <w:ind w:left="384"/>
        <w:rPr>
          <w:rFonts w:ascii="Arial" w:eastAsia="Times New Roman" w:hAnsi="Arial" w:cs="Arial"/>
          <w:sz w:val="24"/>
          <w:szCs w:val="24"/>
          <w:lang w:eastAsia="pl-PL"/>
        </w:rPr>
      </w:pPr>
      <w:hyperlink r:id="rId71" w:tooltip="Zasada proporcjonalności" w:history="1">
        <w:r w:rsidRPr="00DD145D">
          <w:rPr>
            <w:rFonts w:ascii="Arial" w:eastAsia="Times New Roman" w:hAnsi="Arial" w:cs="Arial"/>
            <w:sz w:val="24"/>
            <w:szCs w:val="24"/>
            <w:lang w:eastAsia="pl-PL"/>
          </w:rPr>
          <w:t>zasada proporcjonalności</w:t>
        </w:r>
      </w:hyperlink>
    </w:p>
    <w:p w:rsidR="00B07A40" w:rsidRPr="00DD145D" w:rsidRDefault="00B07A40" w:rsidP="00B07A40">
      <w:pPr>
        <w:numPr>
          <w:ilvl w:val="0"/>
          <w:numId w:val="2"/>
        </w:numPr>
        <w:spacing w:before="100" w:beforeAutospacing="1" w:after="24" w:line="240" w:lineRule="auto"/>
        <w:ind w:left="384"/>
        <w:rPr>
          <w:rFonts w:ascii="Arial" w:eastAsia="Times New Roman" w:hAnsi="Arial" w:cs="Arial"/>
          <w:sz w:val="24"/>
          <w:szCs w:val="24"/>
          <w:lang w:eastAsia="pl-PL"/>
        </w:rPr>
      </w:pPr>
      <w:hyperlink r:id="rId72" w:tooltip="Komitet Regionów" w:history="1">
        <w:r w:rsidRPr="00DD145D">
          <w:rPr>
            <w:rFonts w:ascii="Arial" w:eastAsia="Times New Roman" w:hAnsi="Arial" w:cs="Arial"/>
            <w:sz w:val="24"/>
            <w:szCs w:val="24"/>
            <w:lang w:eastAsia="pl-PL"/>
          </w:rPr>
          <w:t>Komitet Regionów</w:t>
        </w:r>
      </w:hyperlink>
      <w:r w:rsidRPr="00DD145D">
        <w:rPr>
          <w:rFonts w:ascii="Arial" w:eastAsia="Times New Roman" w:hAnsi="Arial" w:cs="Arial"/>
          <w:sz w:val="24"/>
          <w:szCs w:val="24"/>
          <w:lang w:eastAsia="pl-PL"/>
        </w:rPr>
        <w:t> – reprezentacja innego szczebla niż narodowy w procesie legislacji</w:t>
      </w:r>
    </w:p>
    <w:p w:rsidR="00B07A40" w:rsidRPr="00DD145D" w:rsidRDefault="00B07A40" w:rsidP="00B07A40">
      <w:pPr>
        <w:numPr>
          <w:ilvl w:val="0"/>
          <w:numId w:val="2"/>
        </w:numPr>
        <w:spacing w:before="100" w:beforeAutospacing="1" w:after="24" w:line="240" w:lineRule="auto"/>
        <w:ind w:left="384"/>
        <w:rPr>
          <w:rFonts w:ascii="Arial" w:eastAsia="Times New Roman" w:hAnsi="Arial" w:cs="Arial"/>
          <w:sz w:val="24"/>
          <w:szCs w:val="24"/>
          <w:lang w:eastAsia="pl-PL"/>
        </w:rPr>
      </w:pPr>
      <w:r w:rsidRPr="00DD145D">
        <w:rPr>
          <w:rFonts w:ascii="Arial" w:eastAsia="Times New Roman" w:hAnsi="Arial" w:cs="Arial"/>
          <w:sz w:val="24"/>
          <w:szCs w:val="24"/>
          <w:lang w:eastAsia="pl-PL"/>
        </w:rPr>
        <w:t>zawarcie na podstawie umowy międzynarodowej, korzenie w </w:t>
      </w:r>
      <w:hyperlink r:id="rId73" w:tooltip="Prawo międzynarodowe" w:history="1">
        <w:r w:rsidRPr="00DD145D">
          <w:rPr>
            <w:rFonts w:ascii="Arial" w:eastAsia="Times New Roman" w:hAnsi="Arial" w:cs="Arial"/>
            <w:sz w:val="24"/>
            <w:szCs w:val="24"/>
            <w:lang w:eastAsia="pl-PL"/>
          </w:rPr>
          <w:t>prawie międzynarodowym</w:t>
        </w:r>
      </w:hyperlink>
    </w:p>
    <w:p w:rsidR="00B07A40" w:rsidRPr="00DD145D" w:rsidRDefault="00B07A40" w:rsidP="00B07A40">
      <w:pPr>
        <w:numPr>
          <w:ilvl w:val="0"/>
          <w:numId w:val="2"/>
        </w:numPr>
        <w:spacing w:before="100" w:beforeAutospacing="1" w:after="24" w:line="240" w:lineRule="auto"/>
        <w:ind w:left="384"/>
        <w:rPr>
          <w:rFonts w:ascii="Arial" w:eastAsia="Times New Roman" w:hAnsi="Arial" w:cs="Arial"/>
          <w:sz w:val="24"/>
          <w:szCs w:val="24"/>
          <w:lang w:eastAsia="pl-PL"/>
        </w:rPr>
      </w:pPr>
      <w:r w:rsidRPr="00DD145D">
        <w:rPr>
          <w:rFonts w:ascii="Arial" w:eastAsia="Times New Roman" w:hAnsi="Arial" w:cs="Arial"/>
          <w:sz w:val="24"/>
          <w:szCs w:val="24"/>
          <w:lang w:eastAsia="pl-PL"/>
        </w:rPr>
        <w:t>wspólna aksjologia, odwoływanie się do wspólnego dziedzictwa kulturowego i historycznego, podobne postrzeganie prawa i demokracji, próby tworzenia wspólnej tożsamości</w:t>
      </w:r>
    </w:p>
    <w:p w:rsidR="00B07A40" w:rsidRPr="00DD145D" w:rsidRDefault="00B07A40">
      <w:pPr>
        <w:rPr>
          <w:sz w:val="24"/>
          <w:szCs w:val="24"/>
        </w:rPr>
      </w:pPr>
      <w:r w:rsidRPr="00DD145D">
        <w:rPr>
          <w:sz w:val="24"/>
          <w:szCs w:val="24"/>
        </w:rPr>
        <w:br w:type="page"/>
      </w:r>
    </w:p>
    <w:p w:rsidR="00B07A40" w:rsidRPr="00DD145D" w:rsidRDefault="00B07A40" w:rsidP="00B07A40">
      <w:pPr>
        <w:spacing w:before="100" w:beforeAutospacing="1" w:after="24" w:line="240" w:lineRule="auto"/>
        <w:ind w:left="384"/>
        <w:rPr>
          <w:rFonts w:ascii="Arial" w:eastAsia="Times New Roman" w:hAnsi="Arial" w:cs="Arial"/>
          <w:sz w:val="20"/>
          <w:szCs w:val="20"/>
          <w:lang w:eastAsia="pl-PL"/>
        </w:rPr>
      </w:pPr>
      <w:r w:rsidRPr="00DD145D">
        <w:rPr>
          <w:rFonts w:ascii="Arial" w:eastAsia="Times New Roman" w:hAnsi="Arial" w:cs="Arial"/>
          <w:sz w:val="20"/>
          <w:szCs w:val="20"/>
          <w:lang w:eastAsia="pl-PL"/>
        </w:rPr>
        <w:lastRenderedPageBreak/>
        <w:t>Federacja</w:t>
      </w:r>
    </w:p>
    <w:p w:rsidR="00B07A40" w:rsidRPr="00DD145D" w:rsidRDefault="00B07A40" w:rsidP="00B07A40">
      <w:pPr>
        <w:numPr>
          <w:ilvl w:val="0"/>
          <w:numId w:val="3"/>
        </w:numPr>
        <w:spacing w:before="100" w:beforeAutospacing="1" w:after="24" w:line="240" w:lineRule="auto"/>
        <w:ind w:left="384"/>
        <w:rPr>
          <w:rFonts w:ascii="Arial" w:eastAsia="Times New Roman" w:hAnsi="Arial" w:cs="Arial"/>
          <w:sz w:val="20"/>
          <w:szCs w:val="20"/>
          <w:lang w:eastAsia="pl-PL"/>
        </w:rPr>
      </w:pPr>
      <w:hyperlink r:id="rId74" w:tooltip="Komisja Europejska" w:history="1">
        <w:r w:rsidRPr="00DD145D">
          <w:rPr>
            <w:rFonts w:ascii="Arial" w:eastAsia="Times New Roman" w:hAnsi="Arial" w:cs="Arial"/>
            <w:sz w:val="20"/>
            <w:szCs w:val="20"/>
            <w:lang w:eastAsia="pl-PL"/>
          </w:rPr>
          <w:t>Komisja Europejska</w:t>
        </w:r>
      </w:hyperlink>
    </w:p>
    <w:p w:rsidR="00B07A40" w:rsidRPr="00DD145D" w:rsidRDefault="00B07A40" w:rsidP="00B07A40">
      <w:pPr>
        <w:numPr>
          <w:ilvl w:val="0"/>
          <w:numId w:val="3"/>
        </w:numPr>
        <w:spacing w:before="100" w:beforeAutospacing="1" w:after="24" w:line="240" w:lineRule="auto"/>
        <w:ind w:left="384"/>
        <w:rPr>
          <w:rFonts w:ascii="Arial" w:eastAsia="Times New Roman" w:hAnsi="Arial" w:cs="Arial"/>
          <w:sz w:val="20"/>
          <w:szCs w:val="20"/>
          <w:lang w:eastAsia="pl-PL"/>
        </w:rPr>
      </w:pPr>
      <w:r w:rsidRPr="00DD145D">
        <w:rPr>
          <w:rFonts w:ascii="Arial" w:eastAsia="Times New Roman" w:hAnsi="Arial" w:cs="Arial"/>
          <w:sz w:val="20"/>
          <w:szCs w:val="20"/>
          <w:lang w:eastAsia="pl-PL"/>
        </w:rPr>
        <w:t>dwuizbowy </w:t>
      </w:r>
      <w:hyperlink r:id="rId75" w:tooltip="Trybunał Sprawiedliwości Unii Europejskiej" w:history="1">
        <w:r w:rsidRPr="00DD145D">
          <w:rPr>
            <w:rFonts w:ascii="Arial" w:eastAsia="Times New Roman" w:hAnsi="Arial" w:cs="Arial"/>
            <w:sz w:val="20"/>
            <w:szCs w:val="20"/>
            <w:lang w:eastAsia="pl-PL"/>
          </w:rPr>
          <w:t>Trybunał Sprawiedliwości Unii Europejskiej</w:t>
        </w:r>
      </w:hyperlink>
    </w:p>
    <w:p w:rsidR="00B07A40" w:rsidRPr="00DD145D" w:rsidRDefault="00B07A40" w:rsidP="00B07A40">
      <w:pPr>
        <w:numPr>
          <w:ilvl w:val="0"/>
          <w:numId w:val="3"/>
        </w:numPr>
        <w:spacing w:before="100" w:beforeAutospacing="1" w:after="24" w:line="240" w:lineRule="auto"/>
        <w:ind w:left="384"/>
        <w:rPr>
          <w:rFonts w:ascii="Arial" w:eastAsia="Times New Roman" w:hAnsi="Arial" w:cs="Arial"/>
          <w:sz w:val="20"/>
          <w:szCs w:val="20"/>
          <w:lang w:eastAsia="pl-PL"/>
        </w:rPr>
      </w:pPr>
      <w:hyperlink r:id="rId76" w:tooltip="Europejska Służba Działań Zewnętrznych" w:history="1">
        <w:r w:rsidRPr="00DD145D">
          <w:rPr>
            <w:rFonts w:ascii="Arial" w:eastAsia="Times New Roman" w:hAnsi="Arial" w:cs="Arial"/>
            <w:sz w:val="20"/>
            <w:szCs w:val="20"/>
            <w:lang w:eastAsia="pl-PL"/>
          </w:rPr>
          <w:t>Europejska Służba Działań Zewnętrznych</w:t>
        </w:r>
      </w:hyperlink>
      <w:r w:rsidRPr="00DD145D">
        <w:rPr>
          <w:rFonts w:ascii="Arial" w:eastAsia="Times New Roman" w:hAnsi="Arial" w:cs="Arial"/>
          <w:sz w:val="20"/>
          <w:szCs w:val="20"/>
          <w:lang w:eastAsia="pl-PL"/>
        </w:rPr>
        <w:t> – zalążek własnej, ponadnarodowej administracji zewnętrznej</w:t>
      </w:r>
    </w:p>
    <w:p w:rsidR="00B07A40" w:rsidRPr="00DD145D" w:rsidRDefault="00B07A40" w:rsidP="00B07A40">
      <w:pPr>
        <w:numPr>
          <w:ilvl w:val="0"/>
          <w:numId w:val="3"/>
        </w:numPr>
        <w:spacing w:before="100" w:beforeAutospacing="1" w:after="24" w:line="240" w:lineRule="auto"/>
        <w:ind w:left="384"/>
        <w:rPr>
          <w:rFonts w:ascii="Arial" w:eastAsia="Times New Roman" w:hAnsi="Arial" w:cs="Arial"/>
          <w:sz w:val="20"/>
          <w:szCs w:val="20"/>
          <w:lang w:eastAsia="pl-PL"/>
        </w:rPr>
      </w:pPr>
      <w:hyperlink r:id="rId77" w:tooltip="Europejski Bank Centralny" w:history="1">
        <w:r w:rsidRPr="00DD145D">
          <w:rPr>
            <w:rFonts w:ascii="Arial" w:eastAsia="Times New Roman" w:hAnsi="Arial" w:cs="Arial"/>
            <w:sz w:val="20"/>
            <w:szCs w:val="20"/>
            <w:lang w:eastAsia="pl-PL"/>
          </w:rPr>
          <w:t>Europejski Bank Centralny</w:t>
        </w:r>
      </w:hyperlink>
    </w:p>
    <w:p w:rsidR="00B07A40" w:rsidRPr="00DD145D" w:rsidRDefault="00B07A40" w:rsidP="00B07A40">
      <w:pPr>
        <w:numPr>
          <w:ilvl w:val="0"/>
          <w:numId w:val="3"/>
        </w:numPr>
        <w:spacing w:before="100" w:beforeAutospacing="1" w:after="24" w:line="240" w:lineRule="auto"/>
        <w:ind w:left="384"/>
        <w:rPr>
          <w:rFonts w:ascii="Arial" w:eastAsia="Times New Roman" w:hAnsi="Arial" w:cs="Arial"/>
          <w:sz w:val="20"/>
          <w:szCs w:val="20"/>
          <w:lang w:eastAsia="pl-PL"/>
        </w:rPr>
      </w:pPr>
      <w:hyperlink r:id="rId78" w:tooltip="Agencje Unii Europejskiej" w:history="1">
        <w:r w:rsidRPr="00DD145D">
          <w:rPr>
            <w:rFonts w:ascii="Arial" w:eastAsia="Times New Roman" w:hAnsi="Arial" w:cs="Arial"/>
            <w:sz w:val="20"/>
            <w:szCs w:val="20"/>
            <w:lang w:eastAsia="pl-PL"/>
          </w:rPr>
          <w:t>agencje specjalistyczne</w:t>
        </w:r>
      </w:hyperlink>
    </w:p>
    <w:p w:rsidR="00B07A40" w:rsidRPr="00DD145D" w:rsidRDefault="00B07A40" w:rsidP="00B07A40">
      <w:pPr>
        <w:numPr>
          <w:ilvl w:val="0"/>
          <w:numId w:val="3"/>
        </w:numPr>
        <w:spacing w:before="100" w:beforeAutospacing="1" w:after="24" w:line="240" w:lineRule="auto"/>
        <w:ind w:left="384"/>
        <w:rPr>
          <w:rFonts w:ascii="Arial" w:eastAsia="Times New Roman" w:hAnsi="Arial" w:cs="Arial"/>
          <w:sz w:val="20"/>
          <w:szCs w:val="20"/>
          <w:lang w:eastAsia="pl-PL"/>
        </w:rPr>
      </w:pPr>
      <w:hyperlink r:id="rId79" w:tooltip="Wybory do Parlamentu Europejskiego" w:history="1">
        <w:r w:rsidRPr="00DD145D">
          <w:rPr>
            <w:rFonts w:ascii="Arial" w:eastAsia="Times New Roman" w:hAnsi="Arial" w:cs="Arial"/>
            <w:sz w:val="20"/>
            <w:szCs w:val="20"/>
            <w:lang w:eastAsia="pl-PL"/>
          </w:rPr>
          <w:t>procedura wyboru Parlamentu</w:t>
        </w:r>
      </w:hyperlink>
    </w:p>
    <w:p w:rsidR="00B07A40" w:rsidRPr="00DD145D" w:rsidRDefault="00B07A40" w:rsidP="00B07A40">
      <w:pPr>
        <w:numPr>
          <w:ilvl w:val="0"/>
          <w:numId w:val="3"/>
        </w:numPr>
        <w:spacing w:before="100" w:beforeAutospacing="1" w:after="24" w:line="240" w:lineRule="auto"/>
        <w:ind w:left="384"/>
        <w:rPr>
          <w:rFonts w:ascii="Arial" w:eastAsia="Times New Roman" w:hAnsi="Arial" w:cs="Arial"/>
          <w:sz w:val="20"/>
          <w:szCs w:val="20"/>
          <w:lang w:eastAsia="pl-PL"/>
        </w:rPr>
      </w:pPr>
      <w:hyperlink r:id="rId80" w:tooltip="Głosowanie kwalifikowaną większością" w:history="1">
        <w:r w:rsidRPr="00DD145D">
          <w:rPr>
            <w:rFonts w:ascii="Arial" w:eastAsia="Times New Roman" w:hAnsi="Arial" w:cs="Arial"/>
            <w:sz w:val="20"/>
            <w:szCs w:val="20"/>
            <w:lang w:eastAsia="pl-PL"/>
          </w:rPr>
          <w:t>głosowanie kwalifikowaną większością</w:t>
        </w:r>
      </w:hyperlink>
      <w:r w:rsidRPr="00DD145D">
        <w:rPr>
          <w:rFonts w:ascii="Arial" w:eastAsia="Times New Roman" w:hAnsi="Arial" w:cs="Arial"/>
          <w:sz w:val="20"/>
          <w:szCs w:val="20"/>
          <w:lang w:eastAsia="pl-PL"/>
        </w:rPr>
        <w:t> w Radzie Unii Europejskiej, głosy dzielone według potencjału ludnościowego</w:t>
      </w:r>
    </w:p>
    <w:p w:rsidR="00B07A40" w:rsidRPr="00DD145D" w:rsidRDefault="00B07A40" w:rsidP="00B07A40">
      <w:pPr>
        <w:numPr>
          <w:ilvl w:val="0"/>
          <w:numId w:val="3"/>
        </w:numPr>
        <w:spacing w:before="100" w:beforeAutospacing="1" w:after="24" w:line="240" w:lineRule="auto"/>
        <w:ind w:left="384"/>
        <w:rPr>
          <w:rFonts w:ascii="Arial" w:eastAsia="Times New Roman" w:hAnsi="Arial" w:cs="Arial"/>
          <w:sz w:val="20"/>
          <w:szCs w:val="20"/>
          <w:lang w:eastAsia="pl-PL"/>
        </w:rPr>
      </w:pPr>
      <w:r w:rsidRPr="00DD145D">
        <w:rPr>
          <w:rFonts w:ascii="Arial" w:eastAsia="Times New Roman" w:hAnsi="Arial" w:cs="Arial"/>
          <w:sz w:val="20"/>
          <w:szCs w:val="20"/>
          <w:lang w:eastAsia="pl-PL"/>
        </w:rPr>
        <w:t>wspólna waluta </w:t>
      </w:r>
      <w:hyperlink r:id="rId81" w:tooltip="Euro" w:history="1">
        <w:r w:rsidRPr="00DD145D">
          <w:rPr>
            <w:rFonts w:ascii="Arial" w:eastAsia="Times New Roman" w:hAnsi="Arial" w:cs="Arial"/>
            <w:sz w:val="20"/>
            <w:szCs w:val="20"/>
            <w:lang w:eastAsia="pl-PL"/>
          </w:rPr>
          <w:t>euro</w:t>
        </w:r>
      </w:hyperlink>
    </w:p>
    <w:p w:rsidR="00B07A40" w:rsidRPr="00DD145D" w:rsidRDefault="00B07A40" w:rsidP="00B07A40">
      <w:pPr>
        <w:numPr>
          <w:ilvl w:val="0"/>
          <w:numId w:val="3"/>
        </w:numPr>
        <w:spacing w:before="100" w:beforeAutospacing="1" w:after="24" w:line="240" w:lineRule="auto"/>
        <w:ind w:left="384"/>
        <w:rPr>
          <w:rFonts w:ascii="Arial" w:eastAsia="Times New Roman" w:hAnsi="Arial" w:cs="Arial"/>
          <w:sz w:val="20"/>
          <w:szCs w:val="20"/>
          <w:lang w:eastAsia="pl-PL"/>
        </w:rPr>
      </w:pPr>
      <w:r w:rsidRPr="00DD145D">
        <w:rPr>
          <w:rFonts w:ascii="Arial" w:eastAsia="Times New Roman" w:hAnsi="Arial" w:cs="Arial"/>
          <w:sz w:val="20"/>
          <w:szCs w:val="20"/>
          <w:lang w:eastAsia="pl-PL"/>
        </w:rPr>
        <w:t>zapowiedź przystąpienia do </w:t>
      </w:r>
      <w:hyperlink r:id="rId82" w:tooltip="Europejska konwencja praw człowieka" w:history="1">
        <w:r w:rsidRPr="00DD145D">
          <w:rPr>
            <w:rFonts w:ascii="Arial" w:eastAsia="Times New Roman" w:hAnsi="Arial" w:cs="Arial"/>
            <w:sz w:val="20"/>
            <w:szCs w:val="20"/>
            <w:lang w:eastAsia="pl-PL"/>
          </w:rPr>
          <w:t>EKPC</w:t>
        </w:r>
      </w:hyperlink>
    </w:p>
    <w:p w:rsidR="00B07A40" w:rsidRPr="00DD145D" w:rsidRDefault="00B07A40" w:rsidP="00B07A40">
      <w:pPr>
        <w:numPr>
          <w:ilvl w:val="0"/>
          <w:numId w:val="3"/>
        </w:numPr>
        <w:spacing w:before="100" w:beforeAutospacing="1" w:after="24" w:line="240" w:lineRule="auto"/>
        <w:ind w:left="384"/>
        <w:rPr>
          <w:rFonts w:ascii="Arial" w:eastAsia="Times New Roman" w:hAnsi="Arial" w:cs="Arial"/>
          <w:sz w:val="20"/>
          <w:szCs w:val="20"/>
          <w:lang w:eastAsia="pl-PL"/>
        </w:rPr>
      </w:pPr>
      <w:r w:rsidRPr="00DD145D">
        <w:rPr>
          <w:rFonts w:ascii="Arial" w:eastAsia="Times New Roman" w:hAnsi="Arial" w:cs="Arial"/>
          <w:sz w:val="20"/>
          <w:szCs w:val="20"/>
          <w:lang w:eastAsia="pl-PL"/>
        </w:rPr>
        <w:t>status nadzwyczajnego obserwatora w </w:t>
      </w:r>
      <w:hyperlink r:id="rId83" w:tooltip="Zgromadzenie Ogólne Organizacji Narodów Zjednoczonych" w:history="1">
        <w:r w:rsidRPr="00DD145D">
          <w:rPr>
            <w:rFonts w:ascii="Arial" w:eastAsia="Times New Roman" w:hAnsi="Arial" w:cs="Arial"/>
            <w:sz w:val="20"/>
            <w:szCs w:val="20"/>
            <w:lang w:eastAsia="pl-PL"/>
          </w:rPr>
          <w:t>Zgromadzeniu Ogólnym ONZ</w:t>
        </w:r>
      </w:hyperlink>
    </w:p>
    <w:p w:rsidR="00B07A40" w:rsidRPr="00DD145D" w:rsidRDefault="00B07A40" w:rsidP="00B07A40">
      <w:pPr>
        <w:numPr>
          <w:ilvl w:val="0"/>
          <w:numId w:val="3"/>
        </w:numPr>
        <w:spacing w:before="100" w:beforeAutospacing="1" w:after="24" w:line="240" w:lineRule="auto"/>
        <w:ind w:left="384"/>
        <w:rPr>
          <w:rFonts w:ascii="Arial" w:eastAsia="Times New Roman" w:hAnsi="Arial" w:cs="Arial"/>
          <w:sz w:val="20"/>
          <w:szCs w:val="20"/>
          <w:lang w:eastAsia="pl-PL"/>
        </w:rPr>
      </w:pPr>
      <w:hyperlink r:id="rId84" w:tooltip="Zasada pierwszeństwa prawa wspólnotowego" w:history="1">
        <w:r w:rsidRPr="00DD145D">
          <w:rPr>
            <w:rFonts w:ascii="Arial" w:eastAsia="Times New Roman" w:hAnsi="Arial" w:cs="Arial"/>
            <w:sz w:val="20"/>
            <w:szCs w:val="20"/>
            <w:lang w:eastAsia="pl-PL"/>
          </w:rPr>
          <w:t>pierwszeństwo prawa unijnego</w:t>
        </w:r>
      </w:hyperlink>
      <w:r w:rsidRPr="00DD145D">
        <w:rPr>
          <w:rFonts w:ascii="Arial" w:eastAsia="Times New Roman" w:hAnsi="Arial" w:cs="Arial"/>
          <w:sz w:val="20"/>
          <w:szCs w:val="20"/>
          <w:lang w:eastAsia="pl-PL"/>
        </w:rPr>
        <w:t> nad porządkami prawnymi państw członkowskich, nawet nad ich konstytucjami</w:t>
      </w:r>
    </w:p>
    <w:p w:rsidR="00B07A40" w:rsidRPr="00DD145D" w:rsidRDefault="00B07A40" w:rsidP="00B07A40">
      <w:pPr>
        <w:numPr>
          <w:ilvl w:val="0"/>
          <w:numId w:val="3"/>
        </w:numPr>
        <w:spacing w:before="100" w:beforeAutospacing="1" w:after="24" w:line="240" w:lineRule="auto"/>
        <w:ind w:left="384"/>
        <w:rPr>
          <w:rFonts w:ascii="Arial" w:eastAsia="Times New Roman" w:hAnsi="Arial" w:cs="Arial"/>
          <w:sz w:val="20"/>
          <w:szCs w:val="20"/>
          <w:lang w:eastAsia="pl-PL"/>
        </w:rPr>
      </w:pPr>
      <w:hyperlink r:id="rId85" w:tooltip="Zasada bezpośredniej skuteczności prawa wspólnotowego" w:history="1">
        <w:r w:rsidRPr="00DD145D">
          <w:rPr>
            <w:rFonts w:ascii="Arial" w:eastAsia="Times New Roman" w:hAnsi="Arial" w:cs="Arial"/>
            <w:sz w:val="20"/>
            <w:szCs w:val="20"/>
            <w:lang w:eastAsia="pl-PL"/>
          </w:rPr>
          <w:t>bezpośrednia skuteczność</w:t>
        </w:r>
      </w:hyperlink>
      <w:r w:rsidRPr="00DD145D">
        <w:rPr>
          <w:rFonts w:ascii="Arial" w:eastAsia="Times New Roman" w:hAnsi="Arial" w:cs="Arial"/>
          <w:sz w:val="20"/>
          <w:szCs w:val="20"/>
          <w:lang w:eastAsia="pl-PL"/>
        </w:rPr>
        <w:t>, </w:t>
      </w:r>
      <w:hyperlink r:id="rId86" w:tooltip="Zasada bezpośredniego obowiązywania prawa wspólnotowego" w:history="1">
        <w:r w:rsidRPr="00DD145D">
          <w:rPr>
            <w:rFonts w:ascii="Arial" w:eastAsia="Times New Roman" w:hAnsi="Arial" w:cs="Arial"/>
            <w:sz w:val="20"/>
            <w:szCs w:val="20"/>
            <w:lang w:eastAsia="pl-PL"/>
          </w:rPr>
          <w:t>bezpośrednie obowiązywanie</w:t>
        </w:r>
      </w:hyperlink>
      <w:r w:rsidRPr="00DD145D">
        <w:rPr>
          <w:rFonts w:ascii="Arial" w:eastAsia="Times New Roman" w:hAnsi="Arial" w:cs="Arial"/>
          <w:sz w:val="20"/>
          <w:szCs w:val="20"/>
          <w:lang w:eastAsia="pl-PL"/>
        </w:rPr>
        <w:t>, </w:t>
      </w:r>
      <w:hyperlink r:id="rId87" w:tooltip="Zasada bezpośredniego stosowania prawa wspólnotowego" w:history="1">
        <w:r w:rsidRPr="00DD145D">
          <w:rPr>
            <w:rFonts w:ascii="Arial" w:eastAsia="Times New Roman" w:hAnsi="Arial" w:cs="Arial"/>
            <w:sz w:val="20"/>
            <w:szCs w:val="20"/>
            <w:lang w:eastAsia="pl-PL"/>
          </w:rPr>
          <w:t>bezpośrednie stosowanie</w:t>
        </w:r>
      </w:hyperlink>
      <w:r w:rsidRPr="00DD145D">
        <w:rPr>
          <w:rFonts w:ascii="Arial" w:eastAsia="Times New Roman" w:hAnsi="Arial" w:cs="Arial"/>
          <w:sz w:val="20"/>
          <w:szCs w:val="20"/>
          <w:lang w:eastAsia="pl-PL"/>
        </w:rPr>
        <w:t> prawa unijnego</w:t>
      </w:r>
    </w:p>
    <w:p w:rsidR="00B07A40" w:rsidRPr="00DD145D" w:rsidRDefault="00B07A40" w:rsidP="00B07A40">
      <w:pPr>
        <w:numPr>
          <w:ilvl w:val="0"/>
          <w:numId w:val="3"/>
        </w:numPr>
        <w:spacing w:before="100" w:beforeAutospacing="1" w:after="24" w:line="240" w:lineRule="auto"/>
        <w:ind w:left="384"/>
        <w:rPr>
          <w:rFonts w:ascii="Arial" w:eastAsia="Times New Roman" w:hAnsi="Arial" w:cs="Arial"/>
          <w:sz w:val="20"/>
          <w:szCs w:val="20"/>
          <w:lang w:eastAsia="pl-PL"/>
        </w:rPr>
      </w:pPr>
      <w:r w:rsidRPr="00DD145D">
        <w:rPr>
          <w:rFonts w:ascii="Arial" w:eastAsia="Times New Roman" w:hAnsi="Arial" w:cs="Arial"/>
          <w:sz w:val="20"/>
          <w:szCs w:val="20"/>
          <w:lang w:eastAsia="pl-PL"/>
        </w:rPr>
        <w:t>zasada przymusowej egzekucji aktów indywidualnych prawa unijnego w państwach członkowskich, zasada odpowiedzialności odszkodowawczej państw członkowskich wobec jednostek za naruszenie prawa unijnego, </w:t>
      </w:r>
      <w:hyperlink r:id="rId88" w:tooltip="Zasada wykładni prawa krajowego zgodnie z prawem wspólnotowym" w:history="1">
        <w:r w:rsidRPr="00DD145D">
          <w:rPr>
            <w:rFonts w:ascii="Arial" w:eastAsia="Times New Roman" w:hAnsi="Arial" w:cs="Arial"/>
            <w:sz w:val="20"/>
            <w:szCs w:val="20"/>
            <w:lang w:eastAsia="pl-PL"/>
          </w:rPr>
          <w:t>zasada wykładni prawa krajowego zgodnie z prawem unijnym</w:t>
        </w:r>
      </w:hyperlink>
    </w:p>
    <w:p w:rsidR="00B07A40" w:rsidRPr="00DD145D" w:rsidRDefault="00B07A40" w:rsidP="00B07A40">
      <w:pPr>
        <w:numPr>
          <w:ilvl w:val="0"/>
          <w:numId w:val="3"/>
        </w:numPr>
        <w:spacing w:before="100" w:beforeAutospacing="1" w:after="24" w:line="240" w:lineRule="auto"/>
        <w:ind w:left="384"/>
        <w:rPr>
          <w:rFonts w:ascii="Arial" w:eastAsia="Times New Roman" w:hAnsi="Arial" w:cs="Arial"/>
          <w:sz w:val="20"/>
          <w:szCs w:val="20"/>
          <w:lang w:eastAsia="pl-PL"/>
        </w:rPr>
      </w:pPr>
      <w:r w:rsidRPr="00DD145D">
        <w:rPr>
          <w:rFonts w:ascii="Arial" w:eastAsia="Times New Roman" w:hAnsi="Arial" w:cs="Arial"/>
          <w:sz w:val="20"/>
          <w:szCs w:val="20"/>
          <w:lang w:eastAsia="pl-PL"/>
        </w:rPr>
        <w:t>własny budżet przez co zapewniona jest autonomia finansowa</w:t>
      </w:r>
    </w:p>
    <w:p w:rsidR="00B07A40" w:rsidRPr="00DD145D" w:rsidRDefault="00B07A40" w:rsidP="00B07A40">
      <w:pPr>
        <w:numPr>
          <w:ilvl w:val="0"/>
          <w:numId w:val="3"/>
        </w:numPr>
        <w:spacing w:before="100" w:beforeAutospacing="1" w:after="24" w:line="240" w:lineRule="auto"/>
        <w:ind w:left="384"/>
        <w:rPr>
          <w:rFonts w:ascii="Arial" w:eastAsia="Times New Roman" w:hAnsi="Arial" w:cs="Arial"/>
          <w:sz w:val="20"/>
          <w:szCs w:val="20"/>
          <w:lang w:eastAsia="pl-PL"/>
        </w:rPr>
      </w:pPr>
      <w:r w:rsidRPr="00DD145D">
        <w:rPr>
          <w:rFonts w:ascii="Arial" w:eastAsia="Times New Roman" w:hAnsi="Arial" w:cs="Arial"/>
          <w:sz w:val="20"/>
          <w:szCs w:val="20"/>
          <w:lang w:eastAsia="pl-PL"/>
        </w:rPr>
        <w:t>możliwość wniesienia obywatelskiego projektu ustawy do władz Unii</w:t>
      </w:r>
    </w:p>
    <w:p w:rsidR="00B07A40" w:rsidRPr="00DD145D" w:rsidRDefault="00B07A40" w:rsidP="00B07A40">
      <w:pPr>
        <w:numPr>
          <w:ilvl w:val="0"/>
          <w:numId w:val="3"/>
        </w:numPr>
        <w:spacing w:before="100" w:beforeAutospacing="1" w:after="24" w:line="240" w:lineRule="auto"/>
        <w:ind w:left="384"/>
        <w:rPr>
          <w:rFonts w:ascii="Arial" w:eastAsia="Times New Roman" w:hAnsi="Arial" w:cs="Arial"/>
          <w:sz w:val="20"/>
          <w:szCs w:val="20"/>
          <w:lang w:eastAsia="pl-PL"/>
        </w:rPr>
      </w:pPr>
      <w:r w:rsidRPr="00DD145D">
        <w:rPr>
          <w:rFonts w:ascii="Arial" w:eastAsia="Times New Roman" w:hAnsi="Arial" w:cs="Arial"/>
          <w:sz w:val="20"/>
          <w:szCs w:val="20"/>
          <w:lang w:eastAsia="pl-PL"/>
        </w:rPr>
        <w:t>debaty telewizyjne z udziałem kandydatów na szefa Komisji Europejskiej (pierwszy raz w historii debata odbyła się w kwietniu 2014 roku)</w:t>
      </w:r>
    </w:p>
    <w:p w:rsidR="00B07A40" w:rsidRPr="00DD145D" w:rsidRDefault="00B07A40" w:rsidP="00B07A40">
      <w:pPr>
        <w:numPr>
          <w:ilvl w:val="0"/>
          <w:numId w:val="3"/>
        </w:numPr>
        <w:spacing w:before="100" w:beforeAutospacing="1" w:after="24" w:line="240" w:lineRule="auto"/>
        <w:ind w:left="384"/>
        <w:rPr>
          <w:rFonts w:ascii="Arial" w:eastAsia="Times New Roman" w:hAnsi="Arial" w:cs="Arial"/>
          <w:sz w:val="20"/>
          <w:szCs w:val="20"/>
          <w:lang w:eastAsia="pl-PL"/>
        </w:rPr>
      </w:pPr>
      <w:hyperlink r:id="rId89" w:tooltip="Unia celna Unii Europejskiej" w:history="1">
        <w:r w:rsidRPr="00DD145D">
          <w:rPr>
            <w:rFonts w:ascii="Arial" w:eastAsia="Times New Roman" w:hAnsi="Arial" w:cs="Arial"/>
            <w:sz w:val="20"/>
            <w:szCs w:val="20"/>
            <w:lang w:eastAsia="pl-PL"/>
          </w:rPr>
          <w:t>unia celna</w:t>
        </w:r>
      </w:hyperlink>
      <w:r w:rsidRPr="00DD145D">
        <w:rPr>
          <w:rFonts w:ascii="Arial" w:eastAsia="Times New Roman" w:hAnsi="Arial" w:cs="Arial"/>
          <w:sz w:val="20"/>
          <w:szCs w:val="20"/>
          <w:lang w:eastAsia="pl-PL"/>
        </w:rPr>
        <w:t> (</w:t>
      </w:r>
      <w:hyperlink r:id="rId90" w:tooltip="Wspólnotowy Kodeks Celny" w:history="1">
        <w:r w:rsidRPr="00DD145D">
          <w:rPr>
            <w:rFonts w:ascii="Arial" w:eastAsia="Times New Roman" w:hAnsi="Arial" w:cs="Arial"/>
            <w:sz w:val="20"/>
            <w:szCs w:val="20"/>
            <w:lang w:eastAsia="pl-PL"/>
          </w:rPr>
          <w:t>kodeks celny</w:t>
        </w:r>
      </w:hyperlink>
      <w:r w:rsidRPr="00DD145D">
        <w:rPr>
          <w:rFonts w:ascii="Arial" w:eastAsia="Times New Roman" w:hAnsi="Arial" w:cs="Arial"/>
          <w:sz w:val="20"/>
          <w:szCs w:val="20"/>
          <w:lang w:eastAsia="pl-PL"/>
        </w:rPr>
        <w:t>), </w:t>
      </w:r>
      <w:hyperlink r:id="rId91" w:tooltip="Jednolity rynek" w:history="1">
        <w:r w:rsidRPr="00DD145D">
          <w:rPr>
            <w:rFonts w:ascii="Arial" w:eastAsia="Times New Roman" w:hAnsi="Arial" w:cs="Arial"/>
            <w:sz w:val="20"/>
            <w:szCs w:val="20"/>
            <w:lang w:eastAsia="pl-PL"/>
          </w:rPr>
          <w:t>jednolity rynek</w:t>
        </w:r>
      </w:hyperlink>
      <w:r w:rsidRPr="00DD145D">
        <w:rPr>
          <w:rFonts w:ascii="Arial" w:eastAsia="Times New Roman" w:hAnsi="Arial" w:cs="Arial"/>
          <w:sz w:val="20"/>
          <w:szCs w:val="20"/>
          <w:lang w:eastAsia="pl-PL"/>
        </w:rPr>
        <w:t> (</w:t>
      </w:r>
      <w:hyperlink r:id="rId92" w:tooltip="Swobodny przepływ osób" w:history="1">
        <w:r w:rsidRPr="00DD145D">
          <w:rPr>
            <w:rFonts w:ascii="Arial" w:eastAsia="Times New Roman" w:hAnsi="Arial" w:cs="Arial"/>
            <w:sz w:val="20"/>
            <w:szCs w:val="20"/>
            <w:lang w:eastAsia="pl-PL"/>
          </w:rPr>
          <w:t>swoboda przepływu osób</w:t>
        </w:r>
      </w:hyperlink>
      <w:r w:rsidRPr="00DD145D">
        <w:rPr>
          <w:rFonts w:ascii="Arial" w:eastAsia="Times New Roman" w:hAnsi="Arial" w:cs="Arial"/>
          <w:sz w:val="20"/>
          <w:szCs w:val="20"/>
          <w:lang w:eastAsia="pl-PL"/>
        </w:rPr>
        <w:t>, </w:t>
      </w:r>
      <w:hyperlink r:id="rId93" w:tooltip="Swobodny przepływ kapitału" w:history="1">
        <w:r w:rsidRPr="00DD145D">
          <w:rPr>
            <w:rFonts w:ascii="Arial" w:eastAsia="Times New Roman" w:hAnsi="Arial" w:cs="Arial"/>
            <w:sz w:val="20"/>
            <w:szCs w:val="20"/>
            <w:lang w:eastAsia="pl-PL"/>
          </w:rPr>
          <w:t>kapitału</w:t>
        </w:r>
      </w:hyperlink>
      <w:r w:rsidRPr="00DD145D">
        <w:rPr>
          <w:rFonts w:ascii="Arial" w:eastAsia="Times New Roman" w:hAnsi="Arial" w:cs="Arial"/>
          <w:sz w:val="20"/>
          <w:szCs w:val="20"/>
          <w:lang w:eastAsia="pl-PL"/>
        </w:rPr>
        <w:t>, </w:t>
      </w:r>
      <w:hyperlink r:id="rId94" w:tooltip="Swoboda świadczenia usług" w:history="1">
        <w:r w:rsidRPr="00DD145D">
          <w:rPr>
            <w:rFonts w:ascii="Arial" w:eastAsia="Times New Roman" w:hAnsi="Arial" w:cs="Arial"/>
            <w:sz w:val="20"/>
            <w:szCs w:val="20"/>
            <w:lang w:eastAsia="pl-PL"/>
          </w:rPr>
          <w:t>usług</w:t>
        </w:r>
      </w:hyperlink>
      <w:r w:rsidRPr="00DD145D">
        <w:rPr>
          <w:rFonts w:ascii="Arial" w:eastAsia="Times New Roman" w:hAnsi="Arial" w:cs="Arial"/>
          <w:sz w:val="20"/>
          <w:szCs w:val="20"/>
          <w:lang w:eastAsia="pl-PL"/>
        </w:rPr>
        <w:t>, </w:t>
      </w:r>
      <w:hyperlink r:id="rId95" w:tooltip="Swobodny przepływ towarów" w:history="1">
        <w:r w:rsidRPr="00DD145D">
          <w:rPr>
            <w:rFonts w:ascii="Arial" w:eastAsia="Times New Roman" w:hAnsi="Arial" w:cs="Arial"/>
            <w:sz w:val="20"/>
            <w:szCs w:val="20"/>
            <w:lang w:eastAsia="pl-PL"/>
          </w:rPr>
          <w:t>towarów</w:t>
        </w:r>
      </w:hyperlink>
      <w:r w:rsidRPr="00DD145D">
        <w:rPr>
          <w:rFonts w:ascii="Arial" w:eastAsia="Times New Roman" w:hAnsi="Arial" w:cs="Arial"/>
          <w:sz w:val="20"/>
          <w:szCs w:val="20"/>
          <w:lang w:eastAsia="pl-PL"/>
        </w:rPr>
        <w:t>, przedsiębiorczości, </w:t>
      </w:r>
      <w:hyperlink r:id="rId96" w:tooltip="Paneuropejskie formy przedsiębiorstw" w:history="1">
        <w:r w:rsidRPr="00DD145D">
          <w:rPr>
            <w:rFonts w:ascii="Arial" w:eastAsia="Times New Roman" w:hAnsi="Arial" w:cs="Arial"/>
            <w:sz w:val="20"/>
            <w:szCs w:val="20"/>
            <w:lang w:eastAsia="pl-PL"/>
          </w:rPr>
          <w:t>paneuropejskie formy przedsiębiorstw</w:t>
        </w:r>
      </w:hyperlink>
      <w:r w:rsidRPr="00DD145D">
        <w:rPr>
          <w:rFonts w:ascii="Arial" w:eastAsia="Times New Roman" w:hAnsi="Arial" w:cs="Arial"/>
          <w:sz w:val="20"/>
          <w:szCs w:val="20"/>
          <w:lang w:eastAsia="pl-PL"/>
        </w:rPr>
        <w:t>)</w:t>
      </w:r>
    </w:p>
    <w:p w:rsidR="00B07A40" w:rsidRPr="00DD145D" w:rsidRDefault="00B07A40" w:rsidP="00B07A40">
      <w:pPr>
        <w:numPr>
          <w:ilvl w:val="0"/>
          <w:numId w:val="3"/>
        </w:numPr>
        <w:spacing w:before="100" w:beforeAutospacing="1" w:after="24" w:line="240" w:lineRule="auto"/>
        <w:ind w:left="384"/>
        <w:rPr>
          <w:rFonts w:ascii="Arial" w:eastAsia="Times New Roman" w:hAnsi="Arial" w:cs="Arial"/>
          <w:sz w:val="20"/>
          <w:szCs w:val="20"/>
          <w:lang w:eastAsia="pl-PL"/>
        </w:rPr>
      </w:pPr>
      <w:hyperlink r:id="rId97" w:tooltip="Wspólna polityka handlowa Unii Europejskiej" w:history="1">
        <w:r w:rsidRPr="00DD145D">
          <w:rPr>
            <w:rFonts w:ascii="Arial" w:eastAsia="Times New Roman" w:hAnsi="Arial" w:cs="Arial"/>
            <w:sz w:val="20"/>
            <w:szCs w:val="20"/>
            <w:lang w:eastAsia="pl-PL"/>
          </w:rPr>
          <w:t>wspólna polityka handlowa</w:t>
        </w:r>
      </w:hyperlink>
      <w:r w:rsidRPr="00DD145D">
        <w:rPr>
          <w:rFonts w:ascii="Arial" w:eastAsia="Times New Roman" w:hAnsi="Arial" w:cs="Arial"/>
          <w:sz w:val="20"/>
          <w:szCs w:val="20"/>
          <w:lang w:eastAsia="pl-PL"/>
        </w:rPr>
        <w:t> oraz inne polityki, w których wyłączną kompetencję ma UE</w:t>
      </w:r>
    </w:p>
    <w:p w:rsidR="00B07A40" w:rsidRPr="00DD145D" w:rsidRDefault="00B07A40" w:rsidP="00B07A40">
      <w:pPr>
        <w:numPr>
          <w:ilvl w:val="0"/>
          <w:numId w:val="3"/>
        </w:numPr>
        <w:spacing w:before="100" w:beforeAutospacing="1" w:after="24" w:line="240" w:lineRule="auto"/>
        <w:ind w:left="384"/>
        <w:rPr>
          <w:rFonts w:ascii="Arial" w:eastAsia="Times New Roman" w:hAnsi="Arial" w:cs="Arial"/>
          <w:sz w:val="20"/>
          <w:szCs w:val="20"/>
          <w:lang w:eastAsia="pl-PL"/>
        </w:rPr>
      </w:pPr>
      <w:hyperlink r:id="rId98" w:tooltip="Rozporządzenie (Unia Europejska)" w:history="1">
        <w:r w:rsidRPr="00DD145D">
          <w:rPr>
            <w:rFonts w:ascii="Arial" w:eastAsia="Times New Roman" w:hAnsi="Arial" w:cs="Arial"/>
            <w:sz w:val="20"/>
            <w:szCs w:val="20"/>
            <w:lang w:eastAsia="pl-PL"/>
          </w:rPr>
          <w:t>rozporządzenia</w:t>
        </w:r>
      </w:hyperlink>
    </w:p>
    <w:p w:rsidR="00B07A40" w:rsidRPr="00DD145D" w:rsidRDefault="00B07A40" w:rsidP="00B07A40">
      <w:pPr>
        <w:numPr>
          <w:ilvl w:val="0"/>
          <w:numId w:val="3"/>
        </w:numPr>
        <w:spacing w:before="100" w:beforeAutospacing="1" w:after="24" w:line="240" w:lineRule="auto"/>
        <w:ind w:left="384"/>
        <w:rPr>
          <w:rFonts w:ascii="Arial" w:eastAsia="Times New Roman" w:hAnsi="Arial" w:cs="Arial"/>
          <w:sz w:val="20"/>
          <w:szCs w:val="20"/>
          <w:lang w:eastAsia="pl-PL"/>
        </w:rPr>
      </w:pPr>
      <w:r w:rsidRPr="00DD145D">
        <w:rPr>
          <w:rFonts w:ascii="Arial" w:eastAsia="Times New Roman" w:hAnsi="Arial" w:cs="Arial"/>
          <w:sz w:val="20"/>
          <w:szCs w:val="20"/>
          <w:lang w:eastAsia="pl-PL"/>
        </w:rPr>
        <w:t>podmiotowość prawnomiędzynarodowa, możliwość członkostwa w niektórych organizacjach międzynarodowych (np. </w:t>
      </w:r>
      <w:hyperlink r:id="rId99" w:tooltip="Światowa Organizacja Handlu" w:history="1">
        <w:r w:rsidRPr="00DD145D">
          <w:rPr>
            <w:rFonts w:ascii="Arial" w:eastAsia="Times New Roman" w:hAnsi="Arial" w:cs="Arial"/>
            <w:sz w:val="20"/>
            <w:szCs w:val="20"/>
            <w:lang w:eastAsia="pl-PL"/>
          </w:rPr>
          <w:t>WTO</w:t>
        </w:r>
      </w:hyperlink>
      <w:r w:rsidRPr="00DD145D">
        <w:rPr>
          <w:rFonts w:ascii="Arial" w:eastAsia="Times New Roman" w:hAnsi="Arial" w:cs="Arial"/>
          <w:sz w:val="20"/>
          <w:szCs w:val="20"/>
          <w:lang w:eastAsia="pl-PL"/>
        </w:rPr>
        <w:t>)</w:t>
      </w:r>
    </w:p>
    <w:p w:rsidR="00B07A40" w:rsidRPr="00DD145D" w:rsidRDefault="00B07A40" w:rsidP="00B07A40">
      <w:pPr>
        <w:numPr>
          <w:ilvl w:val="0"/>
          <w:numId w:val="3"/>
        </w:numPr>
        <w:spacing w:before="100" w:beforeAutospacing="1" w:after="24" w:line="240" w:lineRule="auto"/>
        <w:ind w:left="384"/>
        <w:rPr>
          <w:rFonts w:ascii="Arial" w:eastAsia="Times New Roman" w:hAnsi="Arial" w:cs="Arial"/>
          <w:sz w:val="20"/>
          <w:szCs w:val="20"/>
          <w:lang w:eastAsia="pl-PL"/>
        </w:rPr>
      </w:pPr>
      <w:hyperlink r:id="rId100" w:tooltip="Symbole Unii Europejskiej" w:history="1">
        <w:r w:rsidRPr="00DD145D">
          <w:rPr>
            <w:rFonts w:ascii="Arial" w:eastAsia="Times New Roman" w:hAnsi="Arial" w:cs="Arial"/>
            <w:sz w:val="20"/>
            <w:szCs w:val="20"/>
            <w:lang w:eastAsia="pl-PL"/>
          </w:rPr>
          <w:t>symbole</w:t>
        </w:r>
      </w:hyperlink>
      <w:r w:rsidRPr="00DD145D">
        <w:rPr>
          <w:rFonts w:ascii="Arial" w:eastAsia="Times New Roman" w:hAnsi="Arial" w:cs="Arial"/>
          <w:sz w:val="20"/>
          <w:szCs w:val="20"/>
          <w:lang w:eastAsia="pl-PL"/>
        </w:rPr>
        <w:t>: </w:t>
      </w:r>
      <w:hyperlink r:id="rId101" w:tooltip="Hymn Europy" w:history="1">
        <w:r w:rsidRPr="00DD145D">
          <w:rPr>
            <w:rFonts w:ascii="Arial" w:eastAsia="Times New Roman" w:hAnsi="Arial" w:cs="Arial"/>
            <w:sz w:val="20"/>
            <w:szCs w:val="20"/>
            <w:lang w:eastAsia="pl-PL"/>
          </w:rPr>
          <w:t>hymn</w:t>
        </w:r>
      </w:hyperlink>
      <w:r w:rsidRPr="00DD145D">
        <w:rPr>
          <w:rFonts w:ascii="Arial" w:eastAsia="Times New Roman" w:hAnsi="Arial" w:cs="Arial"/>
          <w:sz w:val="20"/>
          <w:szCs w:val="20"/>
          <w:lang w:eastAsia="pl-PL"/>
        </w:rPr>
        <w:t>, </w:t>
      </w:r>
      <w:hyperlink r:id="rId102" w:tooltip="Flaga europejska" w:history="1">
        <w:r w:rsidRPr="00DD145D">
          <w:rPr>
            <w:rFonts w:ascii="Arial" w:eastAsia="Times New Roman" w:hAnsi="Arial" w:cs="Arial"/>
            <w:sz w:val="20"/>
            <w:szCs w:val="20"/>
            <w:lang w:eastAsia="pl-PL"/>
          </w:rPr>
          <w:t>flaga</w:t>
        </w:r>
      </w:hyperlink>
    </w:p>
    <w:p w:rsidR="00B07A40" w:rsidRPr="00DD145D" w:rsidRDefault="00B07A40" w:rsidP="00B07A40">
      <w:pPr>
        <w:numPr>
          <w:ilvl w:val="0"/>
          <w:numId w:val="3"/>
        </w:numPr>
        <w:spacing w:before="100" w:beforeAutospacing="1" w:after="24" w:line="240" w:lineRule="auto"/>
        <w:ind w:left="384"/>
        <w:rPr>
          <w:rFonts w:ascii="Arial" w:eastAsia="Times New Roman" w:hAnsi="Arial" w:cs="Arial"/>
          <w:sz w:val="20"/>
          <w:szCs w:val="20"/>
          <w:lang w:eastAsia="pl-PL"/>
        </w:rPr>
      </w:pPr>
      <w:hyperlink r:id="rId103" w:tooltip="Układ z Schengen" w:history="1">
        <w:r w:rsidRPr="00DD145D">
          <w:rPr>
            <w:rFonts w:ascii="Arial" w:eastAsia="Times New Roman" w:hAnsi="Arial" w:cs="Arial"/>
            <w:sz w:val="20"/>
            <w:szCs w:val="20"/>
            <w:lang w:eastAsia="pl-PL"/>
          </w:rPr>
          <w:t xml:space="preserve">układ z </w:t>
        </w:r>
        <w:proofErr w:type="spellStart"/>
        <w:r w:rsidRPr="00DD145D">
          <w:rPr>
            <w:rFonts w:ascii="Arial" w:eastAsia="Times New Roman" w:hAnsi="Arial" w:cs="Arial"/>
            <w:sz w:val="20"/>
            <w:szCs w:val="20"/>
            <w:lang w:eastAsia="pl-PL"/>
          </w:rPr>
          <w:t>Schengen</w:t>
        </w:r>
        <w:proofErr w:type="spellEnd"/>
      </w:hyperlink>
      <w:r w:rsidRPr="00DD145D">
        <w:rPr>
          <w:rFonts w:ascii="Arial" w:eastAsia="Times New Roman" w:hAnsi="Arial" w:cs="Arial"/>
          <w:sz w:val="20"/>
          <w:szCs w:val="20"/>
          <w:lang w:eastAsia="pl-PL"/>
        </w:rPr>
        <w:t>, </w:t>
      </w:r>
      <w:hyperlink r:id="rId104" w:tooltip="Układ z Schengen" w:history="1">
        <w:r w:rsidRPr="00DD145D">
          <w:rPr>
            <w:rFonts w:ascii="Arial" w:eastAsia="Times New Roman" w:hAnsi="Arial" w:cs="Arial"/>
            <w:sz w:val="20"/>
            <w:szCs w:val="20"/>
            <w:lang w:eastAsia="pl-PL"/>
          </w:rPr>
          <w:t>brak kontroli granicznych</w:t>
        </w:r>
      </w:hyperlink>
      <w:r w:rsidRPr="00DD145D">
        <w:rPr>
          <w:rFonts w:ascii="Arial" w:eastAsia="Times New Roman" w:hAnsi="Arial" w:cs="Arial"/>
          <w:sz w:val="20"/>
          <w:szCs w:val="20"/>
          <w:lang w:eastAsia="pl-PL"/>
        </w:rPr>
        <w:t>, </w:t>
      </w:r>
      <w:hyperlink r:id="rId105" w:tooltip="Frontex" w:history="1">
        <w:r w:rsidRPr="00DD145D">
          <w:rPr>
            <w:rFonts w:ascii="Arial" w:eastAsia="Times New Roman" w:hAnsi="Arial" w:cs="Arial"/>
            <w:sz w:val="20"/>
            <w:szCs w:val="20"/>
            <w:lang w:eastAsia="pl-PL"/>
          </w:rPr>
          <w:t>wspólna ochrona granic zewnętrznych</w:t>
        </w:r>
      </w:hyperlink>
    </w:p>
    <w:p w:rsidR="00B07A40" w:rsidRPr="00DD145D" w:rsidRDefault="00B07A40" w:rsidP="00B07A40">
      <w:pPr>
        <w:numPr>
          <w:ilvl w:val="0"/>
          <w:numId w:val="3"/>
        </w:numPr>
        <w:spacing w:before="100" w:beforeAutospacing="1" w:after="24" w:line="240" w:lineRule="auto"/>
        <w:ind w:left="384"/>
        <w:rPr>
          <w:rFonts w:ascii="Arial" w:eastAsia="Times New Roman" w:hAnsi="Arial" w:cs="Arial"/>
          <w:sz w:val="20"/>
          <w:szCs w:val="20"/>
          <w:lang w:eastAsia="pl-PL"/>
        </w:rPr>
      </w:pPr>
      <w:r w:rsidRPr="00DD145D">
        <w:rPr>
          <w:rFonts w:ascii="Arial" w:eastAsia="Times New Roman" w:hAnsi="Arial" w:cs="Arial"/>
          <w:sz w:val="20"/>
          <w:szCs w:val="20"/>
          <w:lang w:eastAsia="pl-PL"/>
        </w:rPr>
        <w:t>Autonomia prawa – odrębność prawa unijnego od prawa międzynarodowego i prawa krajowego (wewnętrznego), niemożność powołania się na prawnomiędzynarodowe zasady przy niewypełnianiu prawa UE przez państwa członkowskie</w:t>
      </w:r>
    </w:p>
    <w:p w:rsidR="00B07A40" w:rsidRPr="00DD145D" w:rsidRDefault="00B07A40" w:rsidP="00B07A40">
      <w:pPr>
        <w:numPr>
          <w:ilvl w:val="0"/>
          <w:numId w:val="3"/>
        </w:numPr>
        <w:spacing w:before="100" w:beforeAutospacing="1" w:after="24" w:line="240" w:lineRule="auto"/>
        <w:ind w:left="384"/>
        <w:rPr>
          <w:rFonts w:ascii="Arial" w:eastAsia="Times New Roman" w:hAnsi="Arial" w:cs="Arial"/>
          <w:sz w:val="20"/>
          <w:szCs w:val="20"/>
          <w:lang w:eastAsia="pl-PL"/>
        </w:rPr>
      </w:pPr>
      <w:r w:rsidRPr="00DD145D">
        <w:rPr>
          <w:rFonts w:ascii="Arial" w:eastAsia="Times New Roman" w:hAnsi="Arial" w:cs="Arial"/>
          <w:sz w:val="20"/>
          <w:szCs w:val="20"/>
          <w:lang w:eastAsia="pl-PL"/>
        </w:rPr>
        <w:t>zasada niedyskryminacji (szczególnie w kontekście narodowości i pochodzenia etnicznego)</w:t>
      </w:r>
    </w:p>
    <w:p w:rsidR="00B07A40" w:rsidRPr="00DD145D" w:rsidRDefault="00B07A40" w:rsidP="00B07A40">
      <w:pPr>
        <w:numPr>
          <w:ilvl w:val="0"/>
          <w:numId w:val="3"/>
        </w:numPr>
        <w:spacing w:before="100" w:beforeAutospacing="1" w:after="24" w:line="240" w:lineRule="auto"/>
        <w:ind w:left="384"/>
        <w:rPr>
          <w:rFonts w:ascii="Arial" w:eastAsia="Times New Roman" w:hAnsi="Arial" w:cs="Arial"/>
          <w:sz w:val="20"/>
          <w:szCs w:val="20"/>
          <w:lang w:eastAsia="pl-PL"/>
        </w:rPr>
      </w:pPr>
      <w:r w:rsidRPr="00DD145D">
        <w:rPr>
          <w:rFonts w:ascii="Arial" w:eastAsia="Times New Roman" w:hAnsi="Arial" w:cs="Arial"/>
          <w:sz w:val="20"/>
          <w:szCs w:val="20"/>
          <w:lang w:eastAsia="pl-PL"/>
        </w:rPr>
        <w:t>bierne i czynne prawo wyborcze w wyborach lokalnych i regionalnych dla każdego obywatela UE w dowolnym państwie zamieszkania bez konieczności posiadania obywatelstwa kraju zamieszkania</w:t>
      </w:r>
    </w:p>
    <w:p w:rsidR="00B07A40" w:rsidRDefault="00B07A40">
      <w:r>
        <w:br w:type="page"/>
      </w:r>
    </w:p>
    <w:p w:rsidR="00DD145D" w:rsidRDefault="00B07A40" w:rsidP="00DD145D">
      <w:pPr>
        <w:shd w:val="clear" w:color="auto" w:fill="FFFFFF"/>
        <w:spacing w:before="120" w:after="120" w:line="360" w:lineRule="auto"/>
        <w:rPr>
          <w:rFonts w:ascii="Arial" w:eastAsia="Times New Roman" w:hAnsi="Arial" w:cs="Arial"/>
          <w:sz w:val="24"/>
          <w:szCs w:val="24"/>
          <w:lang w:eastAsia="pl-PL"/>
        </w:rPr>
      </w:pPr>
      <w:r w:rsidRPr="00DD145D">
        <w:rPr>
          <w:rFonts w:ascii="Arial" w:eastAsia="Times New Roman" w:hAnsi="Arial" w:cs="Arial"/>
          <w:sz w:val="24"/>
          <w:szCs w:val="24"/>
          <w:lang w:eastAsia="pl-PL"/>
        </w:rPr>
        <w:lastRenderedPageBreak/>
        <w:t xml:space="preserve">Unia Europejska wykształciła specyficzny system rządzenia. </w:t>
      </w:r>
    </w:p>
    <w:p w:rsidR="00DD145D" w:rsidRDefault="00B07A40" w:rsidP="00DD145D">
      <w:pPr>
        <w:shd w:val="clear" w:color="auto" w:fill="FFFFFF"/>
        <w:spacing w:before="120" w:after="120" w:line="360" w:lineRule="auto"/>
        <w:rPr>
          <w:rFonts w:ascii="Arial" w:eastAsia="Times New Roman" w:hAnsi="Arial" w:cs="Arial"/>
          <w:sz w:val="24"/>
          <w:szCs w:val="24"/>
          <w:lang w:eastAsia="pl-PL"/>
        </w:rPr>
      </w:pPr>
      <w:r w:rsidRPr="00DD145D">
        <w:rPr>
          <w:rFonts w:ascii="Arial" w:eastAsia="Times New Roman" w:hAnsi="Arial" w:cs="Arial"/>
          <w:sz w:val="24"/>
          <w:szCs w:val="24"/>
          <w:lang w:eastAsia="pl-PL"/>
        </w:rPr>
        <w:t>Opiera się na wykształceniu odrębnej od władz krajowych administracji wykonawczej szczebla unijnego na czele z </w:t>
      </w:r>
      <w:hyperlink r:id="rId106" w:tooltip="Komisja Europejska" w:history="1">
        <w:r w:rsidRPr="00DD145D">
          <w:rPr>
            <w:rFonts w:ascii="Arial" w:eastAsia="Times New Roman" w:hAnsi="Arial" w:cs="Arial"/>
            <w:sz w:val="24"/>
            <w:szCs w:val="24"/>
            <w:lang w:eastAsia="pl-PL"/>
          </w:rPr>
          <w:t>Komisją Europejską</w:t>
        </w:r>
      </w:hyperlink>
      <w:r w:rsidRPr="00DD145D">
        <w:rPr>
          <w:rFonts w:ascii="Arial" w:eastAsia="Times New Roman" w:hAnsi="Arial" w:cs="Arial"/>
          <w:sz w:val="24"/>
          <w:szCs w:val="24"/>
          <w:lang w:eastAsia="pl-PL"/>
        </w:rPr>
        <w:t>. Funkcje prawodawcze skupia </w:t>
      </w:r>
      <w:hyperlink r:id="rId107" w:tooltip="Rada Unii Europejskiej" w:history="1">
        <w:r w:rsidRPr="00DD145D">
          <w:rPr>
            <w:rFonts w:ascii="Arial" w:eastAsia="Times New Roman" w:hAnsi="Arial" w:cs="Arial"/>
            <w:sz w:val="24"/>
            <w:szCs w:val="24"/>
            <w:lang w:eastAsia="pl-PL"/>
          </w:rPr>
          <w:t>Rada Unii Europejskiej</w:t>
        </w:r>
      </w:hyperlink>
      <w:r w:rsidRPr="00DD145D">
        <w:rPr>
          <w:rFonts w:ascii="Arial" w:eastAsia="Times New Roman" w:hAnsi="Arial" w:cs="Arial"/>
          <w:sz w:val="24"/>
          <w:szCs w:val="24"/>
          <w:lang w:eastAsia="pl-PL"/>
        </w:rPr>
        <w:t>, czyli ministrowie poszczególnych sektorów. Ten szczebel zapewnić ma ochronę narodowych interesów państw członkowskich. W procesie legislacji bierze także udział wybierany w wyborach powszechnych </w:t>
      </w:r>
      <w:hyperlink r:id="rId108" w:tooltip="Parlament Europejski" w:history="1">
        <w:r w:rsidRPr="00DD145D">
          <w:rPr>
            <w:rFonts w:ascii="Arial" w:eastAsia="Times New Roman" w:hAnsi="Arial" w:cs="Arial"/>
            <w:sz w:val="24"/>
            <w:szCs w:val="24"/>
            <w:lang w:eastAsia="pl-PL"/>
          </w:rPr>
          <w:t>Parlament Europejski</w:t>
        </w:r>
      </w:hyperlink>
      <w:r w:rsidRPr="00DD145D">
        <w:rPr>
          <w:rFonts w:ascii="Arial" w:eastAsia="Times New Roman" w:hAnsi="Arial" w:cs="Arial"/>
          <w:sz w:val="24"/>
          <w:szCs w:val="24"/>
          <w:lang w:eastAsia="pl-PL"/>
        </w:rPr>
        <w:t>. Trójpodział władzy dopełnia </w:t>
      </w:r>
      <w:hyperlink r:id="rId109" w:tooltip="Trybunał Sprawiedliwości Unii Europejskiej" w:history="1">
        <w:r w:rsidRPr="00DD145D">
          <w:rPr>
            <w:rFonts w:ascii="Arial" w:eastAsia="Times New Roman" w:hAnsi="Arial" w:cs="Arial"/>
            <w:sz w:val="24"/>
            <w:szCs w:val="24"/>
            <w:lang w:eastAsia="pl-PL"/>
          </w:rPr>
          <w:t>Trybunał Sprawiedliwości Unii Europejskiej</w:t>
        </w:r>
      </w:hyperlink>
      <w:r w:rsidRPr="00DD145D">
        <w:rPr>
          <w:rFonts w:ascii="Arial" w:eastAsia="Times New Roman" w:hAnsi="Arial" w:cs="Arial"/>
          <w:sz w:val="24"/>
          <w:szCs w:val="24"/>
          <w:lang w:eastAsia="pl-PL"/>
        </w:rPr>
        <w:t xml:space="preserve">, będący swoistym Trybunałem Konstytucyjnym i Sądem Najwyższym. Bada on zgodność przepisów unijnych z Traktatami oraz poprawne wykonywanie prawa UE w państwach członkowskich. </w:t>
      </w:r>
    </w:p>
    <w:p w:rsidR="00B07A40" w:rsidRPr="00DD145D" w:rsidRDefault="00B07A40" w:rsidP="00DD145D">
      <w:pPr>
        <w:shd w:val="clear" w:color="auto" w:fill="FFFFFF"/>
        <w:spacing w:before="120" w:after="120" w:line="360" w:lineRule="auto"/>
        <w:rPr>
          <w:rFonts w:ascii="Arial" w:eastAsia="Times New Roman" w:hAnsi="Arial" w:cs="Arial"/>
          <w:sz w:val="24"/>
          <w:szCs w:val="24"/>
          <w:lang w:eastAsia="pl-PL"/>
        </w:rPr>
      </w:pPr>
      <w:r w:rsidRPr="00DD145D">
        <w:rPr>
          <w:rFonts w:ascii="Arial" w:eastAsia="Times New Roman" w:hAnsi="Arial" w:cs="Arial"/>
          <w:sz w:val="24"/>
          <w:szCs w:val="24"/>
          <w:lang w:eastAsia="pl-PL"/>
        </w:rPr>
        <w:t xml:space="preserve">Charakterystycznym dla organizacji międzynarodowej są spotkania szefów rządów i głów państw – </w:t>
      </w:r>
      <w:r w:rsidR="00DD145D">
        <w:rPr>
          <w:rFonts w:ascii="Arial" w:eastAsia="Times New Roman" w:hAnsi="Arial" w:cs="Arial"/>
          <w:sz w:val="24"/>
          <w:szCs w:val="24"/>
          <w:lang w:eastAsia="pl-PL"/>
        </w:rPr>
        <w:t xml:space="preserve">w formie </w:t>
      </w:r>
      <w:r w:rsidRPr="00DD145D">
        <w:rPr>
          <w:rFonts w:ascii="Arial" w:eastAsia="Times New Roman" w:hAnsi="Arial" w:cs="Arial"/>
          <w:sz w:val="24"/>
          <w:szCs w:val="24"/>
          <w:lang w:eastAsia="pl-PL"/>
        </w:rPr>
        <w:t>zinstytucjonalizowanej </w:t>
      </w:r>
      <w:hyperlink r:id="rId110" w:tooltip="Rada Europejska" w:history="1">
        <w:r w:rsidRPr="00DD145D">
          <w:rPr>
            <w:rFonts w:ascii="Arial" w:eastAsia="Times New Roman" w:hAnsi="Arial" w:cs="Arial"/>
            <w:sz w:val="24"/>
            <w:szCs w:val="24"/>
            <w:lang w:eastAsia="pl-PL"/>
          </w:rPr>
          <w:t>Rady Europejskiej</w:t>
        </w:r>
      </w:hyperlink>
      <w:r w:rsidR="00DD145D">
        <w:rPr>
          <w:rFonts w:ascii="Arial" w:eastAsia="Times New Roman" w:hAnsi="Arial" w:cs="Arial"/>
          <w:sz w:val="24"/>
          <w:szCs w:val="24"/>
          <w:lang w:eastAsia="pl-PL"/>
        </w:rPr>
        <w:t>, która</w:t>
      </w:r>
      <w:r w:rsidRPr="00DD145D">
        <w:rPr>
          <w:rFonts w:ascii="Arial" w:eastAsia="Times New Roman" w:hAnsi="Arial" w:cs="Arial"/>
          <w:sz w:val="24"/>
          <w:szCs w:val="24"/>
          <w:lang w:eastAsia="pl-PL"/>
        </w:rPr>
        <w:t xml:space="preserve"> </w:t>
      </w:r>
      <w:r w:rsidR="00DD145D">
        <w:rPr>
          <w:rFonts w:ascii="Arial" w:eastAsia="Times New Roman" w:hAnsi="Arial" w:cs="Arial"/>
          <w:sz w:val="24"/>
          <w:szCs w:val="24"/>
          <w:lang w:eastAsia="pl-PL"/>
        </w:rPr>
        <w:t>w</w:t>
      </w:r>
      <w:r w:rsidRPr="00DD145D">
        <w:rPr>
          <w:rFonts w:ascii="Arial" w:eastAsia="Times New Roman" w:hAnsi="Arial" w:cs="Arial"/>
          <w:sz w:val="24"/>
          <w:szCs w:val="24"/>
          <w:lang w:eastAsia="pl-PL"/>
        </w:rPr>
        <w:t xml:space="preserve"> systemie prawnym nie spełnia żadnych funkcji poza „wyznaczaniem celów i kierunków działań”, de facto jest najważniejszą z instytucji.</w:t>
      </w:r>
    </w:p>
    <w:p w:rsidR="00B07A40" w:rsidRPr="00DD145D" w:rsidRDefault="00B07A40" w:rsidP="00DD145D">
      <w:pPr>
        <w:shd w:val="clear" w:color="auto" w:fill="FFFFFF"/>
        <w:spacing w:before="120" w:after="120" w:line="360" w:lineRule="auto"/>
        <w:rPr>
          <w:rFonts w:ascii="Arial" w:eastAsia="Times New Roman" w:hAnsi="Arial" w:cs="Arial"/>
          <w:sz w:val="24"/>
          <w:szCs w:val="24"/>
          <w:lang w:eastAsia="pl-PL"/>
        </w:rPr>
      </w:pPr>
      <w:r w:rsidRPr="00DD145D">
        <w:rPr>
          <w:rFonts w:ascii="Arial" w:eastAsia="Times New Roman" w:hAnsi="Arial" w:cs="Arial"/>
          <w:sz w:val="24"/>
          <w:szCs w:val="24"/>
          <w:lang w:eastAsia="pl-PL"/>
        </w:rPr>
        <w:t>Lista najważniejszych osób w systemie instytucjonalnym Unii na podstawie europa.eu:</w:t>
      </w:r>
    </w:p>
    <w:p w:rsidR="00B07A40" w:rsidRPr="00B07A40" w:rsidRDefault="00B07A40" w:rsidP="00B07A40">
      <w:pPr>
        <w:shd w:val="clear" w:color="auto" w:fill="F8F9FA"/>
        <w:spacing w:before="100" w:beforeAutospacing="1" w:line="240" w:lineRule="auto"/>
        <w:ind w:left="60" w:right="60"/>
        <w:textAlignment w:val="top"/>
        <w:rPr>
          <w:rFonts w:ascii="Arial" w:eastAsia="Times New Roman" w:hAnsi="Arial" w:cs="Arial"/>
          <w:color w:val="222222"/>
          <w:sz w:val="21"/>
          <w:szCs w:val="21"/>
          <w:lang w:eastAsia="pl-PL"/>
        </w:rPr>
      </w:pPr>
      <w:r w:rsidRPr="00B07A40">
        <w:rPr>
          <w:rFonts w:ascii="Arial" w:eastAsia="Times New Roman" w:hAnsi="Arial" w:cs="Arial"/>
          <w:noProof/>
          <w:color w:val="0B0080"/>
          <w:sz w:val="21"/>
          <w:szCs w:val="21"/>
          <w:lang w:eastAsia="pl-PL"/>
        </w:rPr>
        <w:drawing>
          <wp:inline distT="0" distB="0" distL="0" distR="0">
            <wp:extent cx="828675" cy="1143000"/>
            <wp:effectExtent l="0" t="0" r="9525" b="0"/>
            <wp:docPr id="5" name="Obraz 5" descr="https://upload.wikimedia.org/wikipedia/commons/thumb/5/5b/Donald_Tusk_%28cropped%29.jpg/87px-Donald_Tusk_%28cropped%29.jpg">
              <a:hlinkClick xmlns:a="http://schemas.openxmlformats.org/drawingml/2006/main" r:id="rId1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5/5b/Donald_Tusk_%28cropped%29.jpg/87px-Donald_Tusk_%28cropped%29.jpg">
                      <a:hlinkClick r:id="rId111"/>
                    </pic:cNvPr>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828675" cy="1143000"/>
                    </a:xfrm>
                    <a:prstGeom prst="rect">
                      <a:avLst/>
                    </a:prstGeom>
                    <a:noFill/>
                    <a:ln>
                      <a:noFill/>
                    </a:ln>
                  </pic:spPr>
                </pic:pic>
              </a:graphicData>
            </a:graphic>
          </wp:inline>
        </w:drawing>
      </w:r>
      <w:r w:rsidRPr="00B07A40">
        <w:rPr>
          <w:rFonts w:ascii="Arial" w:eastAsia="Times New Roman" w:hAnsi="Arial" w:cs="Arial"/>
          <w:noProof/>
          <w:color w:val="0B0080"/>
          <w:sz w:val="21"/>
          <w:szCs w:val="21"/>
          <w:lang w:eastAsia="pl-PL"/>
        </w:rPr>
        <w:drawing>
          <wp:inline distT="0" distB="0" distL="0" distR="0" wp14:anchorId="58EE6B89" wp14:editId="4DA0488D">
            <wp:extent cx="1057275" cy="1143000"/>
            <wp:effectExtent l="0" t="0" r="9525" b="0"/>
            <wp:docPr id="4" name="Obraz 4" descr="https://upload.wikimedia.org/wikipedia/commons/thumb/e/e6/2018-07-04_President_Antonio_Tajani-0548.jpg/111px-2018-07-04_President_Antonio_Tajani-0548.jpg">
              <a:hlinkClick xmlns:a="http://schemas.openxmlformats.org/drawingml/2006/main" r:id="rId1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commons/thumb/e/e6/2018-07-04_President_Antonio_Tajani-0548.jpg/111px-2018-07-04_President_Antonio_Tajani-0548.jpg">
                      <a:hlinkClick r:id="rId113"/>
                    </pic:cNvPr>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1057275" cy="1143000"/>
                    </a:xfrm>
                    <a:prstGeom prst="rect">
                      <a:avLst/>
                    </a:prstGeom>
                    <a:noFill/>
                    <a:ln>
                      <a:noFill/>
                    </a:ln>
                  </pic:spPr>
                </pic:pic>
              </a:graphicData>
            </a:graphic>
          </wp:inline>
        </w:drawing>
      </w:r>
      <w:r w:rsidRPr="00B07A40">
        <w:rPr>
          <w:rFonts w:ascii="Arial" w:eastAsia="Times New Roman" w:hAnsi="Arial" w:cs="Arial"/>
          <w:noProof/>
          <w:color w:val="0B0080"/>
          <w:sz w:val="21"/>
          <w:szCs w:val="21"/>
          <w:lang w:eastAsia="pl-PL"/>
        </w:rPr>
        <w:drawing>
          <wp:inline distT="0" distB="0" distL="0" distR="0" wp14:anchorId="622D86DD" wp14:editId="079BB929">
            <wp:extent cx="828675" cy="1143000"/>
            <wp:effectExtent l="0" t="0" r="9525" b="0"/>
            <wp:docPr id="3" name="Obraz 3" descr="https://upload.wikimedia.org/wikipedia/commons/thumb/4/4b/Ioannes_Claudius_Juncker_die_7_Martis_2014.jpg/87px-Ioannes_Claudius_Juncker_die_7_Martis_2014.jpg">
              <a:hlinkClick xmlns:a="http://schemas.openxmlformats.org/drawingml/2006/main" r:id="rId1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4/4b/Ioannes_Claudius_Juncker_die_7_Martis_2014.jpg/87px-Ioannes_Claudius_Juncker_die_7_Martis_2014.jpg">
                      <a:hlinkClick r:id="rId115"/>
                    </pic:cNvPr>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828675" cy="1143000"/>
                    </a:xfrm>
                    <a:prstGeom prst="rect">
                      <a:avLst/>
                    </a:prstGeom>
                    <a:noFill/>
                    <a:ln>
                      <a:noFill/>
                    </a:ln>
                  </pic:spPr>
                </pic:pic>
              </a:graphicData>
            </a:graphic>
          </wp:inline>
        </w:drawing>
      </w:r>
      <w:r w:rsidRPr="00B07A40">
        <w:rPr>
          <w:rFonts w:ascii="Arial" w:eastAsia="Times New Roman" w:hAnsi="Arial" w:cs="Arial"/>
          <w:noProof/>
          <w:color w:val="0B0080"/>
          <w:sz w:val="21"/>
          <w:szCs w:val="21"/>
          <w:lang w:eastAsia="pl-PL"/>
        </w:rPr>
        <w:drawing>
          <wp:inline distT="0" distB="0" distL="0" distR="0" wp14:anchorId="7BA881A1" wp14:editId="0A81FC0C">
            <wp:extent cx="828675" cy="1143000"/>
            <wp:effectExtent l="0" t="0" r="9525" b="0"/>
            <wp:docPr id="2" name="Obraz 2" descr="https://upload.wikimedia.org/wikipedia/commons/thumb/1/1a/Federica_Mogherini_daticamera.jpg/87px-Federica_Mogherini_daticamera.jpg">
              <a:hlinkClick xmlns:a="http://schemas.openxmlformats.org/drawingml/2006/main" r:id="rId1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upload.wikimedia.org/wikipedia/commons/thumb/1/1a/Federica_Mogherini_daticamera.jpg/87px-Federica_Mogherini_daticamera.jpg">
                      <a:hlinkClick r:id="rId117"/>
                    </pic:cNvPr>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828675" cy="1143000"/>
                    </a:xfrm>
                    <a:prstGeom prst="rect">
                      <a:avLst/>
                    </a:prstGeom>
                    <a:noFill/>
                    <a:ln>
                      <a:noFill/>
                    </a:ln>
                  </pic:spPr>
                </pic:pic>
              </a:graphicData>
            </a:graphic>
          </wp:inline>
        </w:drawing>
      </w:r>
      <w:r w:rsidRPr="00B07A40">
        <w:rPr>
          <w:rFonts w:ascii="Arial" w:eastAsia="Times New Roman" w:hAnsi="Arial" w:cs="Arial"/>
          <w:noProof/>
          <w:color w:val="0B0080"/>
          <w:sz w:val="21"/>
          <w:szCs w:val="21"/>
          <w:lang w:eastAsia="pl-PL"/>
        </w:rPr>
        <w:drawing>
          <wp:inline distT="0" distB="0" distL="0" distR="0" wp14:anchorId="7DB8C7B4" wp14:editId="34D24352">
            <wp:extent cx="1066800" cy="1143000"/>
            <wp:effectExtent l="0" t="0" r="0" b="0"/>
            <wp:docPr id="1" name="Obraz 1" descr="https://upload.wikimedia.org/wikipedia/commons/thumb/1/1d/Mario_Draghi_World_Economic_Forum_2013_crop.jpg/112px-Mario_Draghi_World_Economic_Forum_2013_crop.jpg">
              <a:hlinkClick xmlns:a="http://schemas.openxmlformats.org/drawingml/2006/main" r:id="rId1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pload.wikimedia.org/wikipedia/commons/thumb/1/1d/Mario_Draghi_World_Economic_Forum_2013_crop.jpg/112px-Mario_Draghi_World_Economic_Forum_2013_crop.jpg">
                      <a:hlinkClick r:id="rId119"/>
                    </pic:cNvPr>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1066800" cy="1143000"/>
                    </a:xfrm>
                    <a:prstGeom prst="rect">
                      <a:avLst/>
                    </a:prstGeom>
                    <a:noFill/>
                    <a:ln>
                      <a:noFill/>
                    </a:ln>
                  </pic:spPr>
                </pic:pic>
              </a:graphicData>
            </a:graphic>
          </wp:inline>
        </w:drawing>
      </w:r>
    </w:p>
    <w:p w:rsidR="00B07A40" w:rsidRPr="00DD145D" w:rsidRDefault="00B07A40" w:rsidP="00B07A40">
      <w:pPr>
        <w:shd w:val="clear" w:color="auto" w:fill="FFFFFF"/>
        <w:spacing w:before="120" w:after="120" w:line="240" w:lineRule="auto"/>
        <w:ind w:left="30" w:right="30"/>
        <w:textAlignment w:val="top"/>
        <w:rPr>
          <w:rFonts w:ascii="Arial" w:eastAsia="Times New Roman" w:hAnsi="Arial" w:cs="Arial"/>
          <w:sz w:val="20"/>
          <w:szCs w:val="20"/>
          <w:lang w:eastAsia="pl-PL"/>
        </w:rPr>
      </w:pPr>
      <w:hyperlink r:id="rId121" w:tooltip="Donald Tusk" w:history="1">
        <w:r w:rsidRPr="00DD145D">
          <w:rPr>
            <w:rFonts w:ascii="Arial" w:eastAsia="Times New Roman" w:hAnsi="Arial" w:cs="Arial"/>
            <w:b/>
            <w:bCs/>
            <w:sz w:val="20"/>
            <w:szCs w:val="20"/>
            <w:lang w:eastAsia="pl-PL"/>
          </w:rPr>
          <w:t>Donald Tusk</w:t>
        </w:r>
      </w:hyperlink>
      <w:r w:rsidRPr="00DD145D">
        <w:rPr>
          <w:rFonts w:ascii="Arial" w:eastAsia="Times New Roman" w:hAnsi="Arial" w:cs="Arial"/>
          <w:b/>
          <w:bCs/>
          <w:sz w:val="20"/>
          <w:szCs w:val="20"/>
          <w:lang w:eastAsia="pl-PL"/>
        </w:rPr>
        <w:t xml:space="preserve"> </w:t>
      </w:r>
      <w:r w:rsidRPr="00DD145D">
        <w:rPr>
          <w:rFonts w:ascii="Arial" w:eastAsia="Times New Roman" w:hAnsi="Arial" w:cs="Arial"/>
          <w:sz w:val="20"/>
          <w:szCs w:val="20"/>
          <w:lang w:eastAsia="pl-PL"/>
        </w:rPr>
        <w:t>Przewodniczący Rady Europejskiej</w:t>
      </w:r>
    </w:p>
    <w:p w:rsidR="00B07A40" w:rsidRPr="00DD145D" w:rsidRDefault="00B07A40" w:rsidP="00B07A40">
      <w:pPr>
        <w:shd w:val="clear" w:color="auto" w:fill="FFFFFF"/>
        <w:spacing w:before="120" w:after="120" w:line="240" w:lineRule="auto"/>
        <w:ind w:left="30" w:right="30"/>
        <w:textAlignment w:val="top"/>
        <w:rPr>
          <w:rFonts w:ascii="Arial" w:eastAsia="Times New Roman" w:hAnsi="Arial" w:cs="Arial"/>
          <w:sz w:val="20"/>
          <w:szCs w:val="20"/>
          <w:lang w:eastAsia="pl-PL"/>
        </w:rPr>
      </w:pPr>
      <w:hyperlink r:id="rId122" w:tooltip="Antonio Tajani" w:history="1">
        <w:r w:rsidRPr="00DD145D">
          <w:rPr>
            <w:rFonts w:ascii="Arial" w:eastAsia="Times New Roman" w:hAnsi="Arial" w:cs="Arial"/>
            <w:b/>
            <w:bCs/>
            <w:sz w:val="20"/>
            <w:szCs w:val="20"/>
            <w:lang w:eastAsia="pl-PL"/>
          </w:rPr>
          <w:t xml:space="preserve">Antonio </w:t>
        </w:r>
        <w:proofErr w:type="spellStart"/>
        <w:r w:rsidRPr="00DD145D">
          <w:rPr>
            <w:rFonts w:ascii="Arial" w:eastAsia="Times New Roman" w:hAnsi="Arial" w:cs="Arial"/>
            <w:b/>
            <w:bCs/>
            <w:sz w:val="20"/>
            <w:szCs w:val="20"/>
            <w:lang w:eastAsia="pl-PL"/>
          </w:rPr>
          <w:t>Tajani</w:t>
        </w:r>
        <w:proofErr w:type="spellEnd"/>
      </w:hyperlink>
      <w:r w:rsidRPr="00DD145D">
        <w:rPr>
          <w:rFonts w:ascii="Arial" w:eastAsia="Times New Roman" w:hAnsi="Arial" w:cs="Arial"/>
          <w:b/>
          <w:bCs/>
          <w:sz w:val="20"/>
          <w:szCs w:val="20"/>
          <w:lang w:eastAsia="pl-PL"/>
        </w:rPr>
        <w:t xml:space="preserve"> </w:t>
      </w:r>
      <w:hyperlink r:id="rId123" w:tooltip="Przewodniczący Parlamentu Europejskiego" w:history="1">
        <w:r w:rsidRPr="00DD145D">
          <w:rPr>
            <w:rFonts w:ascii="Arial" w:eastAsia="Times New Roman" w:hAnsi="Arial" w:cs="Arial"/>
            <w:sz w:val="20"/>
            <w:szCs w:val="20"/>
            <w:lang w:eastAsia="pl-PL"/>
          </w:rPr>
          <w:t>Przewodniczący Parlamentu Europejskiego</w:t>
        </w:r>
      </w:hyperlink>
    </w:p>
    <w:p w:rsidR="00B07A40" w:rsidRPr="00DD145D" w:rsidRDefault="00B07A40" w:rsidP="00B07A40">
      <w:pPr>
        <w:shd w:val="clear" w:color="auto" w:fill="FFFFFF"/>
        <w:spacing w:before="120" w:after="120" w:line="240" w:lineRule="auto"/>
        <w:ind w:left="30" w:right="30"/>
        <w:textAlignment w:val="top"/>
        <w:rPr>
          <w:rFonts w:ascii="Arial" w:eastAsia="Times New Roman" w:hAnsi="Arial" w:cs="Arial"/>
          <w:sz w:val="20"/>
          <w:szCs w:val="20"/>
          <w:lang w:eastAsia="pl-PL"/>
        </w:rPr>
      </w:pPr>
      <w:hyperlink r:id="rId124" w:tooltip="Jean-Claude Juncker" w:history="1">
        <w:r w:rsidRPr="00DD145D">
          <w:rPr>
            <w:rFonts w:ascii="Arial" w:eastAsia="Times New Roman" w:hAnsi="Arial" w:cs="Arial"/>
            <w:b/>
            <w:bCs/>
            <w:sz w:val="20"/>
            <w:szCs w:val="20"/>
            <w:lang w:eastAsia="pl-PL"/>
          </w:rPr>
          <w:t xml:space="preserve">Jean-Claude </w:t>
        </w:r>
        <w:proofErr w:type="spellStart"/>
        <w:r w:rsidRPr="00DD145D">
          <w:rPr>
            <w:rFonts w:ascii="Arial" w:eastAsia="Times New Roman" w:hAnsi="Arial" w:cs="Arial"/>
            <w:b/>
            <w:bCs/>
            <w:sz w:val="20"/>
            <w:szCs w:val="20"/>
            <w:lang w:eastAsia="pl-PL"/>
          </w:rPr>
          <w:t>Juncker</w:t>
        </w:r>
        <w:proofErr w:type="spellEnd"/>
      </w:hyperlink>
      <w:r w:rsidRPr="00DD145D">
        <w:rPr>
          <w:rFonts w:ascii="Arial" w:eastAsia="Times New Roman" w:hAnsi="Arial" w:cs="Arial"/>
          <w:b/>
          <w:bCs/>
          <w:sz w:val="20"/>
          <w:szCs w:val="20"/>
          <w:lang w:eastAsia="pl-PL"/>
        </w:rPr>
        <w:t xml:space="preserve"> </w:t>
      </w:r>
      <w:hyperlink r:id="rId125" w:tooltip="Przewodniczący Komisji Europejskiej" w:history="1">
        <w:r w:rsidRPr="00DD145D">
          <w:rPr>
            <w:rFonts w:ascii="Arial" w:eastAsia="Times New Roman" w:hAnsi="Arial" w:cs="Arial"/>
            <w:sz w:val="20"/>
            <w:szCs w:val="20"/>
            <w:lang w:eastAsia="pl-PL"/>
          </w:rPr>
          <w:t>Przewodniczący Komisji Europejskiej</w:t>
        </w:r>
      </w:hyperlink>
    </w:p>
    <w:p w:rsidR="00B07A40" w:rsidRPr="00DD145D" w:rsidRDefault="00B07A40" w:rsidP="00B07A40">
      <w:pPr>
        <w:shd w:val="clear" w:color="auto" w:fill="FFFFFF"/>
        <w:spacing w:before="120" w:after="120" w:line="240" w:lineRule="auto"/>
        <w:ind w:left="30" w:right="30"/>
        <w:textAlignment w:val="top"/>
        <w:rPr>
          <w:rFonts w:ascii="Arial" w:eastAsia="Times New Roman" w:hAnsi="Arial" w:cs="Arial"/>
          <w:sz w:val="20"/>
          <w:szCs w:val="20"/>
          <w:lang w:eastAsia="pl-PL"/>
        </w:rPr>
      </w:pPr>
      <w:hyperlink r:id="rId126" w:tooltip="Federica Mogherini" w:history="1">
        <w:r w:rsidRPr="00DD145D">
          <w:rPr>
            <w:rFonts w:ascii="Arial" w:eastAsia="Times New Roman" w:hAnsi="Arial" w:cs="Arial"/>
            <w:b/>
            <w:bCs/>
            <w:sz w:val="20"/>
            <w:szCs w:val="20"/>
            <w:lang w:eastAsia="pl-PL"/>
          </w:rPr>
          <w:t xml:space="preserve">Federica </w:t>
        </w:r>
        <w:proofErr w:type="spellStart"/>
        <w:r w:rsidRPr="00DD145D">
          <w:rPr>
            <w:rFonts w:ascii="Arial" w:eastAsia="Times New Roman" w:hAnsi="Arial" w:cs="Arial"/>
            <w:b/>
            <w:bCs/>
            <w:sz w:val="20"/>
            <w:szCs w:val="20"/>
            <w:lang w:eastAsia="pl-PL"/>
          </w:rPr>
          <w:t>Mogherini</w:t>
        </w:r>
        <w:proofErr w:type="spellEnd"/>
      </w:hyperlink>
      <w:r w:rsidRPr="00DD145D">
        <w:rPr>
          <w:rFonts w:ascii="Arial" w:eastAsia="Times New Roman" w:hAnsi="Arial" w:cs="Arial"/>
          <w:b/>
          <w:bCs/>
          <w:sz w:val="20"/>
          <w:szCs w:val="20"/>
          <w:lang w:eastAsia="pl-PL"/>
        </w:rPr>
        <w:t xml:space="preserve"> </w:t>
      </w:r>
      <w:r w:rsidRPr="00DD145D">
        <w:rPr>
          <w:rFonts w:ascii="Arial" w:eastAsia="Times New Roman" w:hAnsi="Arial" w:cs="Arial"/>
          <w:sz w:val="20"/>
          <w:szCs w:val="20"/>
          <w:lang w:eastAsia="pl-PL"/>
        </w:rPr>
        <w:t>Wiceprzewodnicząca Komisji, </w:t>
      </w:r>
      <w:hyperlink r:id="rId127" w:tooltip="Wysoki przedstawiciel Unii do spraw zagranicznych i polityki bezpieczeństwa" w:history="1">
        <w:r w:rsidRPr="00DD145D">
          <w:rPr>
            <w:rFonts w:ascii="Arial" w:eastAsia="Times New Roman" w:hAnsi="Arial" w:cs="Arial"/>
            <w:sz w:val="20"/>
            <w:szCs w:val="20"/>
            <w:lang w:eastAsia="pl-PL"/>
          </w:rPr>
          <w:t>wysoki przedstawiciel Unii do spraw zagranicznych i polityki bezpieczeństwa</w:t>
        </w:r>
      </w:hyperlink>
    </w:p>
    <w:p w:rsidR="00B07A40" w:rsidRDefault="00B07A40" w:rsidP="00DD145D">
      <w:pPr>
        <w:shd w:val="clear" w:color="auto" w:fill="FFFFFF"/>
        <w:spacing w:before="120" w:after="120" w:line="240" w:lineRule="auto"/>
        <w:ind w:left="30" w:right="30"/>
        <w:textAlignment w:val="top"/>
      </w:pPr>
      <w:hyperlink r:id="rId128" w:tooltip="Mario Draghi" w:history="1">
        <w:r w:rsidRPr="00DD145D">
          <w:rPr>
            <w:rFonts w:ascii="Arial" w:eastAsia="Times New Roman" w:hAnsi="Arial" w:cs="Arial"/>
            <w:b/>
            <w:bCs/>
            <w:sz w:val="20"/>
            <w:szCs w:val="20"/>
            <w:lang w:eastAsia="pl-PL"/>
          </w:rPr>
          <w:t xml:space="preserve">Mario </w:t>
        </w:r>
        <w:proofErr w:type="spellStart"/>
        <w:r w:rsidRPr="00DD145D">
          <w:rPr>
            <w:rFonts w:ascii="Arial" w:eastAsia="Times New Roman" w:hAnsi="Arial" w:cs="Arial"/>
            <w:b/>
            <w:bCs/>
            <w:sz w:val="20"/>
            <w:szCs w:val="20"/>
            <w:lang w:eastAsia="pl-PL"/>
          </w:rPr>
          <w:t>Draghi</w:t>
        </w:r>
        <w:proofErr w:type="spellEnd"/>
      </w:hyperlink>
      <w:r w:rsidRPr="00DD145D">
        <w:rPr>
          <w:rFonts w:ascii="Arial" w:eastAsia="Times New Roman" w:hAnsi="Arial" w:cs="Arial"/>
          <w:b/>
          <w:bCs/>
          <w:sz w:val="20"/>
          <w:szCs w:val="20"/>
          <w:lang w:eastAsia="pl-PL"/>
        </w:rPr>
        <w:t xml:space="preserve"> </w:t>
      </w:r>
      <w:r w:rsidRPr="00DD145D">
        <w:rPr>
          <w:rFonts w:ascii="Arial" w:eastAsia="Times New Roman" w:hAnsi="Arial" w:cs="Arial"/>
          <w:sz w:val="20"/>
          <w:szCs w:val="20"/>
          <w:lang w:eastAsia="pl-PL"/>
        </w:rPr>
        <w:t>Przewodniczący </w:t>
      </w:r>
      <w:hyperlink r:id="rId129" w:tooltip="Europejski Bank Centralny" w:history="1">
        <w:r w:rsidRPr="00DD145D">
          <w:rPr>
            <w:rFonts w:ascii="Arial" w:eastAsia="Times New Roman" w:hAnsi="Arial" w:cs="Arial"/>
            <w:sz w:val="20"/>
            <w:szCs w:val="20"/>
            <w:lang w:eastAsia="pl-PL"/>
          </w:rPr>
          <w:t>Europejskiego Banku Centralnego</w:t>
        </w:r>
      </w:hyperlink>
      <w:r>
        <w:br w:type="page"/>
      </w:r>
    </w:p>
    <w:p w:rsidR="00186927" w:rsidRDefault="00B07A40" w:rsidP="00B07A40">
      <w:pPr>
        <w:shd w:val="clear" w:color="auto" w:fill="FFFFFF"/>
        <w:spacing w:before="120" w:after="120" w:line="240" w:lineRule="auto"/>
        <w:rPr>
          <w:rFonts w:ascii="Arial" w:eastAsia="Times New Roman" w:hAnsi="Arial" w:cs="Arial"/>
          <w:lang w:eastAsia="pl-PL"/>
        </w:rPr>
      </w:pPr>
      <w:r w:rsidRPr="00237041">
        <w:rPr>
          <w:rFonts w:ascii="Arial" w:eastAsia="Times New Roman" w:hAnsi="Arial" w:cs="Arial"/>
          <w:lang w:eastAsia="pl-PL"/>
        </w:rPr>
        <w:lastRenderedPageBreak/>
        <w:t xml:space="preserve">14 listopada 1991 Trybunał Sprawiedliwości stwierdził, że </w:t>
      </w:r>
      <w:r w:rsidRPr="00186927">
        <w:rPr>
          <w:rFonts w:ascii="Arial" w:eastAsia="Times New Roman" w:hAnsi="Arial" w:cs="Arial"/>
          <w:i/>
          <w:lang w:eastAsia="pl-PL"/>
        </w:rPr>
        <w:t>Traktat ustanawiający Europejską Wspólnotę Gospodarczą</w:t>
      </w:r>
      <w:r w:rsidRPr="00237041">
        <w:rPr>
          <w:rFonts w:ascii="Arial" w:eastAsia="Times New Roman" w:hAnsi="Arial" w:cs="Arial"/>
          <w:lang w:eastAsia="pl-PL"/>
        </w:rPr>
        <w:t xml:space="preserve"> należy pojmować jako konstytucyjną kartę ustanawiającą podstawowe zasady prawa wspólnotowego</w:t>
      </w:r>
      <w:hyperlink r:id="rId130" w:anchor="cite_note-53" w:history="1"/>
      <w:r w:rsidRPr="00237041">
        <w:rPr>
          <w:rFonts w:ascii="Arial" w:eastAsia="Times New Roman" w:hAnsi="Arial" w:cs="Arial"/>
          <w:lang w:eastAsia="pl-PL"/>
        </w:rPr>
        <w:t xml:space="preserve">. </w:t>
      </w:r>
    </w:p>
    <w:p w:rsidR="00B07A40" w:rsidRPr="00237041" w:rsidRDefault="00B07A40" w:rsidP="00B07A40">
      <w:pPr>
        <w:shd w:val="clear" w:color="auto" w:fill="FFFFFF"/>
        <w:spacing w:before="120" w:after="120" w:line="240" w:lineRule="auto"/>
        <w:rPr>
          <w:rFonts w:ascii="Arial" w:eastAsia="Times New Roman" w:hAnsi="Arial" w:cs="Arial"/>
          <w:lang w:eastAsia="pl-PL"/>
        </w:rPr>
      </w:pPr>
      <w:r w:rsidRPr="00237041">
        <w:rPr>
          <w:rFonts w:ascii="Arial" w:eastAsia="Times New Roman" w:hAnsi="Arial" w:cs="Arial"/>
          <w:lang w:eastAsia="pl-PL"/>
        </w:rPr>
        <w:t xml:space="preserve">Obecnie za konstytucję Unii należy uznać </w:t>
      </w:r>
      <w:r w:rsidRPr="00186927">
        <w:rPr>
          <w:rFonts w:ascii="Arial" w:eastAsia="Times New Roman" w:hAnsi="Arial" w:cs="Arial"/>
          <w:i/>
          <w:lang w:eastAsia="pl-PL"/>
        </w:rPr>
        <w:t>Traktat o Unii Europejskiej</w:t>
      </w:r>
      <w:r w:rsidRPr="00237041">
        <w:rPr>
          <w:rFonts w:ascii="Arial" w:eastAsia="Times New Roman" w:hAnsi="Arial" w:cs="Arial"/>
          <w:lang w:eastAsia="pl-PL"/>
        </w:rPr>
        <w:t xml:space="preserve"> oraz wspomniany w orzeczeniu </w:t>
      </w:r>
      <w:r w:rsidRPr="00186927">
        <w:rPr>
          <w:rFonts w:ascii="Arial" w:eastAsia="Times New Roman" w:hAnsi="Arial" w:cs="Arial"/>
          <w:i/>
          <w:lang w:eastAsia="pl-PL"/>
        </w:rPr>
        <w:t>Traktat EWG</w:t>
      </w:r>
      <w:r w:rsidRPr="00237041">
        <w:rPr>
          <w:rFonts w:ascii="Arial" w:eastAsia="Times New Roman" w:hAnsi="Arial" w:cs="Arial"/>
          <w:lang w:eastAsia="pl-PL"/>
        </w:rPr>
        <w:t xml:space="preserve">, funkcjonujący dziś jako </w:t>
      </w:r>
      <w:r w:rsidRPr="00186927">
        <w:rPr>
          <w:rFonts w:ascii="Arial" w:eastAsia="Times New Roman" w:hAnsi="Arial" w:cs="Arial"/>
          <w:i/>
          <w:lang w:eastAsia="pl-PL"/>
        </w:rPr>
        <w:t>Traktat o funkcjonowaniu Unii Europejskiej</w:t>
      </w:r>
      <w:r w:rsidRPr="00237041">
        <w:rPr>
          <w:rFonts w:ascii="Arial" w:eastAsia="Times New Roman" w:hAnsi="Arial" w:cs="Arial"/>
          <w:lang w:eastAsia="pl-PL"/>
        </w:rPr>
        <w:t>.</w:t>
      </w:r>
    </w:p>
    <w:p w:rsidR="00B07A40" w:rsidRPr="00237041" w:rsidRDefault="00B07A40" w:rsidP="00B07A40">
      <w:pPr>
        <w:shd w:val="clear" w:color="auto" w:fill="FFFFFF"/>
        <w:spacing w:before="120" w:after="120" w:line="240" w:lineRule="auto"/>
        <w:rPr>
          <w:rFonts w:ascii="Arial" w:eastAsia="Times New Roman" w:hAnsi="Arial" w:cs="Arial"/>
          <w:lang w:eastAsia="pl-PL"/>
        </w:rPr>
      </w:pPr>
      <w:r w:rsidRPr="00237041">
        <w:rPr>
          <w:rFonts w:ascii="Arial" w:eastAsia="Times New Roman" w:hAnsi="Arial" w:cs="Arial"/>
          <w:lang w:eastAsia="pl-PL"/>
        </w:rPr>
        <w:t>Prawo unijne ma pierwszeństwo przed aktami prawa wewnętrznego (regułami normatywnymi) państw członkowskich. Związane jest to z zasadą, iż kraj członkowski nie może powoływać się na przepisy wewnętrzne w celu nierealizowania prawa wspólnotowego, czyli </w:t>
      </w:r>
      <w:hyperlink r:id="rId131" w:tooltip="Zasada pierwszeństwa prawa wspólnotowego" w:history="1">
        <w:r w:rsidRPr="00237041">
          <w:rPr>
            <w:rFonts w:ascii="Arial" w:eastAsia="Times New Roman" w:hAnsi="Arial" w:cs="Arial"/>
            <w:lang w:eastAsia="pl-PL"/>
          </w:rPr>
          <w:t>zasadą supremacji prawa Unii</w:t>
        </w:r>
      </w:hyperlink>
      <w:r w:rsidRPr="00237041">
        <w:rPr>
          <w:rFonts w:ascii="Arial" w:eastAsia="Times New Roman" w:hAnsi="Arial" w:cs="Arial"/>
          <w:lang w:eastAsia="pl-PL"/>
        </w:rPr>
        <w:t>.</w:t>
      </w:r>
    </w:p>
    <w:p w:rsidR="00B07A40" w:rsidRPr="00237041" w:rsidRDefault="00B07A40" w:rsidP="00B07A40">
      <w:pPr>
        <w:shd w:val="clear" w:color="auto" w:fill="FFFFFF"/>
        <w:spacing w:before="120" w:after="120" w:line="240" w:lineRule="auto"/>
        <w:rPr>
          <w:rFonts w:ascii="Arial" w:eastAsia="Times New Roman" w:hAnsi="Arial" w:cs="Arial"/>
          <w:lang w:eastAsia="pl-PL"/>
        </w:rPr>
      </w:pPr>
      <w:r w:rsidRPr="00237041">
        <w:rPr>
          <w:rFonts w:ascii="Arial" w:eastAsia="Times New Roman" w:hAnsi="Arial" w:cs="Arial"/>
          <w:lang w:eastAsia="pl-PL"/>
        </w:rPr>
        <w:t>Nad realizacją i przestrzeganiem prawa wspólnotowego czuwa system sądownictwa i administracja państw członkowskich. Stąd jednym z wymogów członkostwa jest posiadanie odpowiedniego aparatu funkcjonowania państwa. Mimo że prawo wspólnotowe stworzyły państwa członkowskie, podpisując i ratyfikując traktaty założycielskie, jak orzekł Trybunał Sprawiedliwości, jego podmiotami stały się również jednostki.</w:t>
      </w:r>
    </w:p>
    <w:p w:rsidR="00186927" w:rsidRDefault="00B07A40" w:rsidP="00B07A40">
      <w:pPr>
        <w:shd w:val="clear" w:color="auto" w:fill="FFFFFF"/>
        <w:spacing w:before="120" w:after="120" w:line="240" w:lineRule="auto"/>
        <w:rPr>
          <w:rFonts w:ascii="Arial" w:eastAsia="Times New Roman" w:hAnsi="Arial" w:cs="Arial"/>
          <w:lang w:eastAsia="pl-PL"/>
        </w:rPr>
      </w:pPr>
      <w:r w:rsidRPr="00237041">
        <w:rPr>
          <w:rFonts w:ascii="Arial" w:eastAsia="Times New Roman" w:hAnsi="Arial" w:cs="Arial"/>
          <w:lang w:eastAsia="pl-PL"/>
        </w:rPr>
        <w:t>Prawo stanowione w ramach Unii Europejskiej można podzielić na</w:t>
      </w:r>
      <w:r w:rsidR="00186927">
        <w:rPr>
          <w:rFonts w:ascii="Arial" w:eastAsia="Times New Roman" w:hAnsi="Arial" w:cs="Arial"/>
          <w:lang w:eastAsia="pl-PL"/>
        </w:rPr>
        <w:t>:</w:t>
      </w:r>
    </w:p>
    <w:p w:rsidR="00186927" w:rsidRDefault="00186927" w:rsidP="00B07A40">
      <w:pPr>
        <w:shd w:val="clear" w:color="auto" w:fill="FFFFFF"/>
        <w:spacing w:before="120" w:after="120" w:line="240" w:lineRule="auto"/>
        <w:rPr>
          <w:rFonts w:ascii="Arial" w:eastAsia="Times New Roman" w:hAnsi="Arial" w:cs="Arial"/>
          <w:lang w:eastAsia="pl-PL"/>
        </w:rPr>
      </w:pPr>
      <w:r>
        <w:rPr>
          <w:rFonts w:ascii="Arial" w:eastAsia="Times New Roman" w:hAnsi="Arial" w:cs="Arial"/>
          <w:lang w:eastAsia="pl-PL"/>
        </w:rPr>
        <w:t>- prawo pierwotne -</w:t>
      </w:r>
      <w:r w:rsidR="00B07A40" w:rsidRPr="00237041">
        <w:rPr>
          <w:rFonts w:ascii="Arial" w:eastAsia="Times New Roman" w:hAnsi="Arial" w:cs="Arial"/>
          <w:lang w:eastAsia="pl-PL"/>
        </w:rPr>
        <w:t xml:space="preserve"> traktaty założycielskie, traktaty modyfikujące, traktaty akcesyjne </w:t>
      </w:r>
    </w:p>
    <w:p w:rsidR="00186927" w:rsidRDefault="00186927" w:rsidP="00B07A40">
      <w:pPr>
        <w:shd w:val="clear" w:color="auto" w:fill="FFFFFF"/>
        <w:spacing w:before="120" w:after="120" w:line="240" w:lineRule="auto"/>
        <w:rPr>
          <w:rFonts w:ascii="Arial" w:eastAsia="Times New Roman" w:hAnsi="Arial" w:cs="Arial"/>
          <w:lang w:eastAsia="pl-PL"/>
        </w:rPr>
      </w:pPr>
      <w:r>
        <w:rPr>
          <w:rFonts w:ascii="Arial" w:eastAsia="Times New Roman" w:hAnsi="Arial" w:cs="Arial"/>
          <w:lang w:eastAsia="pl-PL"/>
        </w:rPr>
        <w:t xml:space="preserve">- </w:t>
      </w:r>
      <w:r w:rsidR="00B07A40" w:rsidRPr="00237041">
        <w:rPr>
          <w:rFonts w:ascii="Arial" w:eastAsia="Times New Roman" w:hAnsi="Arial" w:cs="Arial"/>
          <w:lang w:eastAsia="pl-PL"/>
        </w:rPr>
        <w:t>prawo wtórne</w:t>
      </w:r>
      <w:r>
        <w:rPr>
          <w:rFonts w:ascii="Arial" w:eastAsia="Times New Roman" w:hAnsi="Arial" w:cs="Arial"/>
          <w:lang w:eastAsia="pl-PL"/>
        </w:rPr>
        <w:t xml:space="preserve"> -</w:t>
      </w:r>
      <w:r w:rsidR="00B07A40" w:rsidRPr="00237041">
        <w:rPr>
          <w:rFonts w:ascii="Arial" w:eastAsia="Times New Roman" w:hAnsi="Arial" w:cs="Arial"/>
          <w:lang w:eastAsia="pl-PL"/>
        </w:rPr>
        <w:t xml:space="preserve"> rozporządzenia, dyrektywy, decyzje, opinie, zalecenia; </w:t>
      </w:r>
    </w:p>
    <w:p w:rsidR="00186927" w:rsidRDefault="00186927" w:rsidP="00B07A40">
      <w:pPr>
        <w:shd w:val="clear" w:color="auto" w:fill="FFFFFF"/>
        <w:spacing w:before="120" w:after="120" w:line="240" w:lineRule="auto"/>
        <w:rPr>
          <w:rFonts w:ascii="Arial" w:eastAsia="Times New Roman" w:hAnsi="Arial" w:cs="Arial"/>
          <w:lang w:eastAsia="pl-PL"/>
        </w:rPr>
      </w:pPr>
      <w:r>
        <w:rPr>
          <w:rFonts w:ascii="Arial" w:eastAsia="Times New Roman" w:hAnsi="Arial" w:cs="Arial"/>
          <w:lang w:eastAsia="pl-PL"/>
        </w:rPr>
        <w:t>P</w:t>
      </w:r>
      <w:r w:rsidR="00B07A40" w:rsidRPr="00237041">
        <w:rPr>
          <w:rFonts w:ascii="Arial" w:eastAsia="Times New Roman" w:hAnsi="Arial" w:cs="Arial"/>
          <w:lang w:eastAsia="pl-PL"/>
        </w:rPr>
        <w:t xml:space="preserve">omiędzy </w:t>
      </w:r>
      <w:r>
        <w:rPr>
          <w:rFonts w:ascii="Arial" w:eastAsia="Times New Roman" w:hAnsi="Arial" w:cs="Arial"/>
          <w:lang w:eastAsia="pl-PL"/>
        </w:rPr>
        <w:t xml:space="preserve">prawem </w:t>
      </w:r>
      <w:r w:rsidR="00B07A40" w:rsidRPr="00237041">
        <w:rPr>
          <w:rFonts w:ascii="Arial" w:eastAsia="Times New Roman" w:hAnsi="Arial" w:cs="Arial"/>
          <w:lang w:eastAsia="pl-PL"/>
        </w:rPr>
        <w:t>pierwotnym a wtórnym należy umieścić </w:t>
      </w:r>
      <w:hyperlink r:id="rId132" w:tooltip="Umowa międzynarodowa" w:history="1">
        <w:r w:rsidR="00B07A40" w:rsidRPr="00237041">
          <w:rPr>
            <w:rFonts w:ascii="Arial" w:eastAsia="Times New Roman" w:hAnsi="Arial" w:cs="Arial"/>
            <w:lang w:eastAsia="pl-PL"/>
          </w:rPr>
          <w:t>umowy międzynarodowe</w:t>
        </w:r>
      </w:hyperlink>
      <w:r w:rsidR="00B07A40" w:rsidRPr="00237041">
        <w:rPr>
          <w:rFonts w:ascii="Arial" w:eastAsia="Times New Roman" w:hAnsi="Arial" w:cs="Arial"/>
          <w:lang w:eastAsia="pl-PL"/>
        </w:rPr>
        <w:t> zawierane przez Unię Europejską, wcześniej przez Wspólnotę Europejską, której to Unia jest następcą prawnym.</w:t>
      </w:r>
    </w:p>
    <w:p w:rsidR="00186927" w:rsidRDefault="00B07A40" w:rsidP="00B07A40">
      <w:pPr>
        <w:shd w:val="clear" w:color="auto" w:fill="FFFFFF"/>
        <w:spacing w:before="120" w:after="120" w:line="240" w:lineRule="auto"/>
        <w:rPr>
          <w:rFonts w:ascii="Arial" w:eastAsia="Times New Roman" w:hAnsi="Arial" w:cs="Arial"/>
          <w:lang w:eastAsia="pl-PL"/>
        </w:rPr>
      </w:pPr>
      <w:r w:rsidRPr="00237041">
        <w:rPr>
          <w:rFonts w:ascii="Arial" w:eastAsia="Times New Roman" w:hAnsi="Arial" w:cs="Arial"/>
          <w:lang w:eastAsia="pl-PL"/>
        </w:rPr>
        <w:t>Osobny charakter mają akty prawne podejmowane w ramach </w:t>
      </w:r>
      <w:hyperlink r:id="rId133" w:tooltip="Wspólna polityka zagraniczna i bezpieczeństwa" w:history="1">
        <w:r w:rsidRPr="00186927">
          <w:rPr>
            <w:rFonts w:ascii="Arial" w:eastAsia="Times New Roman" w:hAnsi="Arial" w:cs="Arial"/>
            <w:i/>
            <w:lang w:eastAsia="pl-PL"/>
          </w:rPr>
          <w:t>wspólnej polityki zagranicznej i bezpieczeństwa</w:t>
        </w:r>
      </w:hyperlink>
      <w:r w:rsidRPr="00186927">
        <w:rPr>
          <w:rFonts w:ascii="Arial" w:eastAsia="Times New Roman" w:hAnsi="Arial" w:cs="Arial"/>
          <w:i/>
          <w:lang w:eastAsia="pl-PL"/>
        </w:rPr>
        <w:t> </w:t>
      </w:r>
      <w:r w:rsidRPr="00237041">
        <w:rPr>
          <w:rFonts w:ascii="Arial" w:eastAsia="Times New Roman" w:hAnsi="Arial" w:cs="Arial"/>
          <w:lang w:eastAsia="pl-PL"/>
        </w:rPr>
        <w:t>oraz </w:t>
      </w:r>
      <w:hyperlink r:id="rId134" w:tooltip="Wspólna polityka bezpieczeństwa i obrony" w:history="1">
        <w:r w:rsidRPr="00186927">
          <w:rPr>
            <w:rFonts w:ascii="Arial" w:eastAsia="Times New Roman" w:hAnsi="Arial" w:cs="Arial"/>
            <w:i/>
            <w:lang w:eastAsia="pl-PL"/>
          </w:rPr>
          <w:t>wspólnej polityki bezpieczeństwa i obrony</w:t>
        </w:r>
      </w:hyperlink>
      <w:r w:rsidRPr="00237041">
        <w:rPr>
          <w:rFonts w:ascii="Arial" w:eastAsia="Times New Roman" w:hAnsi="Arial" w:cs="Arial"/>
          <w:lang w:eastAsia="pl-PL"/>
        </w:rPr>
        <w:t xml:space="preserve">. </w:t>
      </w:r>
    </w:p>
    <w:p w:rsidR="00B07A40" w:rsidRPr="00237041" w:rsidRDefault="00B07A40" w:rsidP="00B07A40">
      <w:pPr>
        <w:shd w:val="clear" w:color="auto" w:fill="FFFFFF"/>
        <w:spacing w:before="120" w:after="120" w:line="240" w:lineRule="auto"/>
        <w:rPr>
          <w:rFonts w:ascii="Arial" w:eastAsia="Times New Roman" w:hAnsi="Arial" w:cs="Arial"/>
          <w:lang w:eastAsia="pl-PL"/>
        </w:rPr>
      </w:pPr>
      <w:r w:rsidRPr="00237041">
        <w:rPr>
          <w:rFonts w:ascii="Arial" w:eastAsia="Times New Roman" w:hAnsi="Arial" w:cs="Arial"/>
          <w:lang w:eastAsia="pl-PL"/>
        </w:rPr>
        <w:t>Obie te polityki zachowały specyficzny status, nawiązujący do </w:t>
      </w:r>
      <w:hyperlink r:id="rId135" w:tooltip="Filary Unii Europejskiej" w:history="1">
        <w:r w:rsidRPr="00237041">
          <w:rPr>
            <w:rFonts w:ascii="Arial" w:eastAsia="Times New Roman" w:hAnsi="Arial" w:cs="Arial"/>
            <w:lang w:eastAsia="pl-PL"/>
          </w:rPr>
          <w:t>filarowości</w:t>
        </w:r>
      </w:hyperlink>
      <w:r w:rsidRPr="00237041">
        <w:rPr>
          <w:rFonts w:ascii="Arial" w:eastAsia="Times New Roman" w:hAnsi="Arial" w:cs="Arial"/>
          <w:lang w:eastAsia="pl-PL"/>
        </w:rPr>
        <w:t> znanej z </w:t>
      </w:r>
      <w:proofErr w:type="spellStart"/>
      <w:r w:rsidRPr="00237041">
        <w:rPr>
          <w:rFonts w:ascii="Arial" w:eastAsia="Times New Roman" w:hAnsi="Arial" w:cs="Arial"/>
          <w:lang w:eastAsia="pl-PL"/>
        </w:rPr>
        <w:fldChar w:fldCharType="begin"/>
      </w:r>
      <w:r w:rsidRPr="00237041">
        <w:rPr>
          <w:rFonts w:ascii="Arial" w:eastAsia="Times New Roman" w:hAnsi="Arial" w:cs="Arial"/>
          <w:lang w:eastAsia="pl-PL"/>
        </w:rPr>
        <w:instrText xml:space="preserve"> HYPERLINK "https://pl.wikipedia.org/wiki/Traktat_z_Maastricht" \o "Traktat z Maastricht" </w:instrText>
      </w:r>
      <w:r w:rsidRPr="00237041">
        <w:rPr>
          <w:rFonts w:ascii="Arial" w:eastAsia="Times New Roman" w:hAnsi="Arial" w:cs="Arial"/>
          <w:lang w:eastAsia="pl-PL"/>
        </w:rPr>
        <w:fldChar w:fldCharType="separate"/>
      </w:r>
      <w:r w:rsidRPr="00237041">
        <w:rPr>
          <w:rFonts w:ascii="Arial" w:eastAsia="Times New Roman" w:hAnsi="Arial" w:cs="Arial"/>
          <w:lang w:eastAsia="pl-PL"/>
        </w:rPr>
        <w:t>Maastricht</w:t>
      </w:r>
      <w:proofErr w:type="spellEnd"/>
      <w:r w:rsidRPr="00237041">
        <w:rPr>
          <w:rFonts w:ascii="Arial" w:eastAsia="Times New Roman" w:hAnsi="Arial" w:cs="Arial"/>
          <w:lang w:eastAsia="pl-PL"/>
        </w:rPr>
        <w:fldChar w:fldCharType="end"/>
      </w:r>
      <w:r w:rsidRPr="00237041">
        <w:rPr>
          <w:rFonts w:ascii="Arial" w:eastAsia="Times New Roman" w:hAnsi="Arial" w:cs="Arial"/>
          <w:lang w:eastAsia="pl-PL"/>
        </w:rPr>
        <w:t>, </w:t>
      </w:r>
      <w:hyperlink r:id="rId136" w:tooltip="Traktat amsterdamski" w:history="1">
        <w:r w:rsidRPr="00237041">
          <w:rPr>
            <w:rFonts w:ascii="Arial" w:eastAsia="Times New Roman" w:hAnsi="Arial" w:cs="Arial"/>
            <w:lang w:eastAsia="pl-PL"/>
          </w:rPr>
          <w:t>Amsterdamu</w:t>
        </w:r>
      </w:hyperlink>
      <w:r w:rsidRPr="00237041">
        <w:rPr>
          <w:rFonts w:ascii="Arial" w:eastAsia="Times New Roman" w:hAnsi="Arial" w:cs="Arial"/>
          <w:lang w:eastAsia="pl-PL"/>
        </w:rPr>
        <w:t> i </w:t>
      </w:r>
      <w:hyperlink r:id="rId137" w:tooltip="Traktat nicejski" w:history="1">
        <w:r w:rsidRPr="00237041">
          <w:rPr>
            <w:rFonts w:ascii="Arial" w:eastAsia="Times New Roman" w:hAnsi="Arial" w:cs="Arial"/>
            <w:lang w:eastAsia="pl-PL"/>
          </w:rPr>
          <w:t>Nicei</w:t>
        </w:r>
      </w:hyperlink>
      <w:r w:rsidRPr="00237041">
        <w:rPr>
          <w:rFonts w:ascii="Arial" w:eastAsia="Times New Roman" w:hAnsi="Arial" w:cs="Arial"/>
          <w:lang w:eastAsia="pl-PL"/>
        </w:rPr>
        <w:t>. Akty te, przez swój ściśle międzyrządowy charakter, obowiązkową jednomyślność, brak możliwości narzucenia i egzekucji przez organy ponadnarodowe, śladowe kompetencje Trybunału Sprawiedliwości, zaliczane mogą być do </w:t>
      </w:r>
      <w:hyperlink r:id="rId138" w:tooltip="Prawo międzynarodowe" w:history="1">
        <w:r w:rsidRPr="00237041">
          <w:rPr>
            <w:rFonts w:ascii="Arial" w:eastAsia="Times New Roman" w:hAnsi="Arial" w:cs="Arial"/>
            <w:lang w:eastAsia="pl-PL"/>
          </w:rPr>
          <w:t>prawa międzynarodowego publicznego</w:t>
        </w:r>
      </w:hyperlink>
      <w:r w:rsidRPr="00237041">
        <w:rPr>
          <w:rFonts w:ascii="Arial" w:eastAsia="Times New Roman" w:hAnsi="Arial" w:cs="Arial"/>
          <w:lang w:eastAsia="pl-PL"/>
        </w:rPr>
        <w:t xml:space="preserve">. </w:t>
      </w:r>
    </w:p>
    <w:p w:rsidR="00186927" w:rsidRDefault="00B07A40" w:rsidP="00B07A40">
      <w:pPr>
        <w:shd w:val="clear" w:color="auto" w:fill="FFFFFF"/>
        <w:spacing w:before="120" w:after="120" w:line="240" w:lineRule="auto"/>
        <w:rPr>
          <w:rFonts w:ascii="Arial" w:eastAsia="Times New Roman" w:hAnsi="Arial" w:cs="Arial"/>
          <w:lang w:eastAsia="pl-PL"/>
        </w:rPr>
      </w:pPr>
      <w:r w:rsidRPr="00237041">
        <w:rPr>
          <w:rFonts w:ascii="Arial" w:eastAsia="Times New Roman" w:hAnsi="Arial" w:cs="Arial"/>
          <w:lang w:eastAsia="pl-PL"/>
        </w:rPr>
        <w:t>Terytorialny zasięg prawa unijnego pokrywa się z terytorium </w:t>
      </w:r>
      <w:hyperlink r:id="rId139" w:tooltip="Państwa członkowskie Unii Europejskiej" w:history="1">
        <w:r w:rsidRPr="00237041">
          <w:rPr>
            <w:rFonts w:ascii="Arial" w:eastAsia="Times New Roman" w:hAnsi="Arial" w:cs="Arial"/>
            <w:lang w:eastAsia="pl-PL"/>
          </w:rPr>
          <w:t>państw członkowskich Unii Europejskiej</w:t>
        </w:r>
      </w:hyperlink>
      <w:r w:rsidRPr="00237041">
        <w:rPr>
          <w:rFonts w:ascii="Arial" w:eastAsia="Times New Roman" w:hAnsi="Arial" w:cs="Arial"/>
          <w:lang w:eastAsia="pl-PL"/>
        </w:rPr>
        <w:t xml:space="preserve">. </w:t>
      </w:r>
    </w:p>
    <w:p w:rsidR="00186927" w:rsidRDefault="00B07A40" w:rsidP="00B07A40">
      <w:pPr>
        <w:shd w:val="clear" w:color="auto" w:fill="FFFFFF"/>
        <w:spacing w:before="120" w:after="120" w:line="240" w:lineRule="auto"/>
        <w:rPr>
          <w:rFonts w:ascii="Arial" w:eastAsia="Times New Roman" w:hAnsi="Arial" w:cs="Arial"/>
          <w:lang w:eastAsia="pl-PL"/>
        </w:rPr>
      </w:pPr>
      <w:r w:rsidRPr="00237041">
        <w:rPr>
          <w:rFonts w:ascii="Arial" w:eastAsia="Times New Roman" w:hAnsi="Arial" w:cs="Arial"/>
          <w:lang w:eastAsia="pl-PL"/>
        </w:rPr>
        <w:t xml:space="preserve">Rozszerzeniem stosowania prawa unijnego są umowy stowarzyszeniowe zawierane z państwami europejskimi, w których to państwa te godzą się dostosować swoje prawo do wymogów UE. </w:t>
      </w:r>
    </w:p>
    <w:p w:rsidR="00186927" w:rsidRDefault="00B07A40" w:rsidP="00B07A40">
      <w:pPr>
        <w:shd w:val="clear" w:color="auto" w:fill="FFFFFF"/>
        <w:spacing w:before="120" w:after="120" w:line="240" w:lineRule="auto"/>
        <w:rPr>
          <w:rFonts w:ascii="Arial" w:eastAsia="Times New Roman" w:hAnsi="Arial" w:cs="Arial"/>
          <w:lang w:eastAsia="pl-PL"/>
        </w:rPr>
      </w:pPr>
      <w:r w:rsidRPr="00237041">
        <w:rPr>
          <w:rFonts w:ascii="Arial" w:eastAsia="Times New Roman" w:hAnsi="Arial" w:cs="Arial"/>
          <w:lang w:eastAsia="pl-PL"/>
        </w:rPr>
        <w:t>Osobnym przykładem jest </w:t>
      </w:r>
      <w:hyperlink r:id="rId140" w:tooltip="Europejski Obszar Gospodarczy" w:history="1">
        <w:r w:rsidRPr="00237041">
          <w:rPr>
            <w:rFonts w:ascii="Arial" w:eastAsia="Times New Roman" w:hAnsi="Arial" w:cs="Arial"/>
            <w:lang w:eastAsia="pl-PL"/>
          </w:rPr>
          <w:t>Europejski Obszar Gospodarczy</w:t>
        </w:r>
      </w:hyperlink>
      <w:r w:rsidRPr="00237041">
        <w:rPr>
          <w:rFonts w:ascii="Arial" w:eastAsia="Times New Roman" w:hAnsi="Arial" w:cs="Arial"/>
          <w:lang w:eastAsia="pl-PL"/>
        </w:rPr>
        <w:t>. </w:t>
      </w:r>
    </w:p>
    <w:p w:rsidR="00B07A40" w:rsidRPr="00237041" w:rsidRDefault="00B07A40" w:rsidP="00B07A40">
      <w:pPr>
        <w:shd w:val="clear" w:color="auto" w:fill="FFFFFF"/>
        <w:spacing w:before="120" w:after="120" w:line="240" w:lineRule="auto"/>
        <w:rPr>
          <w:rFonts w:ascii="Arial" w:eastAsia="Times New Roman" w:hAnsi="Arial" w:cs="Arial"/>
          <w:lang w:eastAsia="pl-PL"/>
        </w:rPr>
      </w:pPr>
      <w:hyperlink r:id="rId141" w:tooltip="Norwegia" w:history="1">
        <w:r w:rsidRPr="00237041">
          <w:rPr>
            <w:rFonts w:ascii="Arial" w:eastAsia="Times New Roman" w:hAnsi="Arial" w:cs="Arial"/>
            <w:lang w:eastAsia="pl-PL"/>
          </w:rPr>
          <w:t>Norwegia</w:t>
        </w:r>
      </w:hyperlink>
      <w:r w:rsidRPr="00237041">
        <w:rPr>
          <w:rFonts w:ascii="Arial" w:eastAsia="Times New Roman" w:hAnsi="Arial" w:cs="Arial"/>
          <w:lang w:eastAsia="pl-PL"/>
        </w:rPr>
        <w:t>, </w:t>
      </w:r>
      <w:hyperlink r:id="rId142" w:tooltip="Islandia" w:history="1">
        <w:r w:rsidRPr="00237041">
          <w:rPr>
            <w:rFonts w:ascii="Arial" w:eastAsia="Times New Roman" w:hAnsi="Arial" w:cs="Arial"/>
            <w:lang w:eastAsia="pl-PL"/>
          </w:rPr>
          <w:t>Islandia</w:t>
        </w:r>
      </w:hyperlink>
      <w:r w:rsidRPr="00237041">
        <w:rPr>
          <w:rFonts w:ascii="Arial" w:eastAsia="Times New Roman" w:hAnsi="Arial" w:cs="Arial"/>
          <w:lang w:eastAsia="pl-PL"/>
        </w:rPr>
        <w:t> i </w:t>
      </w:r>
      <w:hyperlink r:id="rId143" w:tooltip="Liechtenstein" w:history="1">
        <w:r w:rsidRPr="00237041">
          <w:rPr>
            <w:rFonts w:ascii="Arial" w:eastAsia="Times New Roman" w:hAnsi="Arial" w:cs="Arial"/>
            <w:lang w:eastAsia="pl-PL"/>
          </w:rPr>
          <w:t>Liechtenstein</w:t>
        </w:r>
      </w:hyperlink>
      <w:r w:rsidRPr="00237041">
        <w:rPr>
          <w:rFonts w:ascii="Arial" w:eastAsia="Times New Roman" w:hAnsi="Arial" w:cs="Arial"/>
          <w:lang w:eastAsia="pl-PL"/>
        </w:rPr>
        <w:t> zobowiązały się, w zamian za uczestnictwo w niektórych wspólnych politykach, do akceptacji prawa stanowionego w ich ramach. W rzeczywistości państwa EOG aplikują ok. 70% prawa Unii do swego porządku krajowego.</w:t>
      </w:r>
    </w:p>
    <w:p w:rsidR="00B07A40" w:rsidRDefault="00B07A40">
      <w:r>
        <w:br w:type="page"/>
      </w:r>
    </w:p>
    <w:p w:rsidR="00B07A40" w:rsidRPr="00186927" w:rsidRDefault="00B07A40" w:rsidP="00186927">
      <w:pPr>
        <w:spacing w:line="360" w:lineRule="auto"/>
        <w:rPr>
          <w:rFonts w:ascii="Arial" w:hAnsi="Arial" w:cs="Arial"/>
          <w:b/>
          <w:sz w:val="24"/>
          <w:szCs w:val="24"/>
        </w:rPr>
      </w:pPr>
      <w:r w:rsidRPr="00186927">
        <w:rPr>
          <w:rFonts w:ascii="Arial" w:hAnsi="Arial" w:cs="Arial"/>
          <w:b/>
          <w:sz w:val="24"/>
          <w:szCs w:val="24"/>
        </w:rPr>
        <w:lastRenderedPageBreak/>
        <w:t>Karta praw podstawowych</w:t>
      </w:r>
    </w:p>
    <w:p w:rsidR="00186927" w:rsidRDefault="00186927" w:rsidP="00186927">
      <w:pPr>
        <w:shd w:val="clear" w:color="auto" w:fill="FFFFFF"/>
        <w:spacing w:before="120" w:after="120" w:line="360" w:lineRule="auto"/>
        <w:rPr>
          <w:rFonts w:ascii="Arial" w:eastAsia="Times New Roman" w:hAnsi="Arial" w:cs="Arial"/>
          <w:color w:val="222222"/>
          <w:sz w:val="24"/>
          <w:szCs w:val="24"/>
          <w:lang w:eastAsia="pl-PL"/>
        </w:rPr>
      </w:pPr>
      <w:r>
        <w:rPr>
          <w:rFonts w:ascii="Arial" w:eastAsia="Times New Roman" w:hAnsi="Arial" w:cs="Arial"/>
          <w:color w:val="222222"/>
          <w:sz w:val="24"/>
          <w:szCs w:val="24"/>
          <w:lang w:eastAsia="pl-PL"/>
        </w:rPr>
        <w:t>Aby</w:t>
      </w:r>
      <w:r w:rsidR="00B07A40" w:rsidRPr="00186927">
        <w:rPr>
          <w:rFonts w:ascii="Arial" w:eastAsia="Times New Roman" w:hAnsi="Arial" w:cs="Arial"/>
          <w:color w:val="222222"/>
          <w:sz w:val="24"/>
          <w:szCs w:val="24"/>
          <w:lang w:eastAsia="pl-PL"/>
        </w:rPr>
        <w:t xml:space="preserve"> zagwarantować poszanowanie praw człowieka w Unii Europejskiej</w:t>
      </w:r>
      <w:r>
        <w:rPr>
          <w:rFonts w:ascii="Arial" w:eastAsia="Times New Roman" w:hAnsi="Arial" w:cs="Arial"/>
          <w:color w:val="222222"/>
          <w:sz w:val="24"/>
          <w:szCs w:val="24"/>
          <w:lang w:eastAsia="pl-PL"/>
        </w:rPr>
        <w:t>,</w:t>
      </w:r>
      <w:r w:rsidR="00B07A40" w:rsidRPr="00186927">
        <w:rPr>
          <w:rFonts w:ascii="Arial" w:eastAsia="Times New Roman" w:hAnsi="Arial" w:cs="Arial"/>
          <w:color w:val="222222"/>
          <w:sz w:val="24"/>
          <w:szCs w:val="24"/>
          <w:lang w:eastAsia="pl-PL"/>
        </w:rPr>
        <w:t xml:space="preserve"> w 2000 r. przedstawiciele Komisji Europejskiej, Rady Europejskiej i Parlamentu Europejskiego przyjęli w formie deklaracji dokument nazwany </w:t>
      </w:r>
      <w:r w:rsidR="00B07A40" w:rsidRPr="00186927">
        <w:rPr>
          <w:rFonts w:ascii="Arial" w:eastAsia="Times New Roman" w:hAnsi="Arial" w:cs="Arial"/>
          <w:b/>
          <w:color w:val="222222"/>
          <w:sz w:val="24"/>
          <w:szCs w:val="24"/>
          <w:lang w:eastAsia="pl-PL"/>
        </w:rPr>
        <w:t>Kartą Praw Podstawowych</w:t>
      </w:r>
      <w:r w:rsidR="00B07A40" w:rsidRPr="00186927">
        <w:rPr>
          <w:rFonts w:ascii="Arial" w:eastAsia="Times New Roman" w:hAnsi="Arial" w:cs="Arial"/>
          <w:color w:val="222222"/>
          <w:sz w:val="24"/>
          <w:szCs w:val="24"/>
          <w:lang w:eastAsia="pl-PL"/>
        </w:rPr>
        <w:t xml:space="preserve">. </w:t>
      </w:r>
    </w:p>
    <w:p w:rsidR="00186927" w:rsidRDefault="00B07A40" w:rsidP="00186927">
      <w:pPr>
        <w:shd w:val="clear" w:color="auto" w:fill="FFFFFF"/>
        <w:spacing w:before="120" w:after="120" w:line="360" w:lineRule="auto"/>
        <w:rPr>
          <w:rFonts w:ascii="Arial" w:eastAsia="Times New Roman" w:hAnsi="Arial" w:cs="Arial"/>
          <w:color w:val="222222"/>
          <w:sz w:val="24"/>
          <w:szCs w:val="24"/>
          <w:lang w:eastAsia="pl-PL"/>
        </w:rPr>
      </w:pPr>
      <w:r w:rsidRPr="00186927">
        <w:rPr>
          <w:rFonts w:ascii="Arial" w:eastAsia="Times New Roman" w:hAnsi="Arial" w:cs="Arial"/>
          <w:color w:val="222222"/>
          <w:sz w:val="24"/>
          <w:szCs w:val="24"/>
          <w:lang w:eastAsia="pl-PL"/>
        </w:rPr>
        <w:t xml:space="preserve">Przy tworzeniu </w:t>
      </w:r>
      <w:r w:rsidRPr="00186927">
        <w:rPr>
          <w:rFonts w:ascii="Arial" w:eastAsia="Times New Roman" w:hAnsi="Arial" w:cs="Arial"/>
          <w:i/>
          <w:color w:val="222222"/>
          <w:sz w:val="24"/>
          <w:szCs w:val="24"/>
          <w:lang w:eastAsia="pl-PL"/>
        </w:rPr>
        <w:t>Traktatu ustanawiającego Konstytucję dla Europy</w:t>
      </w:r>
      <w:r w:rsidRPr="00186927">
        <w:rPr>
          <w:rFonts w:ascii="Arial" w:eastAsia="Times New Roman" w:hAnsi="Arial" w:cs="Arial"/>
          <w:color w:val="222222"/>
          <w:sz w:val="24"/>
          <w:szCs w:val="24"/>
          <w:lang w:eastAsia="pl-PL"/>
        </w:rPr>
        <w:t xml:space="preserve"> postanowiono włączyć jej przepisy do prawa pierwotnego poprzez uczynienie przepisów Karty jednym z rozdziałów Konstytucji. Wraz z odrzuceniem TKE przez społeczeństwa Francji i Niderlandów przystąpiono do negocjacji nad nowym Traktatem. Zdecydowano, że KPP nie będzie literalnie zapisana w przeredagowanych Traktatach: </w:t>
      </w:r>
      <w:r w:rsidRPr="00186927">
        <w:rPr>
          <w:rFonts w:ascii="Arial" w:eastAsia="Times New Roman" w:hAnsi="Arial" w:cs="Arial"/>
          <w:i/>
          <w:color w:val="222222"/>
          <w:sz w:val="24"/>
          <w:szCs w:val="24"/>
          <w:lang w:eastAsia="pl-PL"/>
        </w:rPr>
        <w:t>o Unii Europejskiej</w:t>
      </w:r>
      <w:r w:rsidRPr="00186927">
        <w:rPr>
          <w:rFonts w:ascii="Arial" w:eastAsia="Times New Roman" w:hAnsi="Arial" w:cs="Arial"/>
          <w:color w:val="222222"/>
          <w:sz w:val="24"/>
          <w:szCs w:val="24"/>
          <w:lang w:eastAsia="pl-PL"/>
        </w:rPr>
        <w:t xml:space="preserve"> i </w:t>
      </w:r>
      <w:r w:rsidRPr="00186927">
        <w:rPr>
          <w:rFonts w:ascii="Arial" w:eastAsia="Times New Roman" w:hAnsi="Arial" w:cs="Arial"/>
          <w:i/>
          <w:color w:val="222222"/>
          <w:sz w:val="24"/>
          <w:szCs w:val="24"/>
          <w:lang w:eastAsia="pl-PL"/>
        </w:rPr>
        <w:t>ustanawiającym Wspólnotę Europejską</w:t>
      </w:r>
      <w:r w:rsidRPr="00186927">
        <w:rPr>
          <w:rFonts w:ascii="Arial" w:eastAsia="Times New Roman" w:hAnsi="Arial" w:cs="Arial"/>
          <w:color w:val="222222"/>
          <w:sz w:val="24"/>
          <w:szCs w:val="24"/>
          <w:lang w:eastAsia="pl-PL"/>
        </w:rPr>
        <w:t xml:space="preserve"> (obecny TFUE). Karta dołączona została do Traktatów w formie deklaracji. Nadrzędną ideą włączenia przepisów Karty do </w:t>
      </w:r>
      <w:proofErr w:type="spellStart"/>
      <w:r w:rsidRPr="00186927">
        <w:rPr>
          <w:rFonts w:ascii="Arial" w:eastAsia="Times New Roman" w:hAnsi="Arial" w:cs="Arial"/>
          <w:color w:val="222222"/>
          <w:sz w:val="24"/>
          <w:szCs w:val="24"/>
          <w:lang w:eastAsia="pl-PL"/>
        </w:rPr>
        <w:t>acquis</w:t>
      </w:r>
      <w:proofErr w:type="spellEnd"/>
      <w:r w:rsidRPr="00186927">
        <w:rPr>
          <w:rFonts w:ascii="Arial" w:eastAsia="Times New Roman" w:hAnsi="Arial" w:cs="Arial"/>
          <w:color w:val="222222"/>
          <w:sz w:val="24"/>
          <w:szCs w:val="24"/>
          <w:lang w:eastAsia="pl-PL"/>
        </w:rPr>
        <w:t xml:space="preserve"> Unii jest chęć podkreślenia tych praw na poziomie ponadnarodowym, który to ma moc nadrzędną wobec porządków prawnych państw członkowskich. </w:t>
      </w:r>
    </w:p>
    <w:p w:rsidR="00B07A40" w:rsidRPr="00186927" w:rsidRDefault="00B07A40" w:rsidP="00186927">
      <w:pPr>
        <w:shd w:val="clear" w:color="auto" w:fill="FFFFFF"/>
        <w:spacing w:before="120" w:after="120" w:line="360" w:lineRule="auto"/>
        <w:rPr>
          <w:rFonts w:ascii="Arial" w:eastAsia="Times New Roman" w:hAnsi="Arial" w:cs="Arial"/>
          <w:color w:val="222222"/>
          <w:sz w:val="24"/>
          <w:szCs w:val="24"/>
          <w:lang w:eastAsia="pl-PL"/>
        </w:rPr>
      </w:pPr>
      <w:r w:rsidRPr="00186927">
        <w:rPr>
          <w:rFonts w:ascii="Arial" w:eastAsia="Times New Roman" w:hAnsi="Arial" w:cs="Arial"/>
          <w:color w:val="222222"/>
          <w:sz w:val="24"/>
          <w:szCs w:val="24"/>
          <w:lang w:eastAsia="pl-PL"/>
        </w:rPr>
        <w:t>Wszystkie przepisy Karty są prawami wynikającymi z konstytucji i aktów prawa wtórnego państw członkowskich, wiążących i deklaratywnych przepisów prawa międzynarodowego. Uczynienie tych praw prawem pierwotnym Unii Europejskiej ma za zadanie:</w:t>
      </w:r>
    </w:p>
    <w:p w:rsidR="00B07A40" w:rsidRPr="00186927" w:rsidRDefault="00B07A40" w:rsidP="00186927">
      <w:pPr>
        <w:numPr>
          <w:ilvl w:val="0"/>
          <w:numId w:val="5"/>
        </w:numPr>
        <w:shd w:val="clear" w:color="auto" w:fill="FFFFFF"/>
        <w:spacing w:before="100" w:beforeAutospacing="1" w:after="24" w:line="360" w:lineRule="auto"/>
        <w:ind w:left="384"/>
        <w:rPr>
          <w:rFonts w:ascii="Arial" w:eastAsia="Times New Roman" w:hAnsi="Arial" w:cs="Arial"/>
          <w:color w:val="222222"/>
          <w:sz w:val="24"/>
          <w:szCs w:val="24"/>
          <w:lang w:eastAsia="pl-PL"/>
        </w:rPr>
      </w:pPr>
      <w:r w:rsidRPr="00186927">
        <w:rPr>
          <w:rFonts w:ascii="Arial" w:eastAsia="Times New Roman" w:hAnsi="Arial" w:cs="Arial"/>
          <w:color w:val="222222"/>
          <w:sz w:val="24"/>
          <w:szCs w:val="24"/>
          <w:lang w:eastAsia="pl-PL"/>
        </w:rPr>
        <w:t>umocnienie ich w hierarchii źródeł praw,</w:t>
      </w:r>
    </w:p>
    <w:p w:rsidR="00B07A40" w:rsidRPr="00186927" w:rsidRDefault="00B07A40" w:rsidP="00186927">
      <w:pPr>
        <w:numPr>
          <w:ilvl w:val="0"/>
          <w:numId w:val="5"/>
        </w:numPr>
        <w:shd w:val="clear" w:color="auto" w:fill="FFFFFF"/>
        <w:spacing w:before="100" w:beforeAutospacing="1" w:after="24" w:line="360" w:lineRule="auto"/>
        <w:ind w:left="384"/>
        <w:rPr>
          <w:rFonts w:ascii="Arial" w:eastAsia="Times New Roman" w:hAnsi="Arial" w:cs="Arial"/>
          <w:color w:val="222222"/>
          <w:sz w:val="24"/>
          <w:szCs w:val="24"/>
          <w:lang w:eastAsia="pl-PL"/>
        </w:rPr>
      </w:pPr>
      <w:r w:rsidRPr="00186927">
        <w:rPr>
          <w:rFonts w:ascii="Arial" w:eastAsia="Times New Roman" w:hAnsi="Arial" w:cs="Arial"/>
          <w:color w:val="222222"/>
          <w:sz w:val="24"/>
          <w:szCs w:val="24"/>
          <w:lang w:eastAsia="pl-PL"/>
        </w:rPr>
        <w:t>podkreślenie ich nadrzędności w jakimkolwiek systemie prawnym,</w:t>
      </w:r>
    </w:p>
    <w:p w:rsidR="00B07A40" w:rsidRPr="00186927" w:rsidRDefault="00B07A40" w:rsidP="00186927">
      <w:pPr>
        <w:numPr>
          <w:ilvl w:val="0"/>
          <w:numId w:val="5"/>
        </w:numPr>
        <w:shd w:val="clear" w:color="auto" w:fill="FFFFFF"/>
        <w:spacing w:before="100" w:beforeAutospacing="1" w:after="24" w:line="360" w:lineRule="auto"/>
        <w:ind w:left="384"/>
        <w:rPr>
          <w:rFonts w:ascii="Arial" w:eastAsia="Times New Roman" w:hAnsi="Arial" w:cs="Arial"/>
          <w:color w:val="222222"/>
          <w:sz w:val="24"/>
          <w:szCs w:val="24"/>
          <w:lang w:eastAsia="pl-PL"/>
        </w:rPr>
      </w:pPr>
      <w:r w:rsidRPr="00186927">
        <w:rPr>
          <w:rFonts w:ascii="Arial" w:eastAsia="Times New Roman" w:hAnsi="Arial" w:cs="Arial"/>
          <w:color w:val="222222"/>
          <w:sz w:val="24"/>
          <w:szCs w:val="24"/>
          <w:lang w:eastAsia="pl-PL"/>
        </w:rPr>
        <w:t>podniesienie prestiżu prawa Unii utożsamianego zazwyczaj z prawem stricte gospodarczym,</w:t>
      </w:r>
    </w:p>
    <w:p w:rsidR="00B07A40" w:rsidRPr="00186927" w:rsidRDefault="00B07A40" w:rsidP="00186927">
      <w:pPr>
        <w:numPr>
          <w:ilvl w:val="0"/>
          <w:numId w:val="5"/>
        </w:numPr>
        <w:shd w:val="clear" w:color="auto" w:fill="FFFFFF"/>
        <w:spacing w:before="100" w:beforeAutospacing="1" w:after="24" w:line="360" w:lineRule="auto"/>
        <w:ind w:left="384"/>
        <w:rPr>
          <w:rFonts w:ascii="Arial" w:eastAsia="Times New Roman" w:hAnsi="Arial" w:cs="Arial"/>
          <w:color w:val="222222"/>
          <w:sz w:val="24"/>
          <w:szCs w:val="24"/>
          <w:lang w:eastAsia="pl-PL"/>
        </w:rPr>
      </w:pPr>
      <w:r w:rsidRPr="00186927">
        <w:rPr>
          <w:rFonts w:ascii="Arial" w:eastAsia="Times New Roman" w:hAnsi="Arial" w:cs="Arial"/>
          <w:color w:val="222222"/>
          <w:sz w:val="24"/>
          <w:szCs w:val="24"/>
          <w:lang w:eastAsia="pl-PL"/>
        </w:rPr>
        <w:t>zabezpieczenie praw obywateli przed potencjalnym łamaniem praw człowieka w Unii Europejskiej przez instytucje Unii.</w:t>
      </w:r>
    </w:p>
    <w:p w:rsidR="00B07A40" w:rsidRPr="00186927" w:rsidRDefault="00B07A40" w:rsidP="00186927">
      <w:pPr>
        <w:shd w:val="clear" w:color="auto" w:fill="FFFFFF"/>
        <w:spacing w:before="120" w:after="120" w:line="360" w:lineRule="auto"/>
        <w:rPr>
          <w:rFonts w:ascii="Arial" w:eastAsia="Times New Roman" w:hAnsi="Arial" w:cs="Arial"/>
          <w:color w:val="222222"/>
          <w:sz w:val="24"/>
          <w:szCs w:val="24"/>
          <w:lang w:eastAsia="pl-PL"/>
        </w:rPr>
      </w:pPr>
      <w:r w:rsidRPr="00186927">
        <w:rPr>
          <w:rFonts w:ascii="Arial" w:eastAsia="Times New Roman" w:hAnsi="Arial" w:cs="Arial"/>
          <w:color w:val="222222"/>
          <w:sz w:val="24"/>
          <w:szCs w:val="24"/>
          <w:lang w:eastAsia="pl-PL"/>
        </w:rPr>
        <w:t xml:space="preserve">Wbrew publicystycznym komentarzom, jak i wypowiedziom niektórych polityków, przepisy Karty Praw Podstawowych obowiązują w Polsce. Według protokołu 7 załączonego do TUE, TFUE, TEWEA w sprawie stosowania Karty praw podstawowych Unii Europejskiej do Polski i Zjednoczonego Królestwa wyłączeniu stosowania w systemie sądownictwa ma jedynie tytuł IV KPP. </w:t>
      </w:r>
    </w:p>
    <w:p w:rsidR="006B26B6" w:rsidRDefault="006B26B6">
      <w:r>
        <w:br w:type="page"/>
      </w:r>
    </w:p>
    <w:p w:rsidR="00B07A40" w:rsidRPr="00186927" w:rsidRDefault="006B26B6">
      <w:pPr>
        <w:rPr>
          <w:rFonts w:ascii="Arial" w:hAnsi="Arial" w:cs="Arial"/>
          <w:b/>
          <w:sz w:val="24"/>
          <w:szCs w:val="24"/>
        </w:rPr>
      </w:pPr>
      <w:r w:rsidRPr="00186927">
        <w:rPr>
          <w:rFonts w:ascii="Arial" w:hAnsi="Arial" w:cs="Arial"/>
          <w:b/>
          <w:sz w:val="24"/>
          <w:szCs w:val="24"/>
        </w:rPr>
        <w:lastRenderedPageBreak/>
        <w:t>Symbole</w:t>
      </w:r>
    </w:p>
    <w:p w:rsidR="00186927" w:rsidRDefault="006B26B6" w:rsidP="006B26B6">
      <w:pPr>
        <w:shd w:val="clear" w:color="auto" w:fill="FFFFFF"/>
        <w:spacing w:before="120" w:after="120" w:line="240" w:lineRule="auto"/>
        <w:rPr>
          <w:rFonts w:ascii="Arial" w:eastAsia="Times New Roman" w:hAnsi="Arial" w:cs="Arial"/>
          <w:sz w:val="24"/>
          <w:szCs w:val="24"/>
          <w:lang w:eastAsia="pl-PL"/>
        </w:rPr>
      </w:pPr>
      <w:r w:rsidRPr="006B26B6">
        <w:rPr>
          <w:rFonts w:ascii="Arial" w:eastAsia="Times New Roman" w:hAnsi="Arial" w:cs="Arial"/>
          <w:sz w:val="24"/>
          <w:szCs w:val="24"/>
          <w:lang w:eastAsia="pl-PL"/>
        </w:rPr>
        <w:t>Unia Europejska jest gospodarczo-politycznym związkiem dwudziestu ośmiu demokratycznych krajów </w:t>
      </w:r>
      <w:hyperlink r:id="rId144" w:tooltip="Europa" w:history="1">
        <w:r w:rsidRPr="00186927">
          <w:rPr>
            <w:rFonts w:ascii="Arial" w:eastAsia="Times New Roman" w:hAnsi="Arial" w:cs="Arial"/>
            <w:sz w:val="24"/>
            <w:szCs w:val="24"/>
            <w:lang w:eastAsia="pl-PL"/>
          </w:rPr>
          <w:t>europejskich</w:t>
        </w:r>
      </w:hyperlink>
      <w:r w:rsidR="00186927">
        <w:rPr>
          <w:rFonts w:ascii="Arial" w:eastAsia="Times New Roman" w:hAnsi="Arial" w:cs="Arial"/>
          <w:sz w:val="24"/>
          <w:szCs w:val="24"/>
          <w:lang w:eastAsia="pl-PL"/>
        </w:rPr>
        <w:t>.</w:t>
      </w:r>
    </w:p>
    <w:p w:rsidR="006B26B6" w:rsidRPr="006B26B6" w:rsidRDefault="006B26B6" w:rsidP="006B26B6">
      <w:pPr>
        <w:shd w:val="clear" w:color="auto" w:fill="FFFFFF"/>
        <w:spacing w:before="120" w:after="120" w:line="240" w:lineRule="auto"/>
        <w:rPr>
          <w:rFonts w:ascii="Arial" w:eastAsia="Times New Roman" w:hAnsi="Arial" w:cs="Arial"/>
          <w:sz w:val="24"/>
          <w:szCs w:val="24"/>
          <w:lang w:eastAsia="pl-PL"/>
        </w:rPr>
      </w:pPr>
      <w:r w:rsidRPr="006B26B6">
        <w:rPr>
          <w:rFonts w:ascii="Arial" w:eastAsia="Times New Roman" w:hAnsi="Arial" w:cs="Arial"/>
          <w:sz w:val="24"/>
          <w:szCs w:val="24"/>
          <w:lang w:eastAsia="pl-PL"/>
        </w:rPr>
        <w:t>Posiada symbole, które przyjęte zostały podczas szczytu UE w </w:t>
      </w:r>
      <w:hyperlink r:id="rId145" w:tooltip="Bruksela" w:history="1">
        <w:r w:rsidRPr="00186927">
          <w:rPr>
            <w:rFonts w:ascii="Arial" w:eastAsia="Times New Roman" w:hAnsi="Arial" w:cs="Arial"/>
            <w:sz w:val="24"/>
            <w:szCs w:val="24"/>
            <w:lang w:eastAsia="pl-PL"/>
          </w:rPr>
          <w:t>Brukseli</w:t>
        </w:r>
      </w:hyperlink>
      <w:r w:rsidRPr="006B26B6">
        <w:rPr>
          <w:rFonts w:ascii="Arial" w:eastAsia="Times New Roman" w:hAnsi="Arial" w:cs="Arial"/>
          <w:sz w:val="24"/>
          <w:szCs w:val="24"/>
          <w:lang w:eastAsia="pl-PL"/>
        </w:rPr>
        <w:t> w 18 czerwca 2004 roku i zapisane w </w:t>
      </w:r>
      <w:hyperlink r:id="rId146" w:tooltip="Traktat ustanawiający Konstytucję dla Europy" w:history="1">
        <w:r w:rsidRPr="00186927">
          <w:rPr>
            <w:rFonts w:ascii="Arial" w:eastAsia="Times New Roman" w:hAnsi="Arial" w:cs="Arial"/>
            <w:sz w:val="24"/>
            <w:szCs w:val="24"/>
            <w:lang w:eastAsia="pl-PL"/>
          </w:rPr>
          <w:t>Traktacie Konstytucyjnym</w:t>
        </w:r>
      </w:hyperlink>
      <w:r w:rsidRPr="006B26B6">
        <w:rPr>
          <w:rFonts w:ascii="Arial" w:eastAsia="Times New Roman" w:hAnsi="Arial" w:cs="Arial"/>
          <w:sz w:val="24"/>
          <w:szCs w:val="24"/>
          <w:lang w:eastAsia="pl-PL"/>
        </w:rPr>
        <w:t> dla Unii Europejskiej. Ostatecznie, by nie sugerować, że UE jest superpaństwem – odstąpiono w </w:t>
      </w:r>
      <w:hyperlink r:id="rId147" w:tooltip="Traktat lizboński" w:history="1">
        <w:r w:rsidRPr="00186927">
          <w:rPr>
            <w:rFonts w:ascii="Arial" w:eastAsia="Times New Roman" w:hAnsi="Arial" w:cs="Arial"/>
            <w:sz w:val="24"/>
            <w:szCs w:val="24"/>
            <w:lang w:eastAsia="pl-PL"/>
          </w:rPr>
          <w:t>Traktacie Reformującym</w:t>
        </w:r>
      </w:hyperlink>
      <w:r w:rsidRPr="006B26B6">
        <w:rPr>
          <w:rFonts w:ascii="Arial" w:eastAsia="Times New Roman" w:hAnsi="Arial" w:cs="Arial"/>
          <w:sz w:val="24"/>
          <w:szCs w:val="24"/>
          <w:lang w:eastAsia="pl-PL"/>
        </w:rPr>
        <w:t> od unijnych symboli Unii, jednak pozostają one aktualne dla państw członkowskich.</w:t>
      </w:r>
    </w:p>
    <w:p w:rsidR="006B26B6" w:rsidRPr="006B26B6" w:rsidRDefault="006B26B6" w:rsidP="006B26B6">
      <w:pPr>
        <w:numPr>
          <w:ilvl w:val="0"/>
          <w:numId w:val="6"/>
        </w:numPr>
        <w:shd w:val="clear" w:color="auto" w:fill="FFFFFF"/>
        <w:spacing w:before="100" w:beforeAutospacing="1" w:after="24" w:line="240" w:lineRule="auto"/>
        <w:ind w:left="384"/>
        <w:rPr>
          <w:rFonts w:ascii="Arial" w:eastAsia="Times New Roman" w:hAnsi="Arial" w:cs="Arial"/>
          <w:sz w:val="24"/>
          <w:szCs w:val="24"/>
          <w:lang w:eastAsia="pl-PL"/>
        </w:rPr>
      </w:pPr>
      <w:r w:rsidRPr="006B26B6">
        <w:rPr>
          <w:rFonts w:ascii="Arial" w:eastAsia="Times New Roman" w:hAnsi="Arial" w:cs="Arial"/>
          <w:b/>
          <w:sz w:val="24"/>
          <w:szCs w:val="24"/>
          <w:lang w:eastAsia="pl-PL"/>
        </w:rPr>
        <w:t>Oda do radości</w:t>
      </w:r>
      <w:r w:rsidRPr="006B26B6">
        <w:rPr>
          <w:rFonts w:ascii="Arial" w:eastAsia="Times New Roman" w:hAnsi="Arial" w:cs="Arial"/>
          <w:sz w:val="24"/>
          <w:szCs w:val="24"/>
          <w:lang w:eastAsia="pl-PL"/>
        </w:rPr>
        <w:t xml:space="preserve"> – finałowa kantata z IX Symfonii </w:t>
      </w:r>
      <w:hyperlink r:id="rId148" w:tooltip="Ludwig van Beethoven" w:history="1">
        <w:r w:rsidRPr="00186927">
          <w:rPr>
            <w:rFonts w:ascii="Arial" w:eastAsia="Times New Roman" w:hAnsi="Arial" w:cs="Arial"/>
            <w:sz w:val="24"/>
            <w:szCs w:val="24"/>
            <w:lang w:eastAsia="pl-PL"/>
          </w:rPr>
          <w:t>Ludwiga van Beethovena</w:t>
        </w:r>
      </w:hyperlink>
      <w:r w:rsidRPr="006B26B6">
        <w:rPr>
          <w:rFonts w:ascii="Arial" w:eastAsia="Times New Roman" w:hAnsi="Arial" w:cs="Arial"/>
          <w:sz w:val="24"/>
          <w:szCs w:val="24"/>
          <w:lang w:eastAsia="pl-PL"/>
        </w:rPr>
        <w:t> jest </w:t>
      </w:r>
      <w:hyperlink r:id="rId149" w:tooltip="Hymn Europy" w:history="1">
        <w:r w:rsidRPr="00186927">
          <w:rPr>
            <w:rFonts w:ascii="Arial" w:eastAsia="Times New Roman" w:hAnsi="Arial" w:cs="Arial"/>
            <w:sz w:val="24"/>
            <w:szCs w:val="24"/>
            <w:lang w:eastAsia="pl-PL"/>
          </w:rPr>
          <w:t>hymnem Unii Europejskiej</w:t>
        </w:r>
      </w:hyperlink>
      <w:r w:rsidRPr="006B26B6">
        <w:rPr>
          <w:rFonts w:ascii="Arial" w:eastAsia="Times New Roman" w:hAnsi="Arial" w:cs="Arial"/>
          <w:sz w:val="24"/>
          <w:szCs w:val="24"/>
          <w:lang w:eastAsia="pl-PL"/>
        </w:rPr>
        <w:t>. Z racji wielojęzycznego charakteru Unii hymn posiada jedynie wersję instrumentalną opracowaną przez </w:t>
      </w:r>
      <w:hyperlink r:id="rId150" w:tooltip="Herbert von Karajan" w:history="1">
        <w:r w:rsidRPr="00186927">
          <w:rPr>
            <w:rFonts w:ascii="Arial" w:eastAsia="Times New Roman" w:hAnsi="Arial" w:cs="Arial"/>
            <w:sz w:val="24"/>
            <w:szCs w:val="24"/>
            <w:lang w:eastAsia="pl-PL"/>
          </w:rPr>
          <w:t>Herberta von Karajana</w:t>
        </w:r>
      </w:hyperlink>
      <w:r w:rsidRPr="006B26B6">
        <w:rPr>
          <w:rFonts w:ascii="Arial" w:eastAsia="Times New Roman" w:hAnsi="Arial" w:cs="Arial"/>
          <w:sz w:val="24"/>
          <w:szCs w:val="24"/>
          <w:lang w:eastAsia="pl-PL"/>
        </w:rPr>
        <w:t>. </w:t>
      </w:r>
      <w:hyperlink r:id="rId151" w:tooltip="Rada Europy" w:history="1">
        <w:r w:rsidRPr="00186927">
          <w:rPr>
            <w:rFonts w:ascii="Arial" w:eastAsia="Times New Roman" w:hAnsi="Arial" w:cs="Arial"/>
            <w:sz w:val="24"/>
            <w:szCs w:val="24"/>
            <w:lang w:eastAsia="pl-PL"/>
          </w:rPr>
          <w:t>Rada Europy</w:t>
        </w:r>
      </w:hyperlink>
      <w:r w:rsidRPr="006B26B6">
        <w:rPr>
          <w:rFonts w:ascii="Arial" w:eastAsia="Times New Roman" w:hAnsi="Arial" w:cs="Arial"/>
          <w:sz w:val="24"/>
          <w:szCs w:val="24"/>
          <w:lang w:eastAsia="pl-PL"/>
        </w:rPr>
        <w:t> w 1972 roku uznała </w:t>
      </w:r>
      <w:hyperlink r:id="rId152" w:tooltip="Oda do radości" w:history="1">
        <w:r w:rsidRPr="00186927">
          <w:rPr>
            <w:rFonts w:ascii="Arial" w:eastAsia="Times New Roman" w:hAnsi="Arial" w:cs="Arial"/>
            <w:i/>
            <w:iCs/>
            <w:sz w:val="24"/>
            <w:szCs w:val="24"/>
            <w:lang w:eastAsia="pl-PL"/>
          </w:rPr>
          <w:t>Odę do radości</w:t>
        </w:r>
      </w:hyperlink>
      <w:r w:rsidRPr="006B26B6">
        <w:rPr>
          <w:rFonts w:ascii="Arial" w:eastAsia="Times New Roman" w:hAnsi="Arial" w:cs="Arial"/>
          <w:sz w:val="24"/>
          <w:szCs w:val="24"/>
          <w:lang w:eastAsia="pl-PL"/>
        </w:rPr>
        <w:t> za swój hymn. Poproszono jednocześnie Herberta von Karajana o aranżację monumentalnego dzieła Beethovena. Zostało ono zinstrumentowane na fortepian, instrumenty dęte i orkiestrę symfoniczną.</w:t>
      </w:r>
    </w:p>
    <w:p w:rsidR="006B26B6" w:rsidRPr="006B26B6" w:rsidRDefault="006B26B6" w:rsidP="006B26B6">
      <w:pPr>
        <w:numPr>
          <w:ilvl w:val="0"/>
          <w:numId w:val="7"/>
        </w:numPr>
        <w:shd w:val="clear" w:color="auto" w:fill="FFFFFF"/>
        <w:spacing w:before="100" w:beforeAutospacing="1" w:after="24" w:line="240" w:lineRule="auto"/>
        <w:ind w:left="384"/>
        <w:rPr>
          <w:rFonts w:ascii="Arial" w:eastAsia="Times New Roman" w:hAnsi="Arial" w:cs="Arial"/>
          <w:sz w:val="24"/>
          <w:szCs w:val="24"/>
          <w:lang w:eastAsia="pl-PL"/>
        </w:rPr>
      </w:pPr>
      <w:hyperlink r:id="rId153" w:tooltip="Flaga europejska" w:history="1">
        <w:r w:rsidRPr="00186927">
          <w:rPr>
            <w:rFonts w:ascii="Arial" w:eastAsia="Times New Roman" w:hAnsi="Arial" w:cs="Arial"/>
            <w:b/>
            <w:sz w:val="24"/>
            <w:szCs w:val="24"/>
            <w:lang w:eastAsia="pl-PL"/>
          </w:rPr>
          <w:t>Flaga europejska</w:t>
        </w:r>
      </w:hyperlink>
      <w:r w:rsidRPr="006B26B6">
        <w:rPr>
          <w:rFonts w:ascii="Arial" w:eastAsia="Times New Roman" w:hAnsi="Arial" w:cs="Arial"/>
          <w:sz w:val="24"/>
          <w:szCs w:val="24"/>
          <w:lang w:eastAsia="pl-PL"/>
        </w:rPr>
        <w:t> przedstawia dwanaście nieodwracalnych złotych gwiazd rozłożonych w okręgu na chabrowym tle symbolizuje jedność wszystkich obywateli Unii, których liczba nie zależy od liczby krajów członkowskich. Autorami byli hiszpański dyplomata Salvador de Madariaga y Rojo i francuski plastyk </w:t>
      </w:r>
      <w:hyperlink r:id="rId154" w:tooltip="Arsène Heitz" w:history="1">
        <w:proofErr w:type="spellStart"/>
        <w:r w:rsidRPr="00186927">
          <w:rPr>
            <w:rFonts w:ascii="Arial" w:eastAsia="Times New Roman" w:hAnsi="Arial" w:cs="Arial"/>
            <w:sz w:val="24"/>
            <w:szCs w:val="24"/>
            <w:lang w:eastAsia="pl-PL"/>
          </w:rPr>
          <w:t>Arsène</w:t>
        </w:r>
        <w:proofErr w:type="spellEnd"/>
        <w:r w:rsidRPr="00186927">
          <w:rPr>
            <w:rFonts w:ascii="Arial" w:eastAsia="Times New Roman" w:hAnsi="Arial" w:cs="Arial"/>
            <w:sz w:val="24"/>
            <w:szCs w:val="24"/>
            <w:lang w:eastAsia="pl-PL"/>
          </w:rPr>
          <w:t xml:space="preserve"> </w:t>
        </w:r>
        <w:proofErr w:type="spellStart"/>
        <w:r w:rsidRPr="00186927">
          <w:rPr>
            <w:rFonts w:ascii="Arial" w:eastAsia="Times New Roman" w:hAnsi="Arial" w:cs="Arial"/>
            <w:sz w:val="24"/>
            <w:szCs w:val="24"/>
            <w:lang w:eastAsia="pl-PL"/>
          </w:rPr>
          <w:t>Heitz</w:t>
        </w:r>
        <w:proofErr w:type="spellEnd"/>
      </w:hyperlink>
      <w:r w:rsidRPr="006B26B6">
        <w:rPr>
          <w:rFonts w:ascii="Arial" w:eastAsia="Times New Roman" w:hAnsi="Arial" w:cs="Arial"/>
          <w:sz w:val="24"/>
          <w:szCs w:val="24"/>
          <w:lang w:eastAsia="pl-PL"/>
        </w:rPr>
        <w:t xml:space="preserve">, </w:t>
      </w:r>
      <w:r w:rsidR="00124CBF">
        <w:rPr>
          <w:rFonts w:ascii="Arial" w:eastAsia="Times New Roman" w:hAnsi="Arial" w:cs="Arial"/>
          <w:sz w:val="24"/>
          <w:szCs w:val="24"/>
          <w:lang w:eastAsia="pl-PL"/>
        </w:rPr>
        <w:t>(z</w:t>
      </w:r>
      <w:r w:rsidRPr="006B26B6">
        <w:rPr>
          <w:rFonts w:ascii="Arial" w:eastAsia="Times New Roman" w:hAnsi="Arial" w:cs="Arial"/>
          <w:sz w:val="24"/>
          <w:szCs w:val="24"/>
          <w:lang w:eastAsia="pl-PL"/>
        </w:rPr>
        <w:t xml:space="preserve">a pierwotnego pomysłodawcę uznaje się Richarda </w:t>
      </w:r>
      <w:proofErr w:type="spellStart"/>
      <w:r w:rsidRPr="006B26B6">
        <w:rPr>
          <w:rFonts w:ascii="Arial" w:eastAsia="Times New Roman" w:hAnsi="Arial" w:cs="Arial"/>
          <w:sz w:val="24"/>
          <w:szCs w:val="24"/>
          <w:lang w:eastAsia="pl-PL"/>
        </w:rPr>
        <w:t>Coudenhove</w:t>
      </w:r>
      <w:proofErr w:type="spellEnd"/>
      <w:r w:rsidRPr="006B26B6">
        <w:rPr>
          <w:rFonts w:ascii="Arial" w:eastAsia="Times New Roman" w:hAnsi="Arial" w:cs="Arial"/>
          <w:sz w:val="24"/>
          <w:szCs w:val="24"/>
          <w:lang w:eastAsia="pl-PL"/>
        </w:rPr>
        <w:t>-Kalergi</w:t>
      </w:r>
      <w:r w:rsidR="00124CBF">
        <w:rPr>
          <w:rFonts w:ascii="Arial" w:eastAsia="Times New Roman" w:hAnsi="Arial" w:cs="Arial"/>
          <w:sz w:val="24"/>
          <w:szCs w:val="24"/>
          <w:lang w:eastAsia="pl-PL"/>
        </w:rPr>
        <w:t>)</w:t>
      </w:r>
      <w:r w:rsidRPr="006B26B6">
        <w:rPr>
          <w:rFonts w:ascii="Arial" w:eastAsia="Times New Roman" w:hAnsi="Arial" w:cs="Arial"/>
          <w:sz w:val="24"/>
          <w:szCs w:val="24"/>
          <w:lang w:eastAsia="pl-PL"/>
        </w:rPr>
        <w:t>.</w:t>
      </w:r>
    </w:p>
    <w:p w:rsidR="006B26B6" w:rsidRPr="006B26B6" w:rsidRDefault="006B26B6" w:rsidP="006B26B6">
      <w:pPr>
        <w:numPr>
          <w:ilvl w:val="0"/>
          <w:numId w:val="8"/>
        </w:numPr>
        <w:shd w:val="clear" w:color="auto" w:fill="FFFFFF"/>
        <w:spacing w:before="100" w:beforeAutospacing="1" w:after="24" w:line="240" w:lineRule="auto"/>
        <w:ind w:left="384"/>
        <w:rPr>
          <w:rFonts w:ascii="Arial" w:eastAsia="Times New Roman" w:hAnsi="Arial" w:cs="Arial"/>
          <w:sz w:val="24"/>
          <w:szCs w:val="24"/>
          <w:lang w:eastAsia="pl-PL"/>
        </w:rPr>
      </w:pPr>
      <w:hyperlink r:id="rId155" w:tooltip="Dzień Europy" w:history="1">
        <w:r w:rsidRPr="00124CBF">
          <w:rPr>
            <w:rFonts w:ascii="Arial" w:eastAsia="Times New Roman" w:hAnsi="Arial" w:cs="Arial"/>
            <w:b/>
            <w:sz w:val="24"/>
            <w:szCs w:val="24"/>
            <w:lang w:eastAsia="pl-PL"/>
          </w:rPr>
          <w:t>Dzień Europy</w:t>
        </w:r>
      </w:hyperlink>
      <w:r w:rsidRPr="006B26B6">
        <w:rPr>
          <w:rFonts w:ascii="Arial" w:eastAsia="Times New Roman" w:hAnsi="Arial" w:cs="Arial"/>
          <w:b/>
          <w:sz w:val="24"/>
          <w:szCs w:val="24"/>
          <w:lang w:eastAsia="pl-PL"/>
        </w:rPr>
        <w:t> </w:t>
      </w:r>
      <w:r w:rsidRPr="006B26B6">
        <w:rPr>
          <w:rFonts w:ascii="Arial" w:eastAsia="Times New Roman" w:hAnsi="Arial" w:cs="Arial"/>
          <w:sz w:val="24"/>
          <w:szCs w:val="24"/>
          <w:lang w:eastAsia="pl-PL"/>
        </w:rPr>
        <w:t>obchodzony 9 maja we wszystkich państwach człon</w:t>
      </w:r>
      <w:r w:rsidR="00124CBF">
        <w:rPr>
          <w:rFonts w:ascii="Arial" w:eastAsia="Times New Roman" w:hAnsi="Arial" w:cs="Arial"/>
          <w:sz w:val="24"/>
          <w:szCs w:val="24"/>
          <w:lang w:eastAsia="pl-PL"/>
        </w:rPr>
        <w:t xml:space="preserve">kowskich od 1986 r. na pamiątkę </w:t>
      </w:r>
      <w:r w:rsidRPr="006B26B6">
        <w:rPr>
          <w:rFonts w:ascii="Arial" w:eastAsia="Times New Roman" w:hAnsi="Arial" w:cs="Arial"/>
          <w:sz w:val="24"/>
          <w:szCs w:val="24"/>
          <w:lang w:eastAsia="pl-PL"/>
        </w:rPr>
        <w:t>ogłoszenia </w:t>
      </w:r>
      <w:hyperlink r:id="rId156" w:tooltip="Plan Schumana" w:history="1">
        <w:r w:rsidRPr="00186927">
          <w:rPr>
            <w:rFonts w:ascii="Arial" w:eastAsia="Times New Roman" w:hAnsi="Arial" w:cs="Arial"/>
            <w:sz w:val="24"/>
            <w:szCs w:val="24"/>
            <w:lang w:eastAsia="pl-PL"/>
          </w:rPr>
          <w:t>Deklaracji</w:t>
        </w:r>
      </w:hyperlink>
      <w:r w:rsidRPr="006B26B6">
        <w:rPr>
          <w:rFonts w:ascii="Arial" w:eastAsia="Times New Roman" w:hAnsi="Arial" w:cs="Arial"/>
          <w:sz w:val="24"/>
          <w:szCs w:val="24"/>
          <w:lang w:eastAsia="pl-PL"/>
        </w:rPr>
        <w:t> </w:t>
      </w:r>
      <w:hyperlink r:id="rId157" w:tooltip="Robert Schuman" w:history="1">
        <w:r w:rsidRPr="00186927">
          <w:rPr>
            <w:rFonts w:ascii="Arial" w:eastAsia="Times New Roman" w:hAnsi="Arial" w:cs="Arial"/>
            <w:sz w:val="24"/>
            <w:szCs w:val="24"/>
            <w:lang w:eastAsia="pl-PL"/>
          </w:rPr>
          <w:t>Roberta Schumana</w:t>
        </w:r>
      </w:hyperlink>
      <w:r w:rsidRPr="006B26B6">
        <w:rPr>
          <w:rFonts w:ascii="Arial" w:eastAsia="Times New Roman" w:hAnsi="Arial" w:cs="Arial"/>
          <w:sz w:val="24"/>
          <w:szCs w:val="24"/>
          <w:lang w:eastAsia="pl-PL"/>
        </w:rPr>
        <w:t>, dokumentu, który zapoczątkował proces jednoczenia Europy.</w:t>
      </w:r>
    </w:p>
    <w:p w:rsidR="006B26B6" w:rsidRPr="006B26B6" w:rsidRDefault="006B26B6" w:rsidP="006B26B6">
      <w:pPr>
        <w:numPr>
          <w:ilvl w:val="0"/>
          <w:numId w:val="9"/>
        </w:numPr>
        <w:shd w:val="clear" w:color="auto" w:fill="FFFFFF"/>
        <w:spacing w:before="100" w:beforeAutospacing="1" w:after="24" w:line="240" w:lineRule="auto"/>
        <w:ind w:left="384"/>
        <w:rPr>
          <w:rFonts w:ascii="Arial" w:eastAsia="Times New Roman" w:hAnsi="Arial" w:cs="Arial"/>
          <w:sz w:val="24"/>
          <w:szCs w:val="24"/>
          <w:lang w:eastAsia="pl-PL"/>
        </w:rPr>
      </w:pPr>
      <w:hyperlink r:id="rId158" w:tooltip="Dewiza Unii Europejskiej" w:history="1">
        <w:r w:rsidRPr="00124CBF">
          <w:rPr>
            <w:rFonts w:ascii="Arial" w:eastAsia="Times New Roman" w:hAnsi="Arial" w:cs="Arial"/>
            <w:b/>
            <w:sz w:val="24"/>
            <w:szCs w:val="24"/>
            <w:lang w:eastAsia="pl-PL"/>
          </w:rPr>
          <w:t>Dewiza Unii Europejskiej</w:t>
        </w:r>
      </w:hyperlink>
      <w:r w:rsidRPr="006B26B6">
        <w:rPr>
          <w:rFonts w:ascii="Arial" w:eastAsia="Times New Roman" w:hAnsi="Arial" w:cs="Arial"/>
          <w:sz w:val="24"/>
          <w:szCs w:val="24"/>
          <w:lang w:eastAsia="pl-PL"/>
        </w:rPr>
        <w:t> – tj. </w:t>
      </w:r>
      <w:hyperlink r:id="rId159" w:tooltip="Motto" w:history="1">
        <w:r w:rsidRPr="00186927">
          <w:rPr>
            <w:rFonts w:ascii="Arial" w:eastAsia="Times New Roman" w:hAnsi="Arial" w:cs="Arial"/>
            <w:sz w:val="24"/>
            <w:szCs w:val="24"/>
            <w:lang w:eastAsia="pl-PL"/>
          </w:rPr>
          <w:t>motto</w:t>
        </w:r>
      </w:hyperlink>
      <w:r w:rsidRPr="006B26B6">
        <w:rPr>
          <w:rFonts w:ascii="Arial" w:eastAsia="Times New Roman" w:hAnsi="Arial" w:cs="Arial"/>
          <w:sz w:val="24"/>
          <w:szCs w:val="24"/>
          <w:lang w:eastAsia="pl-PL"/>
        </w:rPr>
        <w:t xml:space="preserve"> Unii Europejskiej </w:t>
      </w:r>
      <w:r w:rsidR="00124CBF">
        <w:rPr>
          <w:rFonts w:ascii="Arial" w:eastAsia="Times New Roman" w:hAnsi="Arial" w:cs="Arial"/>
          <w:sz w:val="24"/>
          <w:szCs w:val="24"/>
          <w:lang w:eastAsia="pl-PL"/>
        </w:rPr>
        <w:t xml:space="preserve">w </w:t>
      </w:r>
      <w:r w:rsidRPr="006B26B6">
        <w:rPr>
          <w:rFonts w:ascii="Arial" w:eastAsia="Times New Roman" w:hAnsi="Arial" w:cs="Arial"/>
          <w:sz w:val="24"/>
          <w:szCs w:val="24"/>
          <w:lang w:eastAsia="pl-PL"/>
        </w:rPr>
        <w:t>wersji łacińskiej </w:t>
      </w:r>
      <w:r w:rsidRPr="006B26B6">
        <w:rPr>
          <w:rFonts w:ascii="Arial" w:eastAsia="Times New Roman" w:hAnsi="Arial" w:cs="Arial"/>
          <w:b/>
          <w:i/>
          <w:iCs/>
          <w:sz w:val="24"/>
          <w:szCs w:val="24"/>
          <w:lang w:eastAsia="pl-PL"/>
        </w:rPr>
        <w:t xml:space="preserve">In </w:t>
      </w:r>
      <w:proofErr w:type="spellStart"/>
      <w:r w:rsidRPr="006B26B6">
        <w:rPr>
          <w:rFonts w:ascii="Arial" w:eastAsia="Times New Roman" w:hAnsi="Arial" w:cs="Arial"/>
          <w:b/>
          <w:i/>
          <w:iCs/>
          <w:sz w:val="24"/>
          <w:szCs w:val="24"/>
          <w:lang w:eastAsia="pl-PL"/>
        </w:rPr>
        <w:t>varietate</w:t>
      </w:r>
      <w:proofErr w:type="spellEnd"/>
      <w:r w:rsidRPr="006B26B6">
        <w:rPr>
          <w:rFonts w:ascii="Arial" w:eastAsia="Times New Roman" w:hAnsi="Arial" w:cs="Arial"/>
          <w:b/>
          <w:i/>
          <w:iCs/>
          <w:sz w:val="24"/>
          <w:szCs w:val="24"/>
          <w:lang w:eastAsia="pl-PL"/>
        </w:rPr>
        <w:t xml:space="preserve"> </w:t>
      </w:r>
      <w:proofErr w:type="spellStart"/>
      <w:r w:rsidRPr="006B26B6">
        <w:rPr>
          <w:rFonts w:ascii="Arial" w:eastAsia="Times New Roman" w:hAnsi="Arial" w:cs="Arial"/>
          <w:b/>
          <w:i/>
          <w:iCs/>
          <w:sz w:val="24"/>
          <w:szCs w:val="24"/>
          <w:lang w:eastAsia="pl-PL"/>
        </w:rPr>
        <w:t>concordia</w:t>
      </w:r>
      <w:proofErr w:type="spellEnd"/>
      <w:r w:rsidRPr="006B26B6">
        <w:rPr>
          <w:rFonts w:ascii="Arial" w:eastAsia="Times New Roman" w:hAnsi="Arial" w:cs="Arial"/>
          <w:sz w:val="24"/>
          <w:szCs w:val="24"/>
          <w:lang w:eastAsia="pl-PL"/>
        </w:rPr>
        <w:t> </w:t>
      </w:r>
      <w:r w:rsidR="00124CBF">
        <w:rPr>
          <w:rFonts w:ascii="Arial" w:eastAsia="Times New Roman" w:hAnsi="Arial" w:cs="Arial"/>
          <w:sz w:val="24"/>
          <w:szCs w:val="24"/>
          <w:lang w:eastAsia="pl-PL"/>
        </w:rPr>
        <w:t xml:space="preserve">- </w:t>
      </w:r>
      <w:r w:rsidRPr="006B26B6">
        <w:rPr>
          <w:rFonts w:ascii="Arial" w:eastAsia="Times New Roman" w:hAnsi="Arial" w:cs="Arial"/>
          <w:sz w:val="24"/>
          <w:szCs w:val="24"/>
          <w:lang w:eastAsia="pl-PL"/>
        </w:rPr>
        <w:t>ogłoszone na sesji </w:t>
      </w:r>
      <w:hyperlink r:id="rId160" w:tooltip="Parlament Europejski" w:history="1">
        <w:r w:rsidRPr="00186927">
          <w:rPr>
            <w:rFonts w:ascii="Arial" w:eastAsia="Times New Roman" w:hAnsi="Arial" w:cs="Arial"/>
            <w:sz w:val="24"/>
            <w:szCs w:val="24"/>
            <w:lang w:eastAsia="pl-PL"/>
          </w:rPr>
          <w:t>Parlamentu Europejskiego</w:t>
        </w:r>
      </w:hyperlink>
      <w:r w:rsidRPr="006B26B6">
        <w:rPr>
          <w:rFonts w:ascii="Arial" w:eastAsia="Times New Roman" w:hAnsi="Arial" w:cs="Arial"/>
          <w:sz w:val="24"/>
          <w:szCs w:val="24"/>
          <w:lang w:eastAsia="pl-PL"/>
        </w:rPr>
        <w:t> 4 maja 2000 roku. W tłumaczeniu na </w:t>
      </w:r>
      <w:hyperlink r:id="rId161" w:tooltip="Język polski" w:history="1">
        <w:r w:rsidRPr="00186927">
          <w:rPr>
            <w:rFonts w:ascii="Arial" w:eastAsia="Times New Roman" w:hAnsi="Arial" w:cs="Arial"/>
            <w:sz w:val="24"/>
            <w:szCs w:val="24"/>
            <w:lang w:eastAsia="pl-PL"/>
          </w:rPr>
          <w:t>język polski</w:t>
        </w:r>
      </w:hyperlink>
      <w:r w:rsidRPr="006B26B6">
        <w:rPr>
          <w:rFonts w:ascii="Arial" w:eastAsia="Times New Roman" w:hAnsi="Arial" w:cs="Arial"/>
          <w:sz w:val="24"/>
          <w:szCs w:val="24"/>
          <w:lang w:eastAsia="pl-PL"/>
        </w:rPr>
        <w:t> dewiza europejska brzmi </w:t>
      </w:r>
      <w:r w:rsidRPr="006B26B6">
        <w:rPr>
          <w:rFonts w:ascii="Arial" w:eastAsia="Times New Roman" w:hAnsi="Arial" w:cs="Arial"/>
          <w:b/>
          <w:i/>
          <w:iCs/>
          <w:sz w:val="24"/>
          <w:szCs w:val="24"/>
          <w:lang w:eastAsia="pl-PL"/>
        </w:rPr>
        <w:t>Jedność w różnorodności</w:t>
      </w:r>
      <w:r w:rsidRPr="006B26B6">
        <w:rPr>
          <w:rFonts w:ascii="Arial" w:eastAsia="Times New Roman" w:hAnsi="Arial" w:cs="Arial"/>
          <w:b/>
          <w:sz w:val="24"/>
          <w:szCs w:val="24"/>
          <w:lang w:eastAsia="pl-PL"/>
        </w:rPr>
        <w:t> </w:t>
      </w:r>
      <w:r w:rsidRPr="006B26B6">
        <w:rPr>
          <w:rFonts w:ascii="Arial" w:eastAsia="Times New Roman" w:hAnsi="Arial" w:cs="Arial"/>
          <w:sz w:val="24"/>
          <w:szCs w:val="24"/>
          <w:lang w:eastAsia="pl-PL"/>
        </w:rPr>
        <w:t>lub </w:t>
      </w:r>
      <w:r w:rsidRPr="006B26B6">
        <w:rPr>
          <w:rFonts w:ascii="Arial" w:eastAsia="Times New Roman" w:hAnsi="Arial" w:cs="Arial"/>
          <w:b/>
          <w:i/>
          <w:iCs/>
          <w:sz w:val="24"/>
          <w:szCs w:val="24"/>
          <w:lang w:eastAsia="pl-PL"/>
        </w:rPr>
        <w:t>Zjednoczona w różnorodności</w:t>
      </w:r>
      <w:r w:rsidRPr="006B26B6">
        <w:rPr>
          <w:rFonts w:ascii="Arial" w:eastAsia="Times New Roman" w:hAnsi="Arial" w:cs="Arial"/>
          <w:sz w:val="24"/>
          <w:szCs w:val="24"/>
          <w:lang w:eastAsia="pl-PL"/>
        </w:rPr>
        <w:t>.</w:t>
      </w:r>
    </w:p>
    <w:p w:rsidR="006B26B6" w:rsidRPr="006B26B6" w:rsidRDefault="006B26B6" w:rsidP="006B26B6">
      <w:pPr>
        <w:numPr>
          <w:ilvl w:val="0"/>
          <w:numId w:val="10"/>
        </w:numPr>
        <w:shd w:val="clear" w:color="auto" w:fill="FFFFFF"/>
        <w:spacing w:before="100" w:beforeAutospacing="1" w:after="24" w:line="240" w:lineRule="auto"/>
        <w:ind w:left="384"/>
        <w:rPr>
          <w:rFonts w:ascii="Arial" w:eastAsia="Times New Roman" w:hAnsi="Arial" w:cs="Arial"/>
          <w:sz w:val="24"/>
          <w:szCs w:val="24"/>
          <w:lang w:eastAsia="pl-PL"/>
        </w:rPr>
      </w:pPr>
      <w:r w:rsidRPr="006B26B6">
        <w:rPr>
          <w:rFonts w:ascii="Arial" w:eastAsia="Times New Roman" w:hAnsi="Arial" w:cs="Arial"/>
          <w:b/>
          <w:sz w:val="24"/>
          <w:szCs w:val="24"/>
          <w:lang w:eastAsia="pl-PL"/>
        </w:rPr>
        <w:t>Znakiem graficznym </w:t>
      </w:r>
      <w:hyperlink r:id="rId162" w:tooltip="Euro" w:history="1">
        <w:r w:rsidRPr="00124CBF">
          <w:rPr>
            <w:rFonts w:ascii="Arial" w:eastAsia="Times New Roman" w:hAnsi="Arial" w:cs="Arial"/>
            <w:b/>
            <w:sz w:val="24"/>
            <w:szCs w:val="24"/>
            <w:lang w:eastAsia="pl-PL"/>
          </w:rPr>
          <w:t>euro</w:t>
        </w:r>
      </w:hyperlink>
      <w:r w:rsidRPr="006B26B6">
        <w:rPr>
          <w:rFonts w:ascii="Arial" w:eastAsia="Times New Roman" w:hAnsi="Arial" w:cs="Arial"/>
          <w:sz w:val="24"/>
          <w:szCs w:val="24"/>
          <w:lang w:eastAsia="pl-PL"/>
        </w:rPr>
        <w:t> jest grecka litera </w:t>
      </w:r>
      <w:hyperlink r:id="rId163" w:tooltip="Epsilon" w:history="1">
        <w:r w:rsidRPr="00124CBF">
          <w:rPr>
            <w:rFonts w:ascii="Arial" w:eastAsia="Times New Roman" w:hAnsi="Arial" w:cs="Arial"/>
            <w:i/>
            <w:sz w:val="24"/>
            <w:szCs w:val="24"/>
            <w:lang w:eastAsia="pl-PL"/>
          </w:rPr>
          <w:t>epsilon</w:t>
        </w:r>
      </w:hyperlink>
      <w:r w:rsidRPr="006B26B6">
        <w:rPr>
          <w:rFonts w:ascii="Arial" w:eastAsia="Times New Roman" w:hAnsi="Arial" w:cs="Arial"/>
          <w:sz w:val="24"/>
          <w:szCs w:val="24"/>
          <w:lang w:eastAsia="pl-PL"/>
        </w:rPr>
        <w:t> przecięta dwiema równoległymi liniami (€). Symbolizuje ona korzenie cywilizacji europejskiej, próby zintegrowania naszego kontynentu i zapewnienia stabilizacji wewnętrznej.</w:t>
      </w:r>
    </w:p>
    <w:p w:rsidR="006B26B6" w:rsidRPr="006B26B6" w:rsidRDefault="006B26B6" w:rsidP="006B26B6">
      <w:pPr>
        <w:numPr>
          <w:ilvl w:val="0"/>
          <w:numId w:val="11"/>
        </w:numPr>
        <w:shd w:val="clear" w:color="auto" w:fill="FFFFFF"/>
        <w:spacing w:before="100" w:beforeAutospacing="1" w:after="24" w:line="240" w:lineRule="auto"/>
        <w:ind w:left="384"/>
        <w:rPr>
          <w:rFonts w:ascii="Arial" w:eastAsia="Times New Roman" w:hAnsi="Arial" w:cs="Arial"/>
          <w:sz w:val="24"/>
          <w:szCs w:val="24"/>
          <w:lang w:eastAsia="pl-PL"/>
        </w:rPr>
      </w:pPr>
      <w:hyperlink r:id="rId164" w:tooltip="Paszport europejski" w:history="1">
        <w:r w:rsidRPr="00124CBF">
          <w:rPr>
            <w:rFonts w:ascii="Arial" w:eastAsia="Times New Roman" w:hAnsi="Arial" w:cs="Arial"/>
            <w:b/>
            <w:sz w:val="24"/>
            <w:szCs w:val="24"/>
            <w:lang w:eastAsia="pl-PL"/>
          </w:rPr>
          <w:t>Paszport</w:t>
        </w:r>
      </w:hyperlink>
      <w:r w:rsidRPr="006B26B6">
        <w:rPr>
          <w:rFonts w:ascii="Arial" w:eastAsia="Times New Roman" w:hAnsi="Arial" w:cs="Arial"/>
          <w:sz w:val="24"/>
          <w:szCs w:val="24"/>
          <w:lang w:eastAsia="pl-PL"/>
        </w:rPr>
        <w:t> potwierdzający obywatelstwo jednego z państw Unii Europejskiej. Okładka w kolorze burgundzkiego wina.</w:t>
      </w:r>
    </w:p>
    <w:p w:rsidR="006B26B6" w:rsidRPr="006A7A68" w:rsidRDefault="006B26B6" w:rsidP="006A7A68">
      <w:pPr>
        <w:numPr>
          <w:ilvl w:val="0"/>
          <w:numId w:val="12"/>
        </w:numPr>
        <w:shd w:val="clear" w:color="auto" w:fill="FFFFFF"/>
        <w:spacing w:before="100" w:beforeAutospacing="1" w:after="24" w:line="240" w:lineRule="auto"/>
        <w:ind w:left="384"/>
        <w:rPr>
          <w:rFonts w:ascii="Arial" w:hAnsi="Arial" w:cs="Arial"/>
          <w:sz w:val="24"/>
          <w:szCs w:val="24"/>
        </w:rPr>
      </w:pPr>
      <w:hyperlink r:id="rId165" w:tooltip="Domena internetowa" w:history="1">
        <w:r w:rsidRPr="00124CBF">
          <w:rPr>
            <w:rFonts w:ascii="Arial" w:eastAsia="Times New Roman" w:hAnsi="Arial" w:cs="Arial"/>
            <w:b/>
            <w:sz w:val="24"/>
            <w:szCs w:val="24"/>
            <w:lang w:eastAsia="pl-PL"/>
          </w:rPr>
          <w:t>Domena internetowa</w:t>
        </w:r>
      </w:hyperlink>
      <w:r w:rsidRPr="006B26B6">
        <w:rPr>
          <w:rFonts w:ascii="Arial" w:eastAsia="Times New Roman" w:hAnsi="Arial" w:cs="Arial"/>
          <w:b/>
          <w:sz w:val="24"/>
          <w:szCs w:val="24"/>
          <w:lang w:eastAsia="pl-PL"/>
        </w:rPr>
        <w:t> </w:t>
      </w:r>
      <w:hyperlink r:id="rId166" w:tooltip=".eu" w:history="1">
        <w:r w:rsidRPr="00124CBF">
          <w:rPr>
            <w:rFonts w:ascii="Arial" w:eastAsia="Times New Roman" w:hAnsi="Arial" w:cs="Arial"/>
            <w:b/>
            <w:sz w:val="24"/>
            <w:szCs w:val="24"/>
            <w:lang w:eastAsia="pl-PL"/>
          </w:rPr>
          <w:t>.</w:t>
        </w:r>
        <w:proofErr w:type="spellStart"/>
        <w:r w:rsidRPr="00124CBF">
          <w:rPr>
            <w:rFonts w:ascii="Arial" w:eastAsia="Times New Roman" w:hAnsi="Arial" w:cs="Arial"/>
            <w:b/>
            <w:sz w:val="24"/>
            <w:szCs w:val="24"/>
            <w:lang w:eastAsia="pl-PL"/>
          </w:rPr>
          <w:t>eu</w:t>
        </w:r>
        <w:proofErr w:type="spellEnd"/>
      </w:hyperlink>
      <w:r w:rsidRPr="006B26B6">
        <w:rPr>
          <w:rFonts w:ascii="Arial" w:eastAsia="Times New Roman" w:hAnsi="Arial" w:cs="Arial"/>
          <w:sz w:val="24"/>
          <w:szCs w:val="24"/>
          <w:lang w:eastAsia="pl-PL"/>
        </w:rPr>
        <w:t> związana bezpośrednio z Unią Europejską. Uruchomienie jej nastąpiło 7 grudnia 2005 r. Początkowo uprawnione do rejestracji były tylko instytucje publiczne z Unii Europejskiej (w tym przypadku zastępuje ona domenę </w:t>
      </w:r>
      <w:hyperlink r:id="rId167" w:tooltip=".eu" w:history="1">
        <w:r w:rsidRPr="00124CBF">
          <w:rPr>
            <w:rFonts w:ascii="Arial" w:eastAsia="Times New Roman" w:hAnsi="Arial" w:cs="Arial"/>
            <w:sz w:val="24"/>
            <w:szCs w:val="24"/>
            <w:lang w:eastAsia="pl-PL"/>
          </w:rPr>
          <w:t>.eu.int</w:t>
        </w:r>
      </w:hyperlink>
      <w:r w:rsidRPr="006B26B6">
        <w:rPr>
          <w:rFonts w:ascii="Arial" w:eastAsia="Times New Roman" w:hAnsi="Arial" w:cs="Arial"/>
          <w:sz w:val="24"/>
          <w:szCs w:val="24"/>
          <w:lang w:eastAsia="pl-PL"/>
        </w:rPr>
        <w:t>) oraz organizacje posiadające prawa do znaków towarowych. Rejestracja jest dostępna dla wszystkich od 7 kwietnia 2006 r.</w:t>
      </w:r>
    </w:p>
    <w:p w:rsidR="006A7A68" w:rsidRDefault="006A7A68" w:rsidP="00D21295">
      <w:pPr>
        <w:pStyle w:val="Nagwek3"/>
        <w:shd w:val="clear" w:color="auto" w:fill="FFFFFF"/>
        <w:spacing w:before="72" w:beforeAutospacing="0" w:after="0" w:afterAutospacing="0"/>
        <w:jc w:val="center"/>
        <w:rPr>
          <w:rStyle w:val="mw-headline"/>
          <w:rFonts w:ascii="Arial" w:hAnsi="Arial" w:cs="Arial"/>
          <w:color w:val="000000"/>
          <w:sz w:val="24"/>
          <w:szCs w:val="24"/>
        </w:rPr>
      </w:pPr>
      <w:r w:rsidRPr="00FB10FC">
        <w:rPr>
          <w:rStyle w:val="mw-headline"/>
          <w:rFonts w:ascii="Arial" w:hAnsi="Arial" w:cs="Arial"/>
          <w:color w:val="000000"/>
          <w:sz w:val="24"/>
          <w:szCs w:val="24"/>
        </w:rPr>
        <w:lastRenderedPageBreak/>
        <w:t>Prawo wtórne</w:t>
      </w:r>
    </w:p>
    <w:p w:rsidR="006A7A68" w:rsidRPr="00FB10FC" w:rsidRDefault="006A7A68" w:rsidP="00FB10FC">
      <w:pPr>
        <w:pStyle w:val="NormalnyWeb"/>
        <w:shd w:val="clear" w:color="auto" w:fill="FFFFFF"/>
        <w:spacing w:before="0" w:beforeAutospacing="0" w:after="0" w:afterAutospacing="0"/>
        <w:rPr>
          <w:rFonts w:ascii="Arial" w:hAnsi="Arial" w:cs="Arial"/>
        </w:rPr>
      </w:pPr>
      <w:r w:rsidRPr="00FB10FC">
        <w:rPr>
          <w:rFonts w:ascii="Arial" w:hAnsi="Arial" w:cs="Arial"/>
        </w:rPr>
        <w:t>Prawo wtórne (nazywane często pochodnym) znajduje swoje umocowanie przede wszystkim w art. 288 </w:t>
      </w:r>
      <w:hyperlink r:id="rId168" w:tooltip="Traktat lizboński" w:history="1">
        <w:r w:rsidRPr="00FB10FC">
          <w:rPr>
            <w:rStyle w:val="Hipercze"/>
            <w:rFonts w:ascii="Arial" w:hAnsi="Arial" w:cs="Arial"/>
            <w:color w:val="auto"/>
            <w:u w:val="none"/>
          </w:rPr>
          <w:t>Traktatu z Lizbony</w:t>
        </w:r>
      </w:hyperlink>
      <w:r w:rsidRPr="00FB10FC">
        <w:rPr>
          <w:rFonts w:ascii="Arial" w:hAnsi="Arial" w:cs="Arial"/>
        </w:rPr>
        <w:t>, dawny art. 249 </w:t>
      </w:r>
      <w:hyperlink r:id="rId169" w:tooltip="Traktaty rzymskie" w:history="1">
        <w:r w:rsidRPr="00FB10FC">
          <w:rPr>
            <w:rStyle w:val="Hipercze"/>
            <w:rFonts w:ascii="Arial" w:hAnsi="Arial" w:cs="Arial"/>
            <w:color w:val="auto"/>
            <w:u w:val="none"/>
          </w:rPr>
          <w:t>TWE</w:t>
        </w:r>
      </w:hyperlink>
      <w:r w:rsidRPr="00FB10FC">
        <w:rPr>
          <w:rFonts w:ascii="Arial" w:hAnsi="Arial" w:cs="Arial"/>
        </w:rPr>
        <w:t>.</w:t>
      </w:r>
    </w:p>
    <w:p w:rsidR="00FB10FC" w:rsidRPr="00FB10FC" w:rsidRDefault="006A7A68" w:rsidP="00FB10FC">
      <w:pPr>
        <w:pStyle w:val="NormalnyWeb"/>
        <w:shd w:val="clear" w:color="auto" w:fill="FFFFFF"/>
        <w:spacing w:before="0" w:beforeAutospacing="0" w:after="0" w:afterAutospacing="0"/>
        <w:rPr>
          <w:rFonts w:ascii="Arial" w:hAnsi="Arial" w:cs="Arial"/>
          <w:color w:val="222222"/>
        </w:rPr>
      </w:pPr>
      <w:r w:rsidRPr="00FB10FC">
        <w:rPr>
          <w:rFonts w:ascii="Arial" w:hAnsi="Arial" w:cs="Arial"/>
          <w:color w:val="222222"/>
        </w:rPr>
        <w:t xml:space="preserve">Prawo wtórne jest tworzone przez instytucje Unii na podstawie prawa pierwotnego. </w:t>
      </w:r>
    </w:p>
    <w:p w:rsidR="006A7A68" w:rsidRPr="00FB10FC" w:rsidRDefault="006A7A68" w:rsidP="00FB10FC">
      <w:pPr>
        <w:pStyle w:val="NormalnyWeb"/>
        <w:shd w:val="clear" w:color="auto" w:fill="FFFFFF"/>
        <w:spacing w:before="0" w:beforeAutospacing="0" w:after="0" w:afterAutospacing="0"/>
        <w:rPr>
          <w:rFonts w:ascii="Arial" w:hAnsi="Arial" w:cs="Arial"/>
          <w:color w:val="222222"/>
        </w:rPr>
      </w:pPr>
      <w:r w:rsidRPr="00FB10FC">
        <w:rPr>
          <w:rFonts w:ascii="Arial" w:hAnsi="Arial" w:cs="Arial"/>
          <w:color w:val="222222"/>
        </w:rPr>
        <w:t xml:space="preserve">Wyróżnia się (na podstawie treści art. 288) </w:t>
      </w:r>
      <w:r w:rsidR="00FB10FC" w:rsidRPr="00FB10FC">
        <w:rPr>
          <w:rFonts w:ascii="Arial" w:hAnsi="Arial" w:cs="Arial"/>
          <w:color w:val="222222"/>
        </w:rPr>
        <w:t>pięć kategorii aktów prawnych:</w:t>
      </w:r>
    </w:p>
    <w:p w:rsidR="006A7A68" w:rsidRPr="00D21295" w:rsidRDefault="006A7A68" w:rsidP="00FB10FC">
      <w:pPr>
        <w:pStyle w:val="Nagwek4"/>
        <w:numPr>
          <w:ilvl w:val="1"/>
          <w:numId w:val="11"/>
        </w:numPr>
        <w:shd w:val="clear" w:color="auto" w:fill="FFFFFF"/>
        <w:spacing w:before="72"/>
        <w:rPr>
          <w:rFonts w:ascii="Arial" w:hAnsi="Arial" w:cs="Arial"/>
          <w:b/>
          <w:color w:val="000000"/>
          <w:sz w:val="24"/>
          <w:szCs w:val="24"/>
        </w:rPr>
      </w:pPr>
      <w:r w:rsidRPr="00D21295">
        <w:rPr>
          <w:rStyle w:val="mw-headline"/>
          <w:rFonts w:ascii="Arial" w:hAnsi="Arial" w:cs="Arial"/>
          <w:b/>
          <w:color w:val="000000"/>
          <w:sz w:val="24"/>
          <w:szCs w:val="24"/>
        </w:rPr>
        <w:t>Rozporządzenia</w:t>
      </w:r>
    </w:p>
    <w:p w:rsidR="006A7A68" w:rsidRPr="00FB10FC" w:rsidRDefault="006A7A68" w:rsidP="00FB10FC">
      <w:pPr>
        <w:pStyle w:val="NormalnyWeb"/>
        <w:shd w:val="clear" w:color="auto" w:fill="FFFFFF"/>
        <w:spacing w:before="120" w:beforeAutospacing="0" w:after="120" w:afterAutospacing="0" w:line="360" w:lineRule="auto"/>
        <w:jc w:val="both"/>
        <w:rPr>
          <w:rFonts w:ascii="Arial" w:hAnsi="Arial" w:cs="Arial"/>
        </w:rPr>
      </w:pPr>
      <w:r w:rsidRPr="00FB10FC">
        <w:rPr>
          <w:rFonts w:ascii="Arial" w:hAnsi="Arial" w:cs="Arial"/>
        </w:rPr>
        <w:t>Swoim charakterem rozporządzenia zbliżone są do </w:t>
      </w:r>
      <w:hyperlink r:id="rId170" w:tooltip="Ustawa" w:history="1">
        <w:r w:rsidRPr="00FB10FC">
          <w:rPr>
            <w:rStyle w:val="Hipercze"/>
            <w:rFonts w:ascii="Arial" w:hAnsi="Arial" w:cs="Arial"/>
            <w:color w:val="auto"/>
            <w:u w:val="none"/>
          </w:rPr>
          <w:t>ustaw</w:t>
        </w:r>
      </w:hyperlink>
      <w:r w:rsidRPr="00FB10FC">
        <w:rPr>
          <w:rFonts w:ascii="Arial" w:hAnsi="Arial" w:cs="Arial"/>
        </w:rPr>
        <w:t> polskiego </w:t>
      </w:r>
      <w:hyperlink r:id="rId171" w:tooltip="System prawa" w:history="1">
        <w:r w:rsidRPr="00FB10FC">
          <w:rPr>
            <w:rStyle w:val="Hipercze"/>
            <w:rFonts w:ascii="Arial" w:hAnsi="Arial" w:cs="Arial"/>
            <w:color w:val="auto"/>
            <w:u w:val="none"/>
          </w:rPr>
          <w:t>porządku prawnego</w:t>
        </w:r>
      </w:hyperlink>
      <w:r w:rsidRPr="00FB10FC">
        <w:rPr>
          <w:rFonts w:ascii="Arial" w:hAnsi="Arial" w:cs="Arial"/>
        </w:rPr>
        <w:t>, pełnią rolę ujednolicającą przepisy prawa w krajach wspólnotowych UE, mają charakter wiążący, zasięg ogólny (adresatami mogą być zarówno państwa, jak i jednostki) oraz abstrakcyjny (dotyczą nieokreślonej liczby przypadków / sytuacji). Podlegają ogłoszeniu w </w:t>
      </w:r>
      <w:hyperlink r:id="rId172" w:tooltip="Dziennik Urzędowy Unii Europejskiej" w:history="1">
        <w:r w:rsidRPr="00FB10FC">
          <w:rPr>
            <w:rStyle w:val="Hipercze"/>
            <w:rFonts w:ascii="Arial" w:hAnsi="Arial" w:cs="Arial"/>
            <w:b/>
            <w:color w:val="auto"/>
            <w:u w:val="none"/>
          </w:rPr>
          <w:t>Dzienniku Urzędowym UE</w:t>
        </w:r>
      </w:hyperlink>
      <w:r w:rsidRPr="00FB10FC">
        <w:rPr>
          <w:rFonts w:ascii="Arial" w:hAnsi="Arial" w:cs="Arial"/>
        </w:rPr>
        <w:t>. Każde rozporządzenie wchodzi w życie w terminie w nim zawartym. Obowiązują bezpośrednio</w:t>
      </w:r>
      <w:r w:rsidR="00FB10FC" w:rsidRPr="00FB10FC">
        <w:rPr>
          <w:rFonts w:ascii="Arial" w:hAnsi="Arial" w:cs="Arial"/>
        </w:rPr>
        <w:t xml:space="preserve"> -</w:t>
      </w:r>
      <w:r w:rsidRPr="00FB10FC">
        <w:rPr>
          <w:rFonts w:ascii="Arial" w:hAnsi="Arial" w:cs="Arial"/>
        </w:rPr>
        <w:t xml:space="preserve"> nie </w:t>
      </w:r>
      <w:r w:rsidR="00FB10FC" w:rsidRPr="00FB10FC">
        <w:rPr>
          <w:rFonts w:ascii="Arial" w:hAnsi="Arial" w:cs="Arial"/>
        </w:rPr>
        <w:t xml:space="preserve">jest </w:t>
      </w:r>
      <w:r w:rsidRPr="00FB10FC">
        <w:rPr>
          <w:rFonts w:ascii="Arial" w:hAnsi="Arial" w:cs="Arial"/>
        </w:rPr>
        <w:t>wymagana dodatkowo </w:t>
      </w:r>
      <w:hyperlink r:id="rId173" w:tooltip="Inkorporacja prawa międzynarodowego" w:history="1">
        <w:r w:rsidRPr="00FB10FC">
          <w:rPr>
            <w:rStyle w:val="Hipercze"/>
            <w:rFonts w:ascii="Arial" w:hAnsi="Arial" w:cs="Arial"/>
            <w:color w:val="auto"/>
            <w:u w:val="none"/>
          </w:rPr>
          <w:t>transpozycja</w:t>
        </w:r>
      </w:hyperlink>
      <w:r w:rsidR="00FB10FC" w:rsidRPr="00FB10FC">
        <w:rPr>
          <w:rFonts w:ascii="Arial" w:hAnsi="Arial" w:cs="Arial"/>
        </w:rPr>
        <w:t xml:space="preserve"> </w:t>
      </w:r>
      <w:r w:rsidRPr="00FB10FC">
        <w:rPr>
          <w:rFonts w:ascii="Arial" w:hAnsi="Arial" w:cs="Arial"/>
        </w:rPr>
        <w:t>zawartego w rozporządzeniach prawa do krajowych porządków prawnych</w:t>
      </w:r>
      <w:r w:rsidR="00FB10FC" w:rsidRPr="00FB10FC">
        <w:rPr>
          <w:rFonts w:ascii="Arial" w:hAnsi="Arial" w:cs="Arial"/>
        </w:rPr>
        <w:t>,</w:t>
      </w:r>
      <w:r w:rsidRPr="00FB10FC">
        <w:rPr>
          <w:rFonts w:ascii="Arial" w:hAnsi="Arial" w:cs="Arial"/>
        </w:rPr>
        <w:t xml:space="preserve"> ani inne dodatkowe działanie </w:t>
      </w:r>
      <w:hyperlink r:id="rId174" w:tooltip="Władza ustawodawcza" w:history="1">
        <w:r w:rsidRPr="00FB10FC">
          <w:rPr>
            <w:rStyle w:val="Hipercze"/>
            <w:rFonts w:ascii="Arial" w:hAnsi="Arial" w:cs="Arial"/>
            <w:color w:val="auto"/>
            <w:u w:val="none"/>
          </w:rPr>
          <w:t>legislacyjne</w:t>
        </w:r>
      </w:hyperlink>
      <w:r w:rsidRPr="00FB10FC">
        <w:rPr>
          <w:rFonts w:ascii="Arial" w:hAnsi="Arial" w:cs="Arial"/>
        </w:rPr>
        <w:t>. W praktyce do rozporządzeń dodawane są również </w:t>
      </w:r>
      <w:hyperlink r:id="rId175" w:tooltip="Akt wykonawczy" w:history="1">
        <w:r w:rsidRPr="00FB10FC">
          <w:rPr>
            <w:rStyle w:val="Hipercze"/>
            <w:rFonts w:ascii="Arial" w:hAnsi="Arial" w:cs="Arial"/>
            <w:color w:val="auto"/>
            <w:u w:val="none"/>
          </w:rPr>
          <w:t>akty wykonawcze</w:t>
        </w:r>
      </w:hyperlink>
      <w:r w:rsidRPr="00FB10FC">
        <w:rPr>
          <w:rFonts w:ascii="Arial" w:hAnsi="Arial" w:cs="Arial"/>
        </w:rPr>
        <w:t xml:space="preserve">. Władze krajowe mają obowiązek uchylenia wszelkich przepisów niezgodnych z treścią rozporządzenia oraz zakaz wydawania aktów prawnych niezgodnych z jego treścią. Dodatkowo państwa członkowskie nie posiadają żadnej swobody regulacyjnej w ramach wprowadzania / wykonywania postanowień zawartych w rozporządzeniu. Artykuł 296 akapit 2 </w:t>
      </w:r>
      <w:r w:rsidRPr="00FB10FC">
        <w:rPr>
          <w:rFonts w:ascii="Arial" w:hAnsi="Arial" w:cs="Arial"/>
          <w:i/>
        </w:rPr>
        <w:t>Traktatu o Funkcjonowaniu UE</w:t>
      </w:r>
      <w:r w:rsidRPr="00FB10FC">
        <w:rPr>
          <w:rFonts w:ascii="Arial" w:hAnsi="Arial" w:cs="Arial"/>
        </w:rPr>
        <w:t xml:space="preserve"> nakazuje uzasadniać rozporządzenia.</w:t>
      </w:r>
    </w:p>
    <w:p w:rsidR="006A7A68" w:rsidRPr="00FB10FC" w:rsidRDefault="006A7A68" w:rsidP="00FB10FC">
      <w:pPr>
        <w:pStyle w:val="NormalnyWeb"/>
        <w:shd w:val="clear" w:color="auto" w:fill="FFFFFF"/>
        <w:spacing w:before="0" w:beforeAutospacing="0" w:after="0" w:afterAutospacing="0" w:line="276" w:lineRule="auto"/>
        <w:rPr>
          <w:rFonts w:ascii="Arial" w:hAnsi="Arial" w:cs="Arial"/>
          <w:i/>
          <w:color w:val="222222"/>
        </w:rPr>
      </w:pPr>
      <w:r w:rsidRPr="00FB10FC">
        <w:rPr>
          <w:rFonts w:ascii="Arial" w:hAnsi="Arial" w:cs="Arial"/>
          <w:bCs/>
          <w:i/>
          <w:color w:val="222222"/>
        </w:rPr>
        <w:t>Publikacja w Dzienniku Urzędowym UE</w:t>
      </w:r>
    </w:p>
    <w:p w:rsidR="006A7A68" w:rsidRPr="00FB10FC" w:rsidRDefault="006A7A68" w:rsidP="00FB10FC">
      <w:pPr>
        <w:pStyle w:val="NormalnyWeb"/>
        <w:shd w:val="clear" w:color="auto" w:fill="FFFFFF"/>
        <w:spacing w:before="120" w:beforeAutospacing="0" w:after="120" w:afterAutospacing="0" w:line="360" w:lineRule="auto"/>
        <w:rPr>
          <w:rFonts w:ascii="Arial" w:hAnsi="Arial" w:cs="Arial"/>
          <w:color w:val="222222"/>
        </w:rPr>
      </w:pPr>
      <w:r w:rsidRPr="00FB10FC">
        <w:rPr>
          <w:rFonts w:ascii="Arial" w:hAnsi="Arial" w:cs="Arial"/>
          <w:color w:val="222222"/>
        </w:rPr>
        <w:t xml:space="preserve">Zgodnie z art. 297 pkt. 1 akapit drugi oraz pkt. 2 akapit drugi </w:t>
      </w:r>
      <w:r w:rsidRPr="00FB10FC">
        <w:rPr>
          <w:rFonts w:ascii="Arial" w:hAnsi="Arial" w:cs="Arial"/>
          <w:i/>
          <w:color w:val="222222"/>
        </w:rPr>
        <w:t>Traktatu o Funkcjonowaniu Unii Europejskiej</w:t>
      </w:r>
      <w:r w:rsidRPr="00FB10FC">
        <w:rPr>
          <w:rFonts w:ascii="Arial" w:hAnsi="Arial" w:cs="Arial"/>
          <w:color w:val="222222"/>
        </w:rPr>
        <w:t>, rozporządzenie musi być opublikowane w Dzienniku Urzędowym Unii Europejskiej. Wchodzi w życie z dniem określonym w rozporządzeniu bądź dwadzieścia dni po jego ogłoszeniu (jeśli w rozporządzeniu nie zawarto daty wejścia w życie).</w:t>
      </w:r>
    </w:p>
    <w:p w:rsidR="006A7A68" w:rsidRPr="00FB10FC" w:rsidRDefault="006A7A68" w:rsidP="00FB10FC">
      <w:pPr>
        <w:pStyle w:val="NormalnyWeb"/>
        <w:shd w:val="clear" w:color="auto" w:fill="FFFFFF"/>
        <w:spacing w:before="0" w:beforeAutospacing="0" w:after="0" w:afterAutospacing="0" w:line="276" w:lineRule="auto"/>
        <w:rPr>
          <w:rFonts w:ascii="Arial" w:hAnsi="Arial" w:cs="Arial"/>
          <w:i/>
          <w:color w:val="222222"/>
        </w:rPr>
      </w:pPr>
      <w:r w:rsidRPr="00FB10FC">
        <w:rPr>
          <w:rFonts w:ascii="Arial" w:hAnsi="Arial" w:cs="Arial"/>
          <w:bCs/>
          <w:i/>
          <w:color w:val="222222"/>
        </w:rPr>
        <w:t>Bezpośrednie obowiązywanie rozporządzenia i wykonanie rozporządzenia</w:t>
      </w:r>
    </w:p>
    <w:p w:rsidR="006A7A68" w:rsidRPr="00FB10FC" w:rsidRDefault="006A7A68" w:rsidP="00FB10FC">
      <w:pPr>
        <w:pStyle w:val="NormalnyWeb"/>
        <w:shd w:val="clear" w:color="auto" w:fill="FFFFFF"/>
        <w:spacing w:before="120" w:beforeAutospacing="0" w:after="120" w:afterAutospacing="0" w:line="360" w:lineRule="auto"/>
        <w:rPr>
          <w:rFonts w:ascii="Arial" w:hAnsi="Arial" w:cs="Arial"/>
          <w:color w:val="222222"/>
        </w:rPr>
      </w:pPr>
      <w:r w:rsidRPr="00FB10FC">
        <w:rPr>
          <w:rFonts w:ascii="Arial" w:hAnsi="Arial" w:cs="Arial"/>
          <w:color w:val="222222"/>
        </w:rPr>
        <w:t>Bezpośrednia skuteczność oznacza, że wejście w życie rozporządzenia i stosowanie na korzyść lub niekorzyść tych, którzy mu podlegają, jest całkowicie niezależne od prawa danego państwa członkowskiego.</w:t>
      </w:r>
    </w:p>
    <w:p w:rsidR="00FB10FC" w:rsidRDefault="00FB10FC" w:rsidP="00FB10FC">
      <w:pPr>
        <w:pStyle w:val="NormalnyWeb"/>
        <w:shd w:val="clear" w:color="auto" w:fill="FFFFFF"/>
        <w:spacing w:before="120" w:beforeAutospacing="0" w:after="120" w:afterAutospacing="0" w:line="360" w:lineRule="auto"/>
        <w:rPr>
          <w:rFonts w:ascii="Arial" w:hAnsi="Arial" w:cs="Arial"/>
          <w:color w:val="222222"/>
          <w:sz w:val="21"/>
          <w:szCs w:val="21"/>
        </w:rPr>
      </w:pPr>
    </w:p>
    <w:p w:rsidR="006A7A68" w:rsidRPr="00D21295" w:rsidRDefault="006A7A68" w:rsidP="00FB10FC">
      <w:pPr>
        <w:pStyle w:val="Nagwek4"/>
        <w:numPr>
          <w:ilvl w:val="1"/>
          <w:numId w:val="11"/>
        </w:numPr>
        <w:shd w:val="clear" w:color="auto" w:fill="FFFFFF"/>
        <w:spacing w:before="72"/>
        <w:rPr>
          <w:rFonts w:ascii="Arial" w:hAnsi="Arial" w:cs="Arial"/>
          <w:b/>
          <w:color w:val="000000"/>
          <w:sz w:val="24"/>
          <w:szCs w:val="24"/>
        </w:rPr>
      </w:pPr>
      <w:r w:rsidRPr="00D21295">
        <w:rPr>
          <w:rStyle w:val="mw-headline"/>
          <w:rFonts w:ascii="Arial" w:hAnsi="Arial" w:cs="Arial"/>
          <w:b/>
          <w:color w:val="000000"/>
          <w:sz w:val="24"/>
          <w:szCs w:val="24"/>
        </w:rPr>
        <w:t>Dyrektywy</w:t>
      </w:r>
    </w:p>
    <w:p w:rsidR="00D21295" w:rsidRDefault="006A7A68" w:rsidP="00FB10FC">
      <w:pPr>
        <w:pStyle w:val="NormalnyWeb"/>
        <w:shd w:val="clear" w:color="auto" w:fill="FFFFFF"/>
        <w:spacing w:before="120" w:beforeAutospacing="0" w:after="120" w:afterAutospacing="0" w:line="360" w:lineRule="auto"/>
        <w:jc w:val="both"/>
        <w:rPr>
          <w:rFonts w:ascii="Arial" w:hAnsi="Arial" w:cs="Arial"/>
          <w:color w:val="222222"/>
        </w:rPr>
      </w:pPr>
      <w:r w:rsidRPr="00FB10FC">
        <w:rPr>
          <w:rFonts w:ascii="Arial" w:hAnsi="Arial" w:cs="Arial"/>
          <w:color w:val="222222"/>
        </w:rPr>
        <w:t xml:space="preserve">Mają charakter wiążący, adresatami dyrektyw mogą być wyłącznie państwa członkowskie UE. </w:t>
      </w:r>
    </w:p>
    <w:p w:rsidR="00D21295" w:rsidRDefault="006A7A68" w:rsidP="00FB10FC">
      <w:pPr>
        <w:pStyle w:val="NormalnyWeb"/>
        <w:shd w:val="clear" w:color="auto" w:fill="FFFFFF"/>
        <w:spacing w:before="120" w:beforeAutospacing="0" w:after="120" w:afterAutospacing="0" w:line="360" w:lineRule="auto"/>
        <w:jc w:val="both"/>
        <w:rPr>
          <w:rFonts w:ascii="Arial" w:hAnsi="Arial" w:cs="Arial"/>
          <w:color w:val="222222"/>
        </w:rPr>
      </w:pPr>
      <w:r w:rsidRPr="00FB10FC">
        <w:rPr>
          <w:rFonts w:ascii="Arial" w:hAnsi="Arial" w:cs="Arial"/>
          <w:color w:val="222222"/>
        </w:rPr>
        <w:t xml:space="preserve">Wiążą wyłącznie co do rezultatu, a państwo członkowskie ma co do zasady swobodę wyboru formy i środków implementacji danej dyrektywy. Dyrektywy podlegają ogłoszeniu w Dzienniku Urzędowym UE. Okres transpozycji podany jest każdorazowo w treści dyrektywy – na ogół wynosi od roku do 3 lat. W tym czasie państwa są zobowiązane do dostosowania prawa krajowego do założeń i postanowień dyrektywy. Transpozycja następuje poprzez przyjęcie przez odpowiednie organy prawodawcze danego państwa odpowiedniego aktu prawnego, powszechnie obowiązującego (w polskim porządku prawnym rolę taką pełni ustawa). Obowiązek transpozycji dyrektywy jest jednym z podstawowych obowiązków ciążących na państwach członkowskich, w świetle art. 4 TUE, który ustanawia tzw. </w:t>
      </w:r>
      <w:r w:rsidRPr="00D21295">
        <w:rPr>
          <w:rFonts w:ascii="Arial" w:hAnsi="Arial" w:cs="Arial"/>
          <w:i/>
          <w:color w:val="222222"/>
        </w:rPr>
        <w:t>zasadę lojalności</w:t>
      </w:r>
      <w:r w:rsidRPr="00FB10FC">
        <w:rPr>
          <w:rFonts w:ascii="Arial" w:hAnsi="Arial" w:cs="Arial"/>
          <w:color w:val="222222"/>
        </w:rPr>
        <w:t xml:space="preserve">. </w:t>
      </w:r>
    </w:p>
    <w:p w:rsidR="006A7A68" w:rsidRDefault="006A7A68" w:rsidP="00FB10FC">
      <w:pPr>
        <w:pStyle w:val="NormalnyWeb"/>
        <w:shd w:val="clear" w:color="auto" w:fill="FFFFFF"/>
        <w:spacing w:before="120" w:beforeAutospacing="0" w:after="120" w:afterAutospacing="0" w:line="360" w:lineRule="auto"/>
        <w:jc w:val="both"/>
        <w:rPr>
          <w:rFonts w:ascii="Arial" w:hAnsi="Arial" w:cs="Arial"/>
          <w:color w:val="222222"/>
        </w:rPr>
      </w:pPr>
      <w:r w:rsidRPr="00FB10FC">
        <w:rPr>
          <w:rFonts w:ascii="Arial" w:hAnsi="Arial" w:cs="Arial"/>
          <w:color w:val="222222"/>
        </w:rPr>
        <w:t>Funkcją dyrektyw nie jest ujednolicanie krajowych porządków prawnych państw członkowskich, lecz ich harmonizowanie.</w:t>
      </w:r>
    </w:p>
    <w:p w:rsidR="00D21295" w:rsidRPr="00FB10FC" w:rsidRDefault="00D21295" w:rsidP="00FB10FC">
      <w:pPr>
        <w:pStyle w:val="NormalnyWeb"/>
        <w:shd w:val="clear" w:color="auto" w:fill="FFFFFF"/>
        <w:spacing w:before="120" w:beforeAutospacing="0" w:after="120" w:afterAutospacing="0" w:line="360" w:lineRule="auto"/>
        <w:jc w:val="both"/>
        <w:rPr>
          <w:rFonts w:ascii="Arial" w:hAnsi="Arial" w:cs="Arial"/>
          <w:color w:val="222222"/>
        </w:rPr>
      </w:pPr>
    </w:p>
    <w:p w:rsidR="006A7A68" w:rsidRPr="00D21295" w:rsidRDefault="006A7A68" w:rsidP="00FB10FC">
      <w:pPr>
        <w:pStyle w:val="Nagwek4"/>
        <w:numPr>
          <w:ilvl w:val="1"/>
          <w:numId w:val="11"/>
        </w:numPr>
        <w:shd w:val="clear" w:color="auto" w:fill="FFFFFF"/>
        <w:spacing w:before="72"/>
        <w:rPr>
          <w:rFonts w:ascii="Arial" w:hAnsi="Arial" w:cs="Arial"/>
          <w:b/>
          <w:color w:val="000000"/>
          <w:sz w:val="24"/>
          <w:szCs w:val="24"/>
        </w:rPr>
      </w:pPr>
      <w:r w:rsidRPr="00D21295">
        <w:rPr>
          <w:rStyle w:val="mw-headline"/>
          <w:rFonts w:ascii="Arial" w:hAnsi="Arial" w:cs="Arial"/>
          <w:b/>
          <w:color w:val="000000"/>
          <w:sz w:val="24"/>
          <w:szCs w:val="24"/>
        </w:rPr>
        <w:t>Decyzje</w:t>
      </w:r>
    </w:p>
    <w:p w:rsidR="006A7A68" w:rsidRDefault="006A7A68" w:rsidP="00D21295">
      <w:pPr>
        <w:pStyle w:val="NormalnyWeb"/>
        <w:shd w:val="clear" w:color="auto" w:fill="FFFFFF"/>
        <w:spacing w:before="120" w:beforeAutospacing="0" w:after="120" w:afterAutospacing="0" w:line="360" w:lineRule="auto"/>
        <w:jc w:val="both"/>
        <w:rPr>
          <w:rFonts w:ascii="Arial" w:hAnsi="Arial" w:cs="Arial"/>
        </w:rPr>
      </w:pPr>
      <w:r w:rsidRPr="00D21295">
        <w:rPr>
          <w:rFonts w:ascii="Arial" w:hAnsi="Arial" w:cs="Arial"/>
        </w:rPr>
        <w:t>Swoim charakterem odpowiadają </w:t>
      </w:r>
      <w:hyperlink r:id="rId176" w:tooltip="Decyzja administracyjna" w:history="1">
        <w:r w:rsidRPr="00D21295">
          <w:rPr>
            <w:rStyle w:val="Hipercze"/>
            <w:rFonts w:ascii="Arial" w:hAnsi="Arial" w:cs="Arial"/>
            <w:color w:val="auto"/>
            <w:u w:val="none"/>
          </w:rPr>
          <w:t>decyzjom</w:t>
        </w:r>
      </w:hyperlink>
      <w:r w:rsidRPr="00D21295">
        <w:rPr>
          <w:rFonts w:ascii="Arial" w:hAnsi="Arial" w:cs="Arial"/>
        </w:rPr>
        <w:t> wydawanym w polskim porządku prawnym. Decyzje mają charakter indywidualny i konkretny</w:t>
      </w:r>
      <w:r w:rsidR="00D21295" w:rsidRPr="00D21295">
        <w:rPr>
          <w:rFonts w:ascii="Arial" w:hAnsi="Arial" w:cs="Arial"/>
        </w:rPr>
        <w:t>,</w:t>
      </w:r>
      <w:r w:rsidRPr="00D21295">
        <w:rPr>
          <w:rFonts w:ascii="Arial" w:hAnsi="Arial" w:cs="Arial"/>
        </w:rPr>
        <w:t xml:space="preserve"> co oznacza, że każda z nich jest skierowana do ściśle określonego grona adresatów i dotyczą ściśle określonych spraw czy sytuacji. Adresatami decyzji są przede wszystkim państwa członkowskie lub osoby prawne lub fizyczne, dla których mają one charakter wiążący. Jeżeli decyzja jest adresowana do wszystkich państw członkowskich, wówczas podlega publikacji w Dzienniku Urzędowym UE, jeżeli zaś skierowana jest do mniejszej liczby adresatów – podlega </w:t>
      </w:r>
      <w:hyperlink r:id="rId177" w:tooltip="Notyfikacja (strona nie istnieje)" w:history="1">
        <w:r w:rsidRPr="00D21295">
          <w:rPr>
            <w:rStyle w:val="Hipercze"/>
            <w:rFonts w:ascii="Arial" w:hAnsi="Arial" w:cs="Arial"/>
            <w:color w:val="auto"/>
            <w:u w:val="none"/>
          </w:rPr>
          <w:t>notyfikacji</w:t>
        </w:r>
      </w:hyperlink>
      <w:r w:rsidRPr="00D21295">
        <w:rPr>
          <w:rFonts w:ascii="Arial" w:hAnsi="Arial" w:cs="Arial"/>
        </w:rPr>
        <w:t> adresatom, do których jest skierowana.</w:t>
      </w:r>
    </w:p>
    <w:p w:rsidR="00D21295" w:rsidRPr="00D21295" w:rsidRDefault="00D21295" w:rsidP="00D21295">
      <w:pPr>
        <w:pStyle w:val="NormalnyWeb"/>
        <w:shd w:val="clear" w:color="auto" w:fill="FFFFFF"/>
        <w:spacing w:before="120" w:beforeAutospacing="0" w:after="120" w:afterAutospacing="0" w:line="360" w:lineRule="auto"/>
        <w:jc w:val="both"/>
        <w:rPr>
          <w:rFonts w:ascii="Arial" w:hAnsi="Arial" w:cs="Arial"/>
        </w:rPr>
      </w:pPr>
    </w:p>
    <w:p w:rsidR="006A7A68" w:rsidRPr="00D21295" w:rsidRDefault="006A7A68" w:rsidP="00FB10FC">
      <w:pPr>
        <w:pStyle w:val="Nagwek4"/>
        <w:numPr>
          <w:ilvl w:val="1"/>
          <w:numId w:val="11"/>
        </w:numPr>
        <w:shd w:val="clear" w:color="auto" w:fill="FFFFFF"/>
        <w:spacing w:before="72"/>
        <w:rPr>
          <w:rFonts w:ascii="Arial" w:hAnsi="Arial" w:cs="Arial"/>
          <w:b/>
          <w:color w:val="000000"/>
          <w:sz w:val="24"/>
          <w:szCs w:val="24"/>
        </w:rPr>
      </w:pPr>
      <w:r w:rsidRPr="00D21295">
        <w:rPr>
          <w:rStyle w:val="mw-headline"/>
          <w:rFonts w:ascii="Arial" w:hAnsi="Arial" w:cs="Arial"/>
          <w:b/>
          <w:color w:val="000000"/>
          <w:sz w:val="24"/>
          <w:szCs w:val="24"/>
        </w:rPr>
        <w:lastRenderedPageBreak/>
        <w:t>Opinie</w:t>
      </w:r>
    </w:p>
    <w:p w:rsidR="006A7A68" w:rsidRPr="00D21295" w:rsidRDefault="006A7A68" w:rsidP="006A7A68">
      <w:pPr>
        <w:pStyle w:val="NormalnyWeb"/>
        <w:shd w:val="clear" w:color="auto" w:fill="FFFFFF"/>
        <w:spacing w:before="120" w:beforeAutospacing="0" w:after="120" w:afterAutospacing="0"/>
        <w:rPr>
          <w:rFonts w:ascii="Arial" w:hAnsi="Arial" w:cs="Arial"/>
          <w:color w:val="222222"/>
        </w:rPr>
      </w:pPr>
      <w:r w:rsidRPr="00D21295">
        <w:rPr>
          <w:rFonts w:ascii="Arial" w:hAnsi="Arial" w:cs="Arial"/>
          <w:color w:val="222222"/>
        </w:rPr>
        <w:t>Nie mają mocy wiążącej, zawierają określone oceny, często stosowane w postępowaniu między instytucjami i organami wspólnot</w:t>
      </w:r>
    </w:p>
    <w:p w:rsidR="006A7A68" w:rsidRPr="00D21295" w:rsidRDefault="006A7A68" w:rsidP="00FB10FC">
      <w:pPr>
        <w:pStyle w:val="Nagwek4"/>
        <w:numPr>
          <w:ilvl w:val="1"/>
          <w:numId w:val="11"/>
        </w:numPr>
        <w:shd w:val="clear" w:color="auto" w:fill="FFFFFF"/>
        <w:spacing w:before="72"/>
        <w:rPr>
          <w:rFonts w:ascii="Arial" w:hAnsi="Arial" w:cs="Arial"/>
          <w:b/>
          <w:color w:val="000000"/>
          <w:sz w:val="24"/>
          <w:szCs w:val="24"/>
        </w:rPr>
      </w:pPr>
      <w:r w:rsidRPr="00D21295">
        <w:rPr>
          <w:rStyle w:val="mw-headline"/>
          <w:rFonts w:ascii="Arial" w:hAnsi="Arial" w:cs="Arial"/>
          <w:b/>
          <w:color w:val="000000"/>
          <w:sz w:val="24"/>
          <w:szCs w:val="24"/>
        </w:rPr>
        <w:t>Zalecenia</w:t>
      </w:r>
    </w:p>
    <w:p w:rsidR="006A7A68" w:rsidRPr="00D21295" w:rsidRDefault="006A7A68" w:rsidP="006A7A68">
      <w:pPr>
        <w:pStyle w:val="NormalnyWeb"/>
        <w:shd w:val="clear" w:color="auto" w:fill="FFFFFF"/>
        <w:spacing w:before="120" w:beforeAutospacing="0" w:after="120" w:afterAutospacing="0"/>
        <w:rPr>
          <w:rFonts w:ascii="Arial" w:hAnsi="Arial" w:cs="Arial"/>
          <w:color w:val="222222"/>
        </w:rPr>
      </w:pPr>
      <w:r w:rsidRPr="00D21295">
        <w:rPr>
          <w:rFonts w:ascii="Arial" w:hAnsi="Arial" w:cs="Arial"/>
          <w:color w:val="222222"/>
        </w:rPr>
        <w:t>Nie mają mocy wiążącej, sugerują podjęcie określonych działań.</w:t>
      </w:r>
    </w:p>
    <w:p w:rsidR="00D21295" w:rsidRDefault="00D21295" w:rsidP="006A7A68">
      <w:pPr>
        <w:pStyle w:val="NormalnyWeb"/>
        <w:shd w:val="clear" w:color="auto" w:fill="FFFFFF"/>
        <w:spacing w:before="120" w:beforeAutospacing="0" w:after="120" w:afterAutospacing="0"/>
        <w:rPr>
          <w:rFonts w:ascii="Arial" w:hAnsi="Arial" w:cs="Arial"/>
          <w:color w:val="222222"/>
        </w:rPr>
      </w:pPr>
    </w:p>
    <w:p w:rsidR="00D21295" w:rsidRDefault="006A7A68" w:rsidP="00D21295">
      <w:pPr>
        <w:pStyle w:val="NormalnyWeb"/>
        <w:shd w:val="clear" w:color="auto" w:fill="FFFFFF"/>
        <w:spacing w:before="120" w:beforeAutospacing="0" w:after="120" w:afterAutospacing="0"/>
        <w:rPr>
          <w:rFonts w:ascii="Arial" w:hAnsi="Arial" w:cs="Arial"/>
        </w:rPr>
      </w:pPr>
      <w:r w:rsidRPr="00D21295">
        <w:rPr>
          <w:rFonts w:ascii="Arial" w:hAnsi="Arial" w:cs="Arial"/>
        </w:rPr>
        <w:t>Rozporządzenia, dyrektywy i decyzje są wydawane przez </w:t>
      </w:r>
      <w:hyperlink r:id="rId178" w:tooltip="Rada Unii Europejskiej" w:history="1">
        <w:r w:rsidRPr="00D21295">
          <w:rPr>
            <w:rStyle w:val="Hipercze"/>
            <w:rFonts w:ascii="Arial" w:hAnsi="Arial" w:cs="Arial"/>
            <w:color w:val="auto"/>
            <w:u w:val="none"/>
          </w:rPr>
          <w:t>Radę Unii Europejskiej</w:t>
        </w:r>
      </w:hyperlink>
      <w:r w:rsidRPr="00D21295">
        <w:rPr>
          <w:rFonts w:ascii="Arial" w:hAnsi="Arial" w:cs="Arial"/>
        </w:rPr>
        <w:t> przy współudziale </w:t>
      </w:r>
      <w:hyperlink r:id="rId179" w:tooltip="Parlament Europejski" w:history="1">
        <w:r w:rsidRPr="00D21295">
          <w:rPr>
            <w:rStyle w:val="Hipercze"/>
            <w:rFonts w:ascii="Arial" w:hAnsi="Arial" w:cs="Arial"/>
            <w:color w:val="auto"/>
            <w:u w:val="none"/>
          </w:rPr>
          <w:t>Parlamentu Europejskiego</w:t>
        </w:r>
      </w:hyperlink>
      <w:r w:rsidRPr="00D21295">
        <w:rPr>
          <w:rFonts w:ascii="Arial" w:hAnsi="Arial" w:cs="Arial"/>
        </w:rPr>
        <w:t xml:space="preserve"> (procedury współpracy i współdecydowania). </w:t>
      </w:r>
    </w:p>
    <w:p w:rsidR="00D21295" w:rsidRDefault="006A7A68" w:rsidP="00D21295">
      <w:pPr>
        <w:pStyle w:val="NormalnyWeb"/>
        <w:shd w:val="clear" w:color="auto" w:fill="FFFFFF"/>
        <w:spacing w:before="120" w:beforeAutospacing="0" w:after="120" w:afterAutospacing="0"/>
        <w:rPr>
          <w:rFonts w:ascii="Arial" w:hAnsi="Arial" w:cs="Arial"/>
        </w:rPr>
      </w:pPr>
      <w:r w:rsidRPr="00D21295">
        <w:rPr>
          <w:rFonts w:ascii="Arial" w:hAnsi="Arial" w:cs="Arial"/>
        </w:rPr>
        <w:t>Wyłączna inicjatywa ustawodawcza w tym zakresie przysługuje </w:t>
      </w:r>
      <w:hyperlink r:id="rId180" w:tooltip="Komisja Europejska" w:history="1">
        <w:r w:rsidRPr="00D21295">
          <w:rPr>
            <w:rStyle w:val="Hipercze"/>
            <w:rFonts w:ascii="Arial" w:hAnsi="Arial" w:cs="Arial"/>
            <w:color w:val="auto"/>
            <w:u w:val="none"/>
          </w:rPr>
          <w:t>Komisji Europejskiej</w:t>
        </w:r>
      </w:hyperlink>
      <w:r w:rsidRPr="00D21295">
        <w:rPr>
          <w:rFonts w:ascii="Arial" w:hAnsi="Arial" w:cs="Arial"/>
        </w:rPr>
        <w:t> (wyjątkiem jest prawo </w:t>
      </w:r>
      <w:hyperlink r:id="rId181" w:tooltip="Parlament Europejski" w:history="1">
        <w:r w:rsidRPr="00D21295">
          <w:rPr>
            <w:rStyle w:val="Hipercze"/>
            <w:rFonts w:ascii="Arial" w:hAnsi="Arial" w:cs="Arial"/>
            <w:color w:val="auto"/>
            <w:u w:val="none"/>
          </w:rPr>
          <w:t>Parlamentu</w:t>
        </w:r>
      </w:hyperlink>
      <w:r w:rsidRPr="00D21295">
        <w:rPr>
          <w:rFonts w:ascii="Arial" w:hAnsi="Arial" w:cs="Arial"/>
        </w:rPr>
        <w:t> do opracowania projektu jednolitej ordynacji wyborczej do PE).</w:t>
      </w:r>
      <w:r w:rsidRPr="00D21295">
        <w:rPr>
          <w:rFonts w:ascii="Arial" w:hAnsi="Arial" w:cs="Arial"/>
        </w:rPr>
        <w:br/>
        <w:t xml:space="preserve">Szczególny rodzaj rozporządzeń, tzw. </w:t>
      </w:r>
      <w:r w:rsidRPr="00D21295">
        <w:rPr>
          <w:rFonts w:ascii="Arial" w:hAnsi="Arial" w:cs="Arial"/>
          <w:u w:val="single"/>
        </w:rPr>
        <w:t>rozporządzenia wykonawcze</w:t>
      </w:r>
      <w:r w:rsidRPr="00D21295">
        <w:rPr>
          <w:rFonts w:ascii="Arial" w:hAnsi="Arial" w:cs="Arial"/>
        </w:rPr>
        <w:t xml:space="preserve">, są wydawane przez Komisję Europejską. </w:t>
      </w:r>
    </w:p>
    <w:p w:rsidR="006A7A68" w:rsidRPr="00D21295" w:rsidRDefault="006A7A68" w:rsidP="00D21295">
      <w:pPr>
        <w:pStyle w:val="NormalnyWeb"/>
        <w:shd w:val="clear" w:color="auto" w:fill="FFFFFF"/>
        <w:spacing w:before="120" w:beforeAutospacing="0" w:after="120" w:afterAutospacing="0"/>
        <w:rPr>
          <w:rFonts w:ascii="Arial" w:hAnsi="Arial" w:cs="Arial"/>
        </w:rPr>
      </w:pPr>
      <w:r w:rsidRPr="00D21295">
        <w:rPr>
          <w:rFonts w:ascii="Arial" w:hAnsi="Arial" w:cs="Arial"/>
        </w:rPr>
        <w:t>W hierarchii aktów prawnych stoją one niżej od zwykłych rozporządzeń, mogą je jednak zmieniać, jeśli w rozporządzeniu na podstawie którego zostało wydane rozporządzenie wykonawcze zapisano taką możliwość.</w:t>
      </w:r>
      <w:r w:rsidRPr="00D21295">
        <w:rPr>
          <w:rFonts w:ascii="Arial" w:hAnsi="Arial" w:cs="Arial"/>
        </w:rPr>
        <w:br/>
        <w:t>Opinie i zalecenia może wydawać każdy z organów unijnych.</w:t>
      </w:r>
    </w:p>
    <w:p w:rsidR="00D21295" w:rsidRDefault="00D21295" w:rsidP="00D21295">
      <w:pPr>
        <w:pStyle w:val="NormalnyWeb"/>
        <w:shd w:val="clear" w:color="auto" w:fill="FFFFFF"/>
        <w:spacing w:before="120" w:beforeAutospacing="0" w:after="120" w:afterAutospacing="0"/>
        <w:rPr>
          <w:rFonts w:ascii="Arial" w:hAnsi="Arial" w:cs="Arial"/>
        </w:rPr>
      </w:pPr>
    </w:p>
    <w:p w:rsidR="00D21295" w:rsidRDefault="00D21295" w:rsidP="00D21295">
      <w:pPr>
        <w:pStyle w:val="NormalnyWeb"/>
        <w:shd w:val="clear" w:color="auto" w:fill="FFFFFF"/>
        <w:spacing w:before="120" w:beforeAutospacing="0" w:after="120" w:afterAutospacing="0"/>
        <w:rPr>
          <w:rFonts w:ascii="Arial" w:hAnsi="Arial" w:cs="Arial"/>
        </w:rPr>
      </w:pPr>
      <w:r>
        <w:rPr>
          <w:rFonts w:ascii="Arial" w:hAnsi="Arial" w:cs="Arial"/>
        </w:rPr>
        <w:t>A</w:t>
      </w:r>
      <w:r w:rsidRPr="00D21295">
        <w:rPr>
          <w:rFonts w:ascii="Arial" w:hAnsi="Arial" w:cs="Arial"/>
        </w:rPr>
        <w:t>kt</w:t>
      </w:r>
      <w:r>
        <w:rPr>
          <w:rFonts w:ascii="Arial" w:hAnsi="Arial" w:cs="Arial"/>
        </w:rPr>
        <w:t xml:space="preserve">y </w:t>
      </w:r>
      <w:proofErr w:type="spellStart"/>
      <w:r w:rsidRPr="00D21295">
        <w:rPr>
          <w:rFonts w:ascii="Arial" w:hAnsi="Arial" w:cs="Arial"/>
          <w:i/>
          <w:iCs/>
        </w:rPr>
        <w:t>sui</w:t>
      </w:r>
      <w:proofErr w:type="spellEnd"/>
      <w:r w:rsidRPr="00D21295">
        <w:rPr>
          <w:rFonts w:ascii="Arial" w:hAnsi="Arial" w:cs="Arial"/>
          <w:i/>
          <w:iCs/>
        </w:rPr>
        <w:t xml:space="preserve"> </w:t>
      </w:r>
      <w:proofErr w:type="spellStart"/>
      <w:r w:rsidRPr="00D21295">
        <w:rPr>
          <w:rFonts w:ascii="Arial" w:hAnsi="Arial" w:cs="Arial"/>
          <w:i/>
          <w:iCs/>
        </w:rPr>
        <w:t>generis</w:t>
      </w:r>
      <w:proofErr w:type="spellEnd"/>
      <w:r w:rsidRPr="00D21295">
        <w:rPr>
          <w:rFonts w:ascii="Arial" w:hAnsi="Arial" w:cs="Arial"/>
        </w:rPr>
        <w:t xml:space="preserve">. </w:t>
      </w:r>
    </w:p>
    <w:p w:rsidR="00D21295" w:rsidRDefault="00D21295" w:rsidP="00D21295">
      <w:pPr>
        <w:pStyle w:val="NormalnyWeb"/>
        <w:shd w:val="clear" w:color="auto" w:fill="FFFFFF"/>
        <w:spacing w:before="120" w:beforeAutospacing="0" w:after="120" w:afterAutospacing="0"/>
        <w:rPr>
          <w:rFonts w:ascii="Arial" w:hAnsi="Arial" w:cs="Arial"/>
        </w:rPr>
      </w:pPr>
      <w:r>
        <w:rPr>
          <w:rFonts w:ascii="Arial" w:hAnsi="Arial" w:cs="Arial"/>
        </w:rPr>
        <w:t>Używane są r</w:t>
      </w:r>
      <w:r w:rsidRPr="00D21295">
        <w:rPr>
          <w:rFonts w:ascii="Arial" w:hAnsi="Arial" w:cs="Arial"/>
        </w:rPr>
        <w:t>ozmaite nazwy: oświadczenie, deklaracja, program działania, protokół, rezolucja, konkluzje, wnioski, wspólne działanie, komunikat, obwieszczenie.</w:t>
      </w:r>
    </w:p>
    <w:p w:rsidR="00D21295" w:rsidRDefault="00D21295">
      <w:pPr>
        <w:rPr>
          <w:rFonts w:ascii="Arial" w:eastAsia="Times New Roman" w:hAnsi="Arial" w:cs="Arial"/>
          <w:sz w:val="24"/>
          <w:szCs w:val="24"/>
          <w:lang w:eastAsia="pl-PL"/>
        </w:rPr>
      </w:pPr>
    </w:p>
    <w:p w:rsidR="00D21295" w:rsidRPr="00D21295" w:rsidRDefault="00D21295" w:rsidP="00D21295">
      <w:pPr>
        <w:pStyle w:val="NormalnyWeb"/>
        <w:shd w:val="clear" w:color="auto" w:fill="FFFFFF"/>
        <w:spacing w:before="120" w:beforeAutospacing="0" w:after="120" w:afterAutospacing="0"/>
        <w:rPr>
          <w:rFonts w:ascii="Arial" w:hAnsi="Arial" w:cs="Arial"/>
        </w:rPr>
      </w:pPr>
    </w:p>
    <w:p w:rsidR="00D21295" w:rsidRDefault="00D21295">
      <w:pPr>
        <w:rPr>
          <w:rStyle w:val="mw-headline"/>
          <w:rFonts w:ascii="Arial" w:eastAsia="Times New Roman" w:hAnsi="Arial" w:cs="Arial"/>
          <w:b/>
          <w:bCs/>
          <w:color w:val="000000"/>
          <w:sz w:val="24"/>
          <w:szCs w:val="24"/>
          <w:lang w:eastAsia="pl-PL"/>
        </w:rPr>
      </w:pPr>
      <w:r>
        <w:rPr>
          <w:rStyle w:val="mw-headline"/>
          <w:rFonts w:ascii="Arial" w:hAnsi="Arial" w:cs="Arial"/>
          <w:color w:val="000000"/>
          <w:sz w:val="24"/>
          <w:szCs w:val="24"/>
        </w:rPr>
        <w:br w:type="page"/>
      </w:r>
    </w:p>
    <w:p w:rsidR="006A7A68" w:rsidRPr="00D21295" w:rsidRDefault="006A7A68" w:rsidP="00D21295">
      <w:pPr>
        <w:pStyle w:val="Nagwek3"/>
        <w:shd w:val="clear" w:color="auto" w:fill="FFFFFF"/>
        <w:spacing w:before="72" w:beforeAutospacing="0" w:after="0" w:afterAutospacing="0" w:line="360" w:lineRule="auto"/>
        <w:rPr>
          <w:rFonts w:ascii="Arial" w:hAnsi="Arial" w:cs="Arial"/>
          <w:color w:val="000000"/>
          <w:sz w:val="24"/>
          <w:szCs w:val="24"/>
        </w:rPr>
      </w:pPr>
      <w:r w:rsidRPr="00D21295">
        <w:rPr>
          <w:rStyle w:val="mw-headline"/>
          <w:rFonts w:ascii="Arial" w:hAnsi="Arial" w:cs="Arial"/>
          <w:color w:val="000000"/>
          <w:sz w:val="24"/>
          <w:szCs w:val="24"/>
        </w:rPr>
        <w:lastRenderedPageBreak/>
        <w:t>Inne źródła prawa</w:t>
      </w:r>
    </w:p>
    <w:p w:rsidR="006A7A68" w:rsidRPr="00D21295" w:rsidRDefault="006A7A68" w:rsidP="00D21295">
      <w:pPr>
        <w:pStyle w:val="NormalnyWeb"/>
        <w:shd w:val="clear" w:color="auto" w:fill="FFFFFF"/>
        <w:spacing w:before="120" w:beforeAutospacing="0" w:after="120" w:afterAutospacing="0" w:line="360" w:lineRule="auto"/>
        <w:rPr>
          <w:rFonts w:ascii="Arial" w:hAnsi="Arial" w:cs="Arial"/>
          <w:color w:val="222222"/>
        </w:rPr>
      </w:pPr>
      <w:r w:rsidRPr="00D21295">
        <w:rPr>
          <w:rFonts w:ascii="Arial" w:hAnsi="Arial" w:cs="Arial"/>
          <w:color w:val="222222"/>
        </w:rPr>
        <w:t>Niektóre źródł</w:t>
      </w:r>
      <w:r w:rsidR="00D21295">
        <w:rPr>
          <w:rFonts w:ascii="Arial" w:hAnsi="Arial" w:cs="Arial"/>
          <w:color w:val="222222"/>
        </w:rPr>
        <w:t>a</w:t>
      </w:r>
      <w:r w:rsidRPr="00D21295">
        <w:rPr>
          <w:rFonts w:ascii="Arial" w:hAnsi="Arial" w:cs="Arial"/>
          <w:color w:val="222222"/>
        </w:rPr>
        <w:t xml:space="preserve"> prawa wspólnotowego nasuwają wątpliwości co do ich przynależności do prawa pierwotnego </w:t>
      </w:r>
      <w:r w:rsidR="00D21295">
        <w:rPr>
          <w:rFonts w:ascii="Arial" w:hAnsi="Arial" w:cs="Arial"/>
          <w:color w:val="222222"/>
        </w:rPr>
        <w:t>lub</w:t>
      </w:r>
      <w:r w:rsidRPr="00D21295">
        <w:rPr>
          <w:rFonts w:ascii="Arial" w:hAnsi="Arial" w:cs="Arial"/>
          <w:color w:val="222222"/>
        </w:rPr>
        <w:t xml:space="preserve"> wtórnego:</w:t>
      </w:r>
    </w:p>
    <w:p w:rsidR="006A7A68" w:rsidRPr="00D21295" w:rsidRDefault="006A7A68" w:rsidP="00D21295">
      <w:pPr>
        <w:numPr>
          <w:ilvl w:val="0"/>
          <w:numId w:val="14"/>
        </w:numPr>
        <w:shd w:val="clear" w:color="auto" w:fill="FFFFFF"/>
        <w:spacing w:before="100" w:beforeAutospacing="1" w:after="24" w:line="360" w:lineRule="auto"/>
        <w:ind w:left="384"/>
        <w:rPr>
          <w:rFonts w:ascii="Arial" w:hAnsi="Arial" w:cs="Arial"/>
          <w:sz w:val="24"/>
          <w:szCs w:val="24"/>
        </w:rPr>
      </w:pPr>
      <w:r w:rsidRPr="00D21295">
        <w:rPr>
          <w:rFonts w:ascii="Arial" w:hAnsi="Arial" w:cs="Arial"/>
          <w:b/>
          <w:sz w:val="24"/>
          <w:szCs w:val="24"/>
        </w:rPr>
        <w:t>umowy międzynarodowe</w:t>
      </w:r>
      <w:r w:rsidRPr="00D21295">
        <w:rPr>
          <w:rFonts w:ascii="Arial" w:hAnsi="Arial" w:cs="Arial"/>
          <w:sz w:val="24"/>
          <w:szCs w:val="24"/>
        </w:rPr>
        <w:t xml:space="preserve"> zawarte przez Unię z państwami trzecimi i innymi </w:t>
      </w:r>
      <w:hyperlink r:id="rId182" w:tooltip="Organizacja międzynarodowa" w:history="1">
        <w:r w:rsidRPr="00D21295">
          <w:rPr>
            <w:rStyle w:val="Hipercze"/>
            <w:rFonts w:ascii="Arial" w:hAnsi="Arial" w:cs="Arial"/>
            <w:color w:val="auto"/>
            <w:sz w:val="24"/>
            <w:szCs w:val="24"/>
            <w:u w:val="none"/>
          </w:rPr>
          <w:t>organizacjami międzynarodowymi</w:t>
        </w:r>
      </w:hyperlink>
      <w:r w:rsidRPr="00D21295">
        <w:rPr>
          <w:rFonts w:ascii="Arial" w:hAnsi="Arial" w:cs="Arial"/>
          <w:sz w:val="24"/>
          <w:szCs w:val="24"/>
        </w:rPr>
        <w:t>;</w:t>
      </w:r>
      <w:r w:rsidRPr="00D21295">
        <w:rPr>
          <w:rFonts w:ascii="Arial" w:hAnsi="Arial" w:cs="Arial"/>
          <w:sz w:val="24"/>
          <w:szCs w:val="24"/>
        </w:rPr>
        <w:br/>
        <w:t>m.in. </w:t>
      </w:r>
      <w:hyperlink r:id="rId183" w:tooltip="Układ stowarzyszeniowy" w:history="1">
        <w:r w:rsidRPr="00D21295">
          <w:rPr>
            <w:rStyle w:val="Hipercze"/>
            <w:rFonts w:ascii="Arial" w:hAnsi="Arial" w:cs="Arial"/>
            <w:color w:val="auto"/>
            <w:sz w:val="24"/>
            <w:szCs w:val="24"/>
            <w:u w:val="none"/>
          </w:rPr>
          <w:t>t</w:t>
        </w:r>
        <w:r w:rsidRPr="00D21295">
          <w:rPr>
            <w:rStyle w:val="Hipercze"/>
            <w:rFonts w:ascii="Arial" w:hAnsi="Arial" w:cs="Arial"/>
            <w:i/>
            <w:color w:val="auto"/>
            <w:sz w:val="24"/>
            <w:szCs w:val="24"/>
            <w:u w:val="none"/>
          </w:rPr>
          <w:t>raktaty stowarzyszeniowe</w:t>
        </w:r>
      </w:hyperlink>
      <w:r w:rsidRPr="00D21295">
        <w:rPr>
          <w:rFonts w:ascii="Arial" w:hAnsi="Arial" w:cs="Arial"/>
          <w:sz w:val="24"/>
          <w:szCs w:val="24"/>
        </w:rPr>
        <w:t> (w tym </w:t>
      </w:r>
      <w:hyperlink r:id="rId184" w:tooltip="Układ europejski" w:history="1">
        <w:r w:rsidRPr="00D21295">
          <w:rPr>
            <w:rStyle w:val="Hipercze"/>
            <w:rFonts w:ascii="Arial" w:hAnsi="Arial" w:cs="Arial"/>
            <w:color w:val="auto"/>
            <w:sz w:val="24"/>
            <w:szCs w:val="24"/>
            <w:u w:val="none"/>
          </w:rPr>
          <w:t>Układ europejski</w:t>
        </w:r>
      </w:hyperlink>
      <w:r w:rsidRPr="00D21295">
        <w:rPr>
          <w:rFonts w:ascii="Arial" w:hAnsi="Arial" w:cs="Arial"/>
          <w:sz w:val="24"/>
          <w:szCs w:val="24"/>
        </w:rPr>
        <w:t xml:space="preserve"> z Polską), </w:t>
      </w:r>
      <w:r w:rsidRPr="00D21295">
        <w:rPr>
          <w:rFonts w:ascii="Arial" w:hAnsi="Arial" w:cs="Arial"/>
          <w:i/>
          <w:sz w:val="24"/>
          <w:szCs w:val="24"/>
        </w:rPr>
        <w:t>układ o </w:t>
      </w:r>
      <w:hyperlink r:id="rId185" w:tooltip="Europejski Obszar Gospodarczy" w:history="1">
        <w:r w:rsidRPr="00D21295">
          <w:rPr>
            <w:rStyle w:val="Hipercze"/>
            <w:rFonts w:ascii="Arial" w:hAnsi="Arial" w:cs="Arial"/>
            <w:i/>
            <w:color w:val="auto"/>
            <w:sz w:val="24"/>
            <w:szCs w:val="24"/>
            <w:u w:val="none"/>
          </w:rPr>
          <w:t>Europejskim Obszarze Gospodarczym</w:t>
        </w:r>
      </w:hyperlink>
      <w:r w:rsidRPr="00D21295">
        <w:rPr>
          <w:rFonts w:ascii="Arial" w:hAnsi="Arial" w:cs="Arial"/>
          <w:sz w:val="24"/>
          <w:szCs w:val="24"/>
        </w:rPr>
        <w:t> czy układ powołujący </w:t>
      </w:r>
      <w:hyperlink r:id="rId186" w:tooltip="Światowa Organizacja Handlu" w:history="1">
        <w:r w:rsidRPr="00D21295">
          <w:rPr>
            <w:rStyle w:val="Hipercze"/>
            <w:rFonts w:ascii="Arial" w:hAnsi="Arial" w:cs="Arial"/>
            <w:i/>
            <w:color w:val="auto"/>
            <w:sz w:val="24"/>
            <w:szCs w:val="24"/>
            <w:u w:val="none"/>
          </w:rPr>
          <w:t>Światową Organizację Handlu</w:t>
        </w:r>
      </w:hyperlink>
      <w:r w:rsidRPr="00D21295">
        <w:rPr>
          <w:rFonts w:ascii="Arial" w:hAnsi="Arial" w:cs="Arial"/>
          <w:sz w:val="24"/>
          <w:szCs w:val="24"/>
        </w:rPr>
        <w:t>.</w:t>
      </w:r>
    </w:p>
    <w:p w:rsidR="006A7A68" w:rsidRPr="00D21295" w:rsidRDefault="006A7A68" w:rsidP="00D21295">
      <w:pPr>
        <w:numPr>
          <w:ilvl w:val="0"/>
          <w:numId w:val="14"/>
        </w:numPr>
        <w:shd w:val="clear" w:color="auto" w:fill="FFFFFF"/>
        <w:spacing w:before="100" w:beforeAutospacing="1" w:after="24" w:line="360" w:lineRule="auto"/>
        <w:ind w:left="384"/>
        <w:rPr>
          <w:rFonts w:ascii="Arial" w:hAnsi="Arial" w:cs="Arial"/>
          <w:sz w:val="24"/>
          <w:szCs w:val="24"/>
        </w:rPr>
      </w:pPr>
      <w:r w:rsidRPr="00D21295">
        <w:rPr>
          <w:rFonts w:ascii="Arial" w:hAnsi="Arial" w:cs="Arial"/>
          <w:b/>
          <w:sz w:val="24"/>
          <w:szCs w:val="24"/>
        </w:rPr>
        <w:t>ogólne zasady prawa</w:t>
      </w:r>
      <w:r w:rsidRPr="00D21295">
        <w:rPr>
          <w:rFonts w:ascii="Arial" w:hAnsi="Arial" w:cs="Arial"/>
          <w:sz w:val="24"/>
          <w:szCs w:val="24"/>
        </w:rPr>
        <w:t>:</w:t>
      </w:r>
    </w:p>
    <w:p w:rsidR="006A7A68" w:rsidRPr="00D21295" w:rsidRDefault="006A7A68" w:rsidP="00D21295">
      <w:pPr>
        <w:numPr>
          <w:ilvl w:val="1"/>
          <w:numId w:val="14"/>
        </w:numPr>
        <w:shd w:val="clear" w:color="auto" w:fill="FFFFFF"/>
        <w:spacing w:before="100" w:beforeAutospacing="1" w:after="24" w:line="360" w:lineRule="auto"/>
        <w:ind w:left="768"/>
        <w:rPr>
          <w:rFonts w:ascii="Arial" w:hAnsi="Arial" w:cs="Arial"/>
          <w:sz w:val="24"/>
          <w:szCs w:val="24"/>
        </w:rPr>
      </w:pPr>
      <w:r w:rsidRPr="00D21295">
        <w:rPr>
          <w:rFonts w:ascii="Arial" w:hAnsi="Arial" w:cs="Arial"/>
          <w:sz w:val="24"/>
          <w:szCs w:val="24"/>
        </w:rPr>
        <w:t>ogólne zasady wspólne dla wszystkich systemów prawnych państw członkowskich;</w:t>
      </w:r>
    </w:p>
    <w:p w:rsidR="006A7A68" w:rsidRPr="00D21295" w:rsidRDefault="006A7A68" w:rsidP="00D21295">
      <w:pPr>
        <w:numPr>
          <w:ilvl w:val="1"/>
          <w:numId w:val="14"/>
        </w:numPr>
        <w:shd w:val="clear" w:color="auto" w:fill="FFFFFF"/>
        <w:spacing w:before="100" w:beforeAutospacing="1" w:after="24" w:line="360" w:lineRule="auto"/>
        <w:ind w:left="768"/>
        <w:rPr>
          <w:rFonts w:ascii="Arial" w:hAnsi="Arial" w:cs="Arial"/>
          <w:sz w:val="24"/>
          <w:szCs w:val="24"/>
        </w:rPr>
      </w:pPr>
      <w:r w:rsidRPr="00D21295">
        <w:rPr>
          <w:rFonts w:ascii="Arial" w:hAnsi="Arial" w:cs="Arial"/>
          <w:sz w:val="24"/>
          <w:szCs w:val="24"/>
        </w:rPr>
        <w:t>ogólne zasady </w:t>
      </w:r>
      <w:hyperlink r:id="rId187" w:tooltip="Prawo międzynarodowe" w:history="1">
        <w:r w:rsidRPr="00D21295">
          <w:rPr>
            <w:rStyle w:val="Hipercze"/>
            <w:rFonts w:ascii="Arial" w:hAnsi="Arial" w:cs="Arial"/>
            <w:color w:val="auto"/>
            <w:sz w:val="24"/>
            <w:szCs w:val="24"/>
            <w:u w:val="none"/>
          </w:rPr>
          <w:t>prawa międzynarodowego</w:t>
        </w:r>
      </w:hyperlink>
      <w:r w:rsidRPr="00D21295">
        <w:rPr>
          <w:rFonts w:ascii="Arial" w:hAnsi="Arial" w:cs="Arial"/>
          <w:sz w:val="24"/>
          <w:szCs w:val="24"/>
        </w:rPr>
        <w:t>;</w:t>
      </w:r>
    </w:p>
    <w:p w:rsidR="006A7A68" w:rsidRPr="00D21295" w:rsidRDefault="006A7A68" w:rsidP="00D21295">
      <w:pPr>
        <w:numPr>
          <w:ilvl w:val="1"/>
          <w:numId w:val="14"/>
        </w:numPr>
        <w:shd w:val="clear" w:color="auto" w:fill="FFFFFF"/>
        <w:spacing w:before="100" w:beforeAutospacing="1" w:after="24" w:line="360" w:lineRule="auto"/>
        <w:ind w:left="768"/>
        <w:rPr>
          <w:rFonts w:ascii="Arial" w:hAnsi="Arial" w:cs="Arial"/>
          <w:sz w:val="24"/>
          <w:szCs w:val="24"/>
        </w:rPr>
      </w:pPr>
      <w:r w:rsidRPr="00D21295">
        <w:rPr>
          <w:rFonts w:ascii="Arial" w:hAnsi="Arial" w:cs="Arial"/>
          <w:sz w:val="24"/>
          <w:szCs w:val="24"/>
        </w:rPr>
        <w:t>prawa i wolności fundamentalne – obecnie zapisane są w </w:t>
      </w:r>
      <w:hyperlink r:id="rId188" w:tooltip="Karta praw podstawowych Unii Europejskiej" w:history="1">
        <w:r w:rsidRPr="00D21295">
          <w:rPr>
            <w:rStyle w:val="Hipercze"/>
            <w:rFonts w:ascii="Arial" w:hAnsi="Arial" w:cs="Arial"/>
            <w:color w:val="auto"/>
            <w:sz w:val="24"/>
            <w:szCs w:val="24"/>
            <w:u w:val="none"/>
          </w:rPr>
          <w:t>Karcie praw podstawowych</w:t>
        </w:r>
      </w:hyperlink>
      <w:r w:rsidRPr="00D21295">
        <w:rPr>
          <w:rFonts w:ascii="Arial" w:hAnsi="Arial" w:cs="Arial"/>
          <w:sz w:val="24"/>
          <w:szCs w:val="24"/>
        </w:rPr>
        <w:t>.</w:t>
      </w:r>
    </w:p>
    <w:p w:rsidR="006A7A68" w:rsidRPr="00D21295" w:rsidRDefault="006A7A68" w:rsidP="00D21295">
      <w:pPr>
        <w:numPr>
          <w:ilvl w:val="0"/>
          <w:numId w:val="14"/>
        </w:numPr>
        <w:shd w:val="clear" w:color="auto" w:fill="FFFFFF"/>
        <w:spacing w:before="100" w:beforeAutospacing="1" w:after="24" w:line="360" w:lineRule="auto"/>
        <w:ind w:left="384"/>
        <w:rPr>
          <w:rFonts w:ascii="Arial" w:hAnsi="Arial" w:cs="Arial"/>
          <w:sz w:val="24"/>
          <w:szCs w:val="24"/>
        </w:rPr>
      </w:pPr>
      <w:r w:rsidRPr="00D21295">
        <w:rPr>
          <w:rFonts w:ascii="Arial" w:hAnsi="Arial" w:cs="Arial"/>
          <w:b/>
          <w:sz w:val="24"/>
          <w:szCs w:val="24"/>
        </w:rPr>
        <w:t>prawo zwyczajowe</w:t>
      </w:r>
      <w:r w:rsidRPr="00D21295">
        <w:rPr>
          <w:rFonts w:ascii="Arial" w:hAnsi="Arial" w:cs="Arial"/>
          <w:sz w:val="24"/>
          <w:szCs w:val="24"/>
        </w:rPr>
        <w:t>:</w:t>
      </w:r>
    </w:p>
    <w:p w:rsidR="006A7A68" w:rsidRPr="00D21295" w:rsidRDefault="006A7A68" w:rsidP="00D21295">
      <w:pPr>
        <w:numPr>
          <w:ilvl w:val="1"/>
          <w:numId w:val="14"/>
        </w:numPr>
        <w:shd w:val="clear" w:color="auto" w:fill="FFFFFF"/>
        <w:spacing w:before="100" w:beforeAutospacing="1" w:after="24" w:line="360" w:lineRule="auto"/>
        <w:ind w:left="768"/>
        <w:rPr>
          <w:rFonts w:ascii="Arial" w:hAnsi="Arial" w:cs="Arial"/>
          <w:sz w:val="24"/>
          <w:szCs w:val="24"/>
        </w:rPr>
      </w:pPr>
      <w:r w:rsidRPr="00D21295">
        <w:rPr>
          <w:rFonts w:ascii="Arial" w:hAnsi="Arial" w:cs="Arial"/>
          <w:sz w:val="24"/>
          <w:szCs w:val="24"/>
        </w:rPr>
        <w:t>rola zwyczaju w prawie Unii jest mniejsza niż w </w:t>
      </w:r>
      <w:hyperlink r:id="rId189" w:tooltip="Prawo międzynarodowe" w:history="1">
        <w:r w:rsidRPr="00D21295">
          <w:rPr>
            <w:rStyle w:val="Hipercze"/>
            <w:rFonts w:ascii="Arial" w:hAnsi="Arial" w:cs="Arial"/>
            <w:color w:val="auto"/>
            <w:sz w:val="24"/>
            <w:szCs w:val="24"/>
            <w:u w:val="none"/>
          </w:rPr>
          <w:t>prawie międzynarodowym publicznym</w:t>
        </w:r>
      </w:hyperlink>
      <w:r w:rsidR="00D21295">
        <w:rPr>
          <w:rFonts w:ascii="Arial" w:hAnsi="Arial" w:cs="Arial"/>
          <w:sz w:val="24"/>
          <w:szCs w:val="24"/>
        </w:rPr>
        <w:t xml:space="preserve"> (praktyka - usus)</w:t>
      </w:r>
      <w:r w:rsidRPr="00D21295">
        <w:rPr>
          <w:rFonts w:ascii="Arial" w:hAnsi="Arial" w:cs="Arial"/>
          <w:sz w:val="24"/>
          <w:szCs w:val="24"/>
        </w:rPr>
        <w:t>;</w:t>
      </w:r>
    </w:p>
    <w:p w:rsidR="006A7A68" w:rsidRPr="00D21295" w:rsidRDefault="006A7A68" w:rsidP="00D21295">
      <w:pPr>
        <w:numPr>
          <w:ilvl w:val="1"/>
          <w:numId w:val="14"/>
        </w:numPr>
        <w:shd w:val="clear" w:color="auto" w:fill="FFFFFF"/>
        <w:spacing w:before="100" w:beforeAutospacing="1" w:after="24" w:line="360" w:lineRule="auto"/>
        <w:ind w:left="768"/>
        <w:rPr>
          <w:rFonts w:ascii="Arial" w:hAnsi="Arial" w:cs="Arial"/>
          <w:sz w:val="24"/>
          <w:szCs w:val="24"/>
        </w:rPr>
      </w:pPr>
      <w:r w:rsidRPr="00D21295">
        <w:rPr>
          <w:rFonts w:ascii="Arial" w:hAnsi="Arial" w:cs="Arial"/>
          <w:sz w:val="24"/>
          <w:szCs w:val="24"/>
        </w:rPr>
        <w:t>możliwość reprezentowania państwa w </w:t>
      </w:r>
      <w:hyperlink r:id="rId190" w:tooltip="Rada Unii Europejskiej" w:history="1">
        <w:r w:rsidRPr="00D21295">
          <w:rPr>
            <w:rStyle w:val="Hipercze"/>
            <w:rFonts w:ascii="Arial" w:hAnsi="Arial" w:cs="Arial"/>
            <w:color w:val="auto"/>
            <w:sz w:val="24"/>
            <w:szCs w:val="24"/>
            <w:u w:val="none"/>
          </w:rPr>
          <w:t>Radzie</w:t>
        </w:r>
      </w:hyperlink>
      <w:r w:rsidRPr="00D21295">
        <w:rPr>
          <w:rFonts w:ascii="Arial" w:hAnsi="Arial" w:cs="Arial"/>
          <w:sz w:val="24"/>
          <w:szCs w:val="24"/>
        </w:rPr>
        <w:t> przez sekretarzy stanu i członków </w:t>
      </w:r>
      <w:hyperlink r:id="rId191" w:tooltip="Komitet Stałych Przedstawicieli" w:history="1">
        <w:r w:rsidRPr="00D21295">
          <w:rPr>
            <w:rStyle w:val="Hipercze"/>
            <w:rFonts w:ascii="Arial" w:hAnsi="Arial" w:cs="Arial"/>
            <w:color w:val="auto"/>
            <w:sz w:val="24"/>
            <w:szCs w:val="24"/>
            <w:u w:val="none"/>
          </w:rPr>
          <w:t>COREPER</w:t>
        </w:r>
      </w:hyperlink>
      <w:r w:rsidRPr="00D21295">
        <w:rPr>
          <w:rFonts w:ascii="Arial" w:hAnsi="Arial" w:cs="Arial"/>
          <w:sz w:val="24"/>
          <w:szCs w:val="24"/>
        </w:rPr>
        <w:t> – wbrew brzmieniu art. 16 ust. 2 </w:t>
      </w:r>
      <w:hyperlink r:id="rId192" w:tooltip="Traktat z Maastricht" w:history="1">
        <w:r w:rsidRPr="00D21295">
          <w:rPr>
            <w:rStyle w:val="Hipercze"/>
            <w:rFonts w:ascii="Arial" w:hAnsi="Arial" w:cs="Arial"/>
            <w:color w:val="auto"/>
            <w:sz w:val="24"/>
            <w:szCs w:val="24"/>
            <w:u w:val="none"/>
          </w:rPr>
          <w:t>TUE</w:t>
        </w:r>
      </w:hyperlink>
      <w:r w:rsidRPr="00D21295">
        <w:rPr>
          <w:rFonts w:ascii="Arial" w:hAnsi="Arial" w:cs="Arial"/>
          <w:sz w:val="24"/>
          <w:szCs w:val="24"/>
        </w:rPr>
        <w:t>.</w:t>
      </w:r>
    </w:p>
    <w:p w:rsidR="00D21295" w:rsidRDefault="00D21295" w:rsidP="00D21295">
      <w:pPr>
        <w:spacing w:line="360" w:lineRule="auto"/>
        <w:rPr>
          <w:rStyle w:val="mw-headline"/>
          <w:rFonts w:ascii="Georgia" w:eastAsiaTheme="majorEastAsia" w:hAnsi="Georgia" w:cstheme="majorBidi"/>
          <w:b/>
          <w:bCs/>
          <w:color w:val="000000"/>
          <w:sz w:val="26"/>
          <w:szCs w:val="26"/>
        </w:rPr>
      </w:pPr>
      <w:r>
        <w:rPr>
          <w:rStyle w:val="mw-headline"/>
          <w:rFonts w:ascii="Georgia" w:hAnsi="Georgia"/>
          <w:b/>
          <w:bCs/>
          <w:color w:val="000000"/>
        </w:rPr>
        <w:br w:type="page"/>
      </w:r>
    </w:p>
    <w:p w:rsidR="006A7A68" w:rsidRPr="00D21295" w:rsidRDefault="006A7A68" w:rsidP="006A7A68">
      <w:pPr>
        <w:pStyle w:val="Nagwek2"/>
        <w:pBdr>
          <w:bottom w:val="single" w:sz="6" w:space="0" w:color="A2A9B1"/>
        </w:pBdr>
        <w:shd w:val="clear" w:color="auto" w:fill="FFFFFF"/>
        <w:spacing w:before="240" w:after="60"/>
        <w:rPr>
          <w:rFonts w:ascii="Arial" w:hAnsi="Arial" w:cs="Arial"/>
          <w:color w:val="000000"/>
          <w:sz w:val="24"/>
          <w:szCs w:val="24"/>
        </w:rPr>
      </w:pPr>
      <w:r w:rsidRPr="00D21295">
        <w:rPr>
          <w:rStyle w:val="mw-headline"/>
          <w:rFonts w:ascii="Arial" w:hAnsi="Arial" w:cs="Arial"/>
          <w:b/>
          <w:bCs/>
          <w:color w:val="000000"/>
          <w:sz w:val="24"/>
          <w:szCs w:val="24"/>
        </w:rPr>
        <w:lastRenderedPageBreak/>
        <w:t xml:space="preserve">Podstawowe zasady wspólnotowego systemu prawnego </w:t>
      </w:r>
    </w:p>
    <w:p w:rsidR="006A7A68" w:rsidRPr="00D21295" w:rsidRDefault="006A7A68" w:rsidP="006A7A68">
      <w:pPr>
        <w:numPr>
          <w:ilvl w:val="0"/>
          <w:numId w:val="15"/>
        </w:numPr>
        <w:shd w:val="clear" w:color="auto" w:fill="FFFFFF"/>
        <w:spacing w:before="100" w:beforeAutospacing="1" w:after="24" w:line="240" w:lineRule="auto"/>
        <w:ind w:left="768"/>
        <w:rPr>
          <w:rFonts w:ascii="Arial" w:hAnsi="Arial" w:cs="Arial"/>
          <w:color w:val="222222"/>
          <w:sz w:val="24"/>
          <w:szCs w:val="24"/>
        </w:rPr>
      </w:pPr>
      <w:hyperlink r:id="rId193" w:tooltip="Zasada pierwszeństwa prawa wspólnotowego" w:history="1">
        <w:r w:rsidRPr="00D21295">
          <w:rPr>
            <w:rStyle w:val="Hipercze"/>
            <w:rFonts w:ascii="Arial" w:hAnsi="Arial" w:cs="Arial"/>
            <w:color w:val="0B0080"/>
            <w:sz w:val="24"/>
            <w:szCs w:val="24"/>
            <w:u w:val="none"/>
          </w:rPr>
          <w:t>Zasada pierwszeństwa prawa wspólnotowego</w:t>
        </w:r>
      </w:hyperlink>
    </w:p>
    <w:p w:rsidR="006A7A68" w:rsidRPr="00D21295" w:rsidRDefault="006A7A68" w:rsidP="006A7A68">
      <w:pPr>
        <w:numPr>
          <w:ilvl w:val="0"/>
          <w:numId w:val="15"/>
        </w:numPr>
        <w:shd w:val="clear" w:color="auto" w:fill="FFFFFF"/>
        <w:spacing w:before="100" w:beforeAutospacing="1" w:after="24" w:line="240" w:lineRule="auto"/>
        <w:ind w:left="768"/>
        <w:rPr>
          <w:rFonts w:ascii="Arial" w:hAnsi="Arial" w:cs="Arial"/>
          <w:color w:val="222222"/>
          <w:sz w:val="24"/>
          <w:szCs w:val="24"/>
        </w:rPr>
      </w:pPr>
      <w:hyperlink r:id="rId194" w:tooltip="Zasada bezpośredniego stosowania prawa wspólnotowego" w:history="1">
        <w:r w:rsidRPr="00D21295">
          <w:rPr>
            <w:rStyle w:val="Hipercze"/>
            <w:rFonts w:ascii="Arial" w:hAnsi="Arial" w:cs="Arial"/>
            <w:color w:val="0B0080"/>
            <w:sz w:val="24"/>
            <w:szCs w:val="24"/>
            <w:u w:val="none"/>
          </w:rPr>
          <w:t>Zasada bezpośredniego stosowania prawa wspólnotowego</w:t>
        </w:r>
      </w:hyperlink>
    </w:p>
    <w:p w:rsidR="006A7A68" w:rsidRPr="00D21295" w:rsidRDefault="006A7A68" w:rsidP="006A7A68">
      <w:pPr>
        <w:numPr>
          <w:ilvl w:val="0"/>
          <w:numId w:val="15"/>
        </w:numPr>
        <w:shd w:val="clear" w:color="auto" w:fill="FFFFFF"/>
        <w:spacing w:before="100" w:beforeAutospacing="1" w:after="24" w:line="240" w:lineRule="auto"/>
        <w:ind w:left="768"/>
        <w:rPr>
          <w:rFonts w:ascii="Arial" w:hAnsi="Arial" w:cs="Arial"/>
          <w:color w:val="222222"/>
          <w:sz w:val="24"/>
          <w:szCs w:val="24"/>
        </w:rPr>
      </w:pPr>
      <w:hyperlink r:id="rId195" w:tooltip="Zasada bezpośredniej skuteczności prawa wspólnotowego" w:history="1">
        <w:r w:rsidRPr="00D21295">
          <w:rPr>
            <w:rStyle w:val="Hipercze"/>
            <w:rFonts w:ascii="Arial" w:hAnsi="Arial" w:cs="Arial"/>
            <w:color w:val="0B0080"/>
            <w:sz w:val="24"/>
            <w:szCs w:val="24"/>
            <w:u w:val="none"/>
          </w:rPr>
          <w:t>Zasada bezpośredniej skuteczności prawa wspólnotowego</w:t>
        </w:r>
      </w:hyperlink>
    </w:p>
    <w:p w:rsidR="006A7A68" w:rsidRPr="00D21295" w:rsidRDefault="006A7A68" w:rsidP="006A7A68">
      <w:pPr>
        <w:numPr>
          <w:ilvl w:val="0"/>
          <w:numId w:val="15"/>
        </w:numPr>
        <w:shd w:val="clear" w:color="auto" w:fill="FFFFFF"/>
        <w:spacing w:before="100" w:beforeAutospacing="1" w:after="24" w:line="240" w:lineRule="auto"/>
        <w:ind w:left="768"/>
        <w:rPr>
          <w:rFonts w:ascii="Arial" w:hAnsi="Arial" w:cs="Arial"/>
          <w:color w:val="222222"/>
          <w:sz w:val="24"/>
          <w:szCs w:val="24"/>
        </w:rPr>
      </w:pPr>
      <w:hyperlink r:id="rId196" w:tooltip="Zasada jednolitości" w:history="1">
        <w:r w:rsidRPr="00D21295">
          <w:rPr>
            <w:rStyle w:val="Hipercze"/>
            <w:rFonts w:ascii="Arial" w:hAnsi="Arial" w:cs="Arial"/>
            <w:color w:val="0B0080"/>
            <w:sz w:val="24"/>
            <w:szCs w:val="24"/>
            <w:u w:val="none"/>
          </w:rPr>
          <w:t>Zasada jednolitości</w:t>
        </w:r>
      </w:hyperlink>
    </w:p>
    <w:p w:rsidR="006A7A68" w:rsidRPr="00D21295" w:rsidRDefault="006A7A68" w:rsidP="006A7A68">
      <w:pPr>
        <w:numPr>
          <w:ilvl w:val="0"/>
          <w:numId w:val="15"/>
        </w:numPr>
        <w:shd w:val="clear" w:color="auto" w:fill="FFFFFF"/>
        <w:spacing w:before="100" w:beforeAutospacing="1" w:after="24" w:line="240" w:lineRule="auto"/>
        <w:ind w:left="768"/>
        <w:rPr>
          <w:rFonts w:ascii="Arial" w:hAnsi="Arial" w:cs="Arial"/>
          <w:color w:val="222222"/>
          <w:sz w:val="24"/>
          <w:szCs w:val="24"/>
        </w:rPr>
      </w:pPr>
      <w:hyperlink r:id="rId197" w:tooltip="Zasada pomocniczości" w:history="1">
        <w:r w:rsidRPr="00D21295">
          <w:rPr>
            <w:rStyle w:val="Hipercze"/>
            <w:rFonts w:ascii="Arial" w:hAnsi="Arial" w:cs="Arial"/>
            <w:color w:val="0B0080"/>
            <w:sz w:val="24"/>
            <w:szCs w:val="24"/>
            <w:u w:val="none"/>
          </w:rPr>
          <w:t>Zasada subsydiarności</w:t>
        </w:r>
      </w:hyperlink>
    </w:p>
    <w:p w:rsidR="006A7A68" w:rsidRPr="00D21295" w:rsidRDefault="006A7A68" w:rsidP="006A7A68">
      <w:pPr>
        <w:numPr>
          <w:ilvl w:val="0"/>
          <w:numId w:val="15"/>
        </w:numPr>
        <w:shd w:val="clear" w:color="auto" w:fill="FFFFFF"/>
        <w:spacing w:before="100" w:beforeAutospacing="1" w:after="24" w:line="240" w:lineRule="auto"/>
        <w:ind w:left="768"/>
        <w:rPr>
          <w:rFonts w:ascii="Arial" w:hAnsi="Arial" w:cs="Arial"/>
          <w:color w:val="222222"/>
          <w:sz w:val="24"/>
          <w:szCs w:val="24"/>
        </w:rPr>
      </w:pPr>
      <w:hyperlink r:id="rId198" w:tooltip="Zasada proporcjonalności" w:history="1">
        <w:r w:rsidRPr="00D21295">
          <w:rPr>
            <w:rStyle w:val="Hipercze"/>
            <w:rFonts w:ascii="Arial" w:hAnsi="Arial" w:cs="Arial"/>
            <w:color w:val="0B0080"/>
            <w:sz w:val="24"/>
            <w:szCs w:val="24"/>
            <w:u w:val="none"/>
          </w:rPr>
          <w:t>Zasada proporc</w:t>
        </w:r>
        <w:bookmarkStart w:id="0" w:name="_GoBack"/>
        <w:bookmarkEnd w:id="0"/>
        <w:r w:rsidRPr="00D21295">
          <w:rPr>
            <w:rStyle w:val="Hipercze"/>
            <w:rFonts w:ascii="Arial" w:hAnsi="Arial" w:cs="Arial"/>
            <w:color w:val="0B0080"/>
            <w:sz w:val="24"/>
            <w:szCs w:val="24"/>
            <w:u w:val="none"/>
          </w:rPr>
          <w:t>jonalności</w:t>
        </w:r>
      </w:hyperlink>
    </w:p>
    <w:p w:rsidR="006A7A68" w:rsidRPr="00D21295" w:rsidRDefault="006A7A68" w:rsidP="006A7A68">
      <w:pPr>
        <w:numPr>
          <w:ilvl w:val="0"/>
          <w:numId w:val="15"/>
        </w:numPr>
        <w:shd w:val="clear" w:color="auto" w:fill="FFFFFF"/>
        <w:spacing w:before="100" w:beforeAutospacing="1" w:after="24" w:line="240" w:lineRule="auto"/>
        <w:ind w:left="768"/>
        <w:rPr>
          <w:rFonts w:ascii="Arial" w:hAnsi="Arial" w:cs="Arial"/>
          <w:color w:val="222222"/>
          <w:sz w:val="24"/>
          <w:szCs w:val="24"/>
        </w:rPr>
      </w:pPr>
      <w:hyperlink r:id="rId199" w:tooltip="Zasada równowagi kompetencyjnej" w:history="1">
        <w:r w:rsidRPr="00D21295">
          <w:rPr>
            <w:rStyle w:val="Hipercze"/>
            <w:rFonts w:ascii="Arial" w:hAnsi="Arial" w:cs="Arial"/>
            <w:color w:val="0B0080"/>
            <w:sz w:val="24"/>
            <w:szCs w:val="24"/>
            <w:u w:val="none"/>
          </w:rPr>
          <w:t>Zasada równowagi kompetencyjnej</w:t>
        </w:r>
      </w:hyperlink>
    </w:p>
    <w:p w:rsidR="006A7A68" w:rsidRPr="00D21295" w:rsidRDefault="006A7A68" w:rsidP="006A7A68">
      <w:pPr>
        <w:numPr>
          <w:ilvl w:val="0"/>
          <w:numId w:val="15"/>
        </w:numPr>
        <w:shd w:val="clear" w:color="auto" w:fill="FFFFFF"/>
        <w:spacing w:before="100" w:beforeAutospacing="1" w:after="24" w:line="240" w:lineRule="auto"/>
        <w:ind w:left="768"/>
        <w:rPr>
          <w:rFonts w:ascii="Arial" w:hAnsi="Arial" w:cs="Arial"/>
          <w:color w:val="222222"/>
          <w:sz w:val="24"/>
          <w:szCs w:val="24"/>
        </w:rPr>
      </w:pPr>
      <w:hyperlink r:id="rId200" w:tooltip="Zasada autonomii prawa wspólnotowego (strona nie istnieje)" w:history="1">
        <w:r w:rsidRPr="00D21295">
          <w:rPr>
            <w:rStyle w:val="Hipercze"/>
            <w:rFonts w:ascii="Arial" w:hAnsi="Arial" w:cs="Arial"/>
            <w:color w:val="A55858"/>
            <w:sz w:val="24"/>
            <w:szCs w:val="24"/>
            <w:u w:val="none"/>
          </w:rPr>
          <w:t>Zasada autonomii prawa wspólnotowego</w:t>
        </w:r>
      </w:hyperlink>
    </w:p>
    <w:p w:rsidR="006A7A68" w:rsidRPr="00D21295" w:rsidRDefault="006A7A68" w:rsidP="006A7A68">
      <w:pPr>
        <w:numPr>
          <w:ilvl w:val="0"/>
          <w:numId w:val="15"/>
        </w:numPr>
        <w:shd w:val="clear" w:color="auto" w:fill="FFFFFF"/>
        <w:spacing w:before="100" w:beforeAutospacing="1" w:after="24" w:line="240" w:lineRule="auto"/>
        <w:ind w:left="768"/>
        <w:rPr>
          <w:rFonts w:ascii="Arial" w:hAnsi="Arial" w:cs="Arial"/>
          <w:color w:val="222222"/>
          <w:sz w:val="24"/>
          <w:szCs w:val="24"/>
        </w:rPr>
      </w:pPr>
      <w:hyperlink r:id="rId201" w:tooltip="Zasada solidarności (Unia Europejska) (strona nie istnieje)" w:history="1">
        <w:r w:rsidRPr="00D21295">
          <w:rPr>
            <w:rStyle w:val="Hipercze"/>
            <w:rFonts w:ascii="Arial" w:hAnsi="Arial" w:cs="Arial"/>
            <w:color w:val="A55858"/>
            <w:sz w:val="24"/>
            <w:szCs w:val="24"/>
            <w:u w:val="none"/>
          </w:rPr>
          <w:t>Zasada solidarności (Unia Europejska)</w:t>
        </w:r>
      </w:hyperlink>
    </w:p>
    <w:p w:rsidR="006A7A68" w:rsidRPr="00D21295" w:rsidRDefault="006A7A68" w:rsidP="006A7A68">
      <w:pPr>
        <w:numPr>
          <w:ilvl w:val="0"/>
          <w:numId w:val="15"/>
        </w:numPr>
        <w:shd w:val="clear" w:color="auto" w:fill="FFFFFF"/>
        <w:spacing w:before="100" w:beforeAutospacing="1" w:after="24" w:line="240" w:lineRule="auto"/>
        <w:ind w:left="768"/>
        <w:rPr>
          <w:rFonts w:ascii="Arial" w:hAnsi="Arial" w:cs="Arial"/>
          <w:color w:val="222222"/>
          <w:sz w:val="24"/>
          <w:szCs w:val="24"/>
        </w:rPr>
      </w:pPr>
      <w:hyperlink r:id="rId202" w:tooltip="Zasada wykładni prawa krajowego zgodnie z prawem wspólnotowym" w:history="1">
        <w:r w:rsidRPr="00D21295">
          <w:rPr>
            <w:rStyle w:val="Hipercze"/>
            <w:rFonts w:ascii="Arial" w:hAnsi="Arial" w:cs="Arial"/>
            <w:color w:val="0B0080"/>
            <w:sz w:val="24"/>
            <w:szCs w:val="24"/>
            <w:u w:val="none"/>
          </w:rPr>
          <w:t>Zasada wykładni prawa krajowego zgodnie z prawem wspólnotowym</w:t>
        </w:r>
      </w:hyperlink>
    </w:p>
    <w:p w:rsidR="006A7A68" w:rsidRPr="00D21295" w:rsidRDefault="006A7A68" w:rsidP="006A7A68">
      <w:pPr>
        <w:numPr>
          <w:ilvl w:val="0"/>
          <w:numId w:val="15"/>
        </w:numPr>
        <w:shd w:val="clear" w:color="auto" w:fill="FFFFFF"/>
        <w:spacing w:before="100" w:beforeAutospacing="1" w:after="24" w:line="240" w:lineRule="auto"/>
        <w:ind w:left="768"/>
        <w:rPr>
          <w:rFonts w:ascii="Arial" w:hAnsi="Arial" w:cs="Arial"/>
          <w:color w:val="222222"/>
          <w:sz w:val="24"/>
          <w:szCs w:val="24"/>
        </w:rPr>
      </w:pPr>
      <w:hyperlink r:id="rId203" w:tooltip="Zasada odpowiedzialności odszkodowawczej państw członkowskich wobec jednostek za naruszenie prawa wspólnotowego (strona nie istnieje)" w:history="1">
        <w:r w:rsidRPr="00D21295">
          <w:rPr>
            <w:rStyle w:val="Hipercze"/>
            <w:rFonts w:ascii="Arial" w:hAnsi="Arial" w:cs="Arial"/>
            <w:color w:val="A55858"/>
            <w:sz w:val="24"/>
            <w:szCs w:val="24"/>
            <w:u w:val="none"/>
          </w:rPr>
          <w:t>Zasada odpowiedzialności odszkodowawczej państw członkowskich wobec jednostek za naruszenie prawa wspólnotowego</w:t>
        </w:r>
      </w:hyperlink>
    </w:p>
    <w:p w:rsidR="006A7A68" w:rsidRPr="00D21295" w:rsidRDefault="006A7A68" w:rsidP="006A7A68">
      <w:pPr>
        <w:numPr>
          <w:ilvl w:val="0"/>
          <w:numId w:val="15"/>
        </w:numPr>
        <w:shd w:val="clear" w:color="auto" w:fill="FFFFFF"/>
        <w:spacing w:before="100" w:beforeAutospacing="1" w:after="24" w:line="240" w:lineRule="auto"/>
        <w:ind w:left="768"/>
        <w:rPr>
          <w:rFonts w:ascii="Arial" w:hAnsi="Arial" w:cs="Arial"/>
          <w:color w:val="222222"/>
          <w:sz w:val="24"/>
          <w:szCs w:val="24"/>
        </w:rPr>
      </w:pPr>
      <w:r w:rsidRPr="00D21295">
        <w:rPr>
          <w:rFonts w:ascii="Arial" w:hAnsi="Arial" w:cs="Arial"/>
          <w:color w:val="222222"/>
          <w:sz w:val="24"/>
          <w:szCs w:val="24"/>
        </w:rPr>
        <w:t>Zasady </w:t>
      </w:r>
      <w:proofErr w:type="spellStart"/>
      <w:r w:rsidRPr="00D21295">
        <w:rPr>
          <w:rFonts w:ascii="Arial" w:hAnsi="Arial" w:cs="Arial"/>
          <w:color w:val="222222"/>
          <w:sz w:val="24"/>
          <w:szCs w:val="24"/>
        </w:rPr>
        <w:fldChar w:fldCharType="begin"/>
      </w:r>
      <w:r w:rsidRPr="00D21295">
        <w:rPr>
          <w:rFonts w:ascii="Arial" w:hAnsi="Arial" w:cs="Arial"/>
          <w:color w:val="222222"/>
          <w:sz w:val="24"/>
          <w:szCs w:val="24"/>
        </w:rPr>
        <w:instrText xml:space="preserve"> HYPERLINK "https://pl.wikipedia.org/wiki/Acte_clair" \o "Acte clair" </w:instrText>
      </w:r>
      <w:r w:rsidRPr="00D21295">
        <w:rPr>
          <w:rFonts w:ascii="Arial" w:hAnsi="Arial" w:cs="Arial"/>
          <w:color w:val="222222"/>
          <w:sz w:val="24"/>
          <w:szCs w:val="24"/>
        </w:rPr>
        <w:fldChar w:fldCharType="separate"/>
      </w:r>
      <w:r w:rsidRPr="00D21295">
        <w:rPr>
          <w:rStyle w:val="Hipercze"/>
          <w:rFonts w:ascii="Arial" w:hAnsi="Arial" w:cs="Arial"/>
          <w:color w:val="0B0080"/>
          <w:sz w:val="24"/>
          <w:szCs w:val="24"/>
          <w:u w:val="none"/>
        </w:rPr>
        <w:t>acte</w:t>
      </w:r>
      <w:proofErr w:type="spellEnd"/>
      <w:r w:rsidRPr="00D21295">
        <w:rPr>
          <w:rStyle w:val="Hipercze"/>
          <w:rFonts w:ascii="Arial" w:hAnsi="Arial" w:cs="Arial"/>
          <w:color w:val="0B0080"/>
          <w:sz w:val="24"/>
          <w:szCs w:val="24"/>
          <w:u w:val="none"/>
        </w:rPr>
        <w:t xml:space="preserve"> </w:t>
      </w:r>
      <w:proofErr w:type="spellStart"/>
      <w:r w:rsidRPr="00D21295">
        <w:rPr>
          <w:rStyle w:val="Hipercze"/>
          <w:rFonts w:ascii="Arial" w:hAnsi="Arial" w:cs="Arial"/>
          <w:color w:val="0B0080"/>
          <w:sz w:val="24"/>
          <w:szCs w:val="24"/>
          <w:u w:val="none"/>
        </w:rPr>
        <w:t>claire</w:t>
      </w:r>
      <w:proofErr w:type="spellEnd"/>
      <w:r w:rsidRPr="00D21295">
        <w:rPr>
          <w:rFonts w:ascii="Arial" w:hAnsi="Arial" w:cs="Arial"/>
          <w:color w:val="222222"/>
          <w:sz w:val="24"/>
          <w:szCs w:val="24"/>
        </w:rPr>
        <w:fldChar w:fldCharType="end"/>
      </w:r>
      <w:r w:rsidRPr="00D21295">
        <w:rPr>
          <w:rFonts w:ascii="Arial" w:hAnsi="Arial" w:cs="Arial"/>
          <w:color w:val="222222"/>
          <w:sz w:val="24"/>
          <w:szCs w:val="24"/>
        </w:rPr>
        <w:t> i </w:t>
      </w:r>
      <w:proofErr w:type="spellStart"/>
      <w:r w:rsidRPr="00D21295">
        <w:rPr>
          <w:rFonts w:ascii="Arial" w:hAnsi="Arial" w:cs="Arial"/>
          <w:color w:val="222222"/>
          <w:sz w:val="24"/>
          <w:szCs w:val="24"/>
        </w:rPr>
        <w:fldChar w:fldCharType="begin"/>
      </w:r>
      <w:r w:rsidRPr="00D21295">
        <w:rPr>
          <w:rFonts w:ascii="Arial" w:hAnsi="Arial" w:cs="Arial"/>
          <w:color w:val="222222"/>
          <w:sz w:val="24"/>
          <w:szCs w:val="24"/>
        </w:rPr>
        <w:instrText xml:space="preserve"> HYPERLINK "https://pl.wikipedia.org/wiki/Acte_%C3%A9clair%C3%A9" \o "Acte éclairé" </w:instrText>
      </w:r>
      <w:r w:rsidRPr="00D21295">
        <w:rPr>
          <w:rFonts w:ascii="Arial" w:hAnsi="Arial" w:cs="Arial"/>
          <w:color w:val="222222"/>
          <w:sz w:val="24"/>
          <w:szCs w:val="24"/>
        </w:rPr>
        <w:fldChar w:fldCharType="separate"/>
      </w:r>
      <w:r w:rsidRPr="00D21295">
        <w:rPr>
          <w:rStyle w:val="Hipercze"/>
          <w:rFonts w:ascii="Arial" w:hAnsi="Arial" w:cs="Arial"/>
          <w:color w:val="0B0080"/>
          <w:sz w:val="24"/>
          <w:szCs w:val="24"/>
          <w:u w:val="none"/>
        </w:rPr>
        <w:t>acte</w:t>
      </w:r>
      <w:proofErr w:type="spellEnd"/>
      <w:r w:rsidRPr="00D21295">
        <w:rPr>
          <w:rStyle w:val="Hipercze"/>
          <w:rFonts w:ascii="Arial" w:hAnsi="Arial" w:cs="Arial"/>
          <w:color w:val="0B0080"/>
          <w:sz w:val="24"/>
          <w:szCs w:val="24"/>
          <w:u w:val="none"/>
        </w:rPr>
        <w:t xml:space="preserve"> </w:t>
      </w:r>
      <w:proofErr w:type="spellStart"/>
      <w:r w:rsidRPr="00D21295">
        <w:rPr>
          <w:rStyle w:val="Hipercze"/>
          <w:rFonts w:ascii="Arial" w:hAnsi="Arial" w:cs="Arial"/>
          <w:color w:val="0B0080"/>
          <w:sz w:val="24"/>
          <w:szCs w:val="24"/>
          <w:u w:val="none"/>
        </w:rPr>
        <w:t>eclaire</w:t>
      </w:r>
      <w:proofErr w:type="spellEnd"/>
      <w:r w:rsidRPr="00D21295">
        <w:rPr>
          <w:rFonts w:ascii="Arial" w:hAnsi="Arial" w:cs="Arial"/>
          <w:color w:val="222222"/>
          <w:sz w:val="24"/>
          <w:szCs w:val="24"/>
        </w:rPr>
        <w:fldChar w:fldCharType="end"/>
      </w:r>
    </w:p>
    <w:p w:rsidR="006A7A68" w:rsidRPr="00C031BA" w:rsidRDefault="006A7A68" w:rsidP="00C031BA">
      <w:pPr>
        <w:pStyle w:val="NormalnyWeb"/>
        <w:shd w:val="clear" w:color="auto" w:fill="FFFFFF"/>
        <w:spacing w:before="120" w:beforeAutospacing="0" w:after="120" w:afterAutospacing="0"/>
        <w:ind w:left="384"/>
        <w:jc w:val="both"/>
        <w:rPr>
          <w:rFonts w:ascii="Arial" w:hAnsi="Arial" w:cs="Arial"/>
        </w:rPr>
      </w:pPr>
      <w:r w:rsidRPr="00C031BA">
        <w:rPr>
          <w:rFonts w:ascii="Arial" w:hAnsi="Arial" w:cs="Arial"/>
        </w:rPr>
        <w:t>W większości przypadku zasady te stwierdzane są przez </w:t>
      </w:r>
      <w:hyperlink r:id="rId204" w:tooltip="Trybunał Sprawiedliwości Unii Europejskiej" w:history="1">
        <w:r w:rsidRPr="00C031BA">
          <w:rPr>
            <w:rStyle w:val="Hipercze"/>
            <w:rFonts w:ascii="Arial" w:hAnsi="Arial" w:cs="Arial"/>
            <w:color w:val="auto"/>
            <w:u w:val="none"/>
          </w:rPr>
          <w:t>Trybunał Sprawiedliwości Unii Europejskiej</w:t>
        </w:r>
      </w:hyperlink>
      <w:r w:rsidRPr="00C031BA">
        <w:rPr>
          <w:rFonts w:ascii="Arial" w:hAnsi="Arial" w:cs="Arial"/>
        </w:rPr>
        <w:t> (TSUE) w toku jego pracy orzeczniczej i nie są bezpośrednio zapisane w prawie pierwotnym.</w:t>
      </w:r>
    </w:p>
    <w:p w:rsidR="00C031BA" w:rsidRPr="00C031BA" w:rsidRDefault="006A7A68" w:rsidP="006A7A68">
      <w:pPr>
        <w:numPr>
          <w:ilvl w:val="0"/>
          <w:numId w:val="16"/>
        </w:numPr>
        <w:shd w:val="clear" w:color="auto" w:fill="FFFFFF"/>
        <w:spacing w:before="100" w:beforeAutospacing="1" w:after="24" w:line="240" w:lineRule="auto"/>
        <w:ind w:left="768"/>
        <w:rPr>
          <w:rFonts w:ascii="Arial" w:hAnsi="Arial" w:cs="Arial"/>
          <w:color w:val="222222"/>
          <w:sz w:val="24"/>
          <w:szCs w:val="24"/>
        </w:rPr>
      </w:pPr>
      <w:r w:rsidRPr="00D21295">
        <w:rPr>
          <w:rFonts w:ascii="Arial" w:hAnsi="Arial" w:cs="Arial"/>
          <w:color w:val="222222"/>
          <w:sz w:val="24"/>
          <w:szCs w:val="24"/>
        </w:rPr>
        <w:t>Polski Urząd Komitetu Integracji Europejskiej w objaśnieniach fundamentów współpracy i rozwoju Unii Europejskiej wymienia też główne zasady przyświecające tym celom:</w:t>
      </w:r>
      <w:r w:rsidRPr="00D21295">
        <w:rPr>
          <w:rFonts w:ascii="Arial" w:hAnsi="Arial" w:cs="Arial"/>
          <w:i/>
          <w:iCs/>
          <w:color w:val="222222"/>
          <w:sz w:val="24"/>
          <w:szCs w:val="24"/>
        </w:rPr>
        <w:t xml:space="preserve">... </w:t>
      </w:r>
    </w:p>
    <w:p w:rsidR="00C031BA" w:rsidRPr="00C031BA" w:rsidRDefault="006A7A68" w:rsidP="006A7A68">
      <w:pPr>
        <w:numPr>
          <w:ilvl w:val="0"/>
          <w:numId w:val="16"/>
        </w:numPr>
        <w:shd w:val="clear" w:color="auto" w:fill="FFFFFF"/>
        <w:spacing w:before="100" w:beforeAutospacing="1" w:after="24" w:line="240" w:lineRule="auto"/>
        <w:ind w:left="768"/>
        <w:rPr>
          <w:rFonts w:ascii="Arial" w:hAnsi="Arial" w:cs="Arial"/>
          <w:color w:val="222222"/>
          <w:sz w:val="24"/>
          <w:szCs w:val="24"/>
        </w:rPr>
      </w:pPr>
      <w:r w:rsidRPr="00D21295">
        <w:rPr>
          <w:rFonts w:ascii="Arial" w:hAnsi="Arial" w:cs="Arial"/>
          <w:i/>
          <w:iCs/>
          <w:color w:val="222222"/>
          <w:sz w:val="24"/>
          <w:szCs w:val="24"/>
        </w:rPr>
        <w:t xml:space="preserve">zasadę subsydiarności, </w:t>
      </w:r>
    </w:p>
    <w:p w:rsidR="00C031BA" w:rsidRPr="00C031BA" w:rsidRDefault="006A7A68" w:rsidP="006A7A68">
      <w:pPr>
        <w:numPr>
          <w:ilvl w:val="0"/>
          <w:numId w:val="16"/>
        </w:numPr>
        <w:shd w:val="clear" w:color="auto" w:fill="FFFFFF"/>
        <w:spacing w:before="100" w:beforeAutospacing="1" w:after="24" w:line="240" w:lineRule="auto"/>
        <w:ind w:left="768"/>
        <w:rPr>
          <w:rFonts w:ascii="Arial" w:hAnsi="Arial" w:cs="Arial"/>
          <w:color w:val="222222"/>
          <w:sz w:val="24"/>
          <w:szCs w:val="24"/>
        </w:rPr>
      </w:pPr>
      <w:r w:rsidRPr="00D21295">
        <w:rPr>
          <w:rFonts w:ascii="Arial" w:hAnsi="Arial" w:cs="Arial"/>
          <w:i/>
          <w:iCs/>
          <w:color w:val="222222"/>
          <w:sz w:val="24"/>
          <w:szCs w:val="24"/>
        </w:rPr>
        <w:t xml:space="preserve">zasadę jednolitych ram instytucjonalnych, </w:t>
      </w:r>
    </w:p>
    <w:p w:rsidR="00C031BA" w:rsidRPr="00C031BA" w:rsidRDefault="006A7A68" w:rsidP="006A7A68">
      <w:pPr>
        <w:numPr>
          <w:ilvl w:val="0"/>
          <w:numId w:val="16"/>
        </w:numPr>
        <w:shd w:val="clear" w:color="auto" w:fill="FFFFFF"/>
        <w:spacing w:before="100" w:beforeAutospacing="1" w:after="24" w:line="240" w:lineRule="auto"/>
        <w:ind w:left="768"/>
        <w:rPr>
          <w:rFonts w:ascii="Arial" w:hAnsi="Arial" w:cs="Arial"/>
          <w:color w:val="222222"/>
          <w:sz w:val="24"/>
          <w:szCs w:val="24"/>
        </w:rPr>
      </w:pPr>
      <w:r w:rsidRPr="00D21295">
        <w:rPr>
          <w:rFonts w:ascii="Arial" w:hAnsi="Arial" w:cs="Arial"/>
          <w:i/>
          <w:iCs/>
          <w:color w:val="222222"/>
          <w:sz w:val="24"/>
          <w:szCs w:val="24"/>
        </w:rPr>
        <w:t xml:space="preserve">zasadę oparcia UE na zasadach wolności, demokracji, poszanowania praw człowieka i podstawowych wolności oraz rządów prawa, </w:t>
      </w:r>
    </w:p>
    <w:p w:rsidR="006A7A68" w:rsidRPr="00D21295" w:rsidRDefault="006A7A68" w:rsidP="006A7A68">
      <w:pPr>
        <w:numPr>
          <w:ilvl w:val="0"/>
          <w:numId w:val="16"/>
        </w:numPr>
        <w:shd w:val="clear" w:color="auto" w:fill="FFFFFF"/>
        <w:spacing w:before="100" w:beforeAutospacing="1" w:after="24" w:line="240" w:lineRule="auto"/>
        <w:ind w:left="768"/>
        <w:rPr>
          <w:rFonts w:ascii="Arial" w:hAnsi="Arial" w:cs="Arial"/>
          <w:color w:val="222222"/>
          <w:sz w:val="24"/>
          <w:szCs w:val="24"/>
        </w:rPr>
      </w:pPr>
      <w:r w:rsidRPr="00D21295">
        <w:rPr>
          <w:rFonts w:ascii="Arial" w:hAnsi="Arial" w:cs="Arial"/>
          <w:i/>
          <w:iCs/>
          <w:color w:val="222222"/>
          <w:sz w:val="24"/>
          <w:szCs w:val="24"/>
        </w:rPr>
        <w:t>zasadę poszanowania tożsamości narodowej państw członkowskich</w:t>
      </w:r>
      <w:hyperlink r:id="rId205" w:anchor="cite_note-1" w:history="1">
        <w:r w:rsidRPr="00D21295">
          <w:rPr>
            <w:rStyle w:val="Hipercze"/>
            <w:rFonts w:ascii="Arial" w:hAnsi="Arial" w:cs="Arial"/>
            <w:color w:val="0B0080"/>
            <w:sz w:val="24"/>
            <w:szCs w:val="24"/>
            <w:vertAlign w:val="superscript"/>
          </w:rPr>
          <w:t>[1]</w:t>
        </w:r>
      </w:hyperlink>
      <w:r w:rsidRPr="00D21295">
        <w:rPr>
          <w:rFonts w:ascii="Arial" w:hAnsi="Arial" w:cs="Arial"/>
          <w:color w:val="222222"/>
          <w:sz w:val="24"/>
          <w:szCs w:val="24"/>
        </w:rPr>
        <w:t>.</w:t>
      </w:r>
    </w:p>
    <w:p w:rsidR="00C031BA" w:rsidRDefault="00C031BA">
      <w:pPr>
        <w:rPr>
          <w:rStyle w:val="mw-headline"/>
          <w:rFonts w:ascii="Arial" w:eastAsiaTheme="majorEastAsia" w:hAnsi="Arial" w:cs="Arial"/>
          <w:b/>
          <w:bCs/>
          <w:color w:val="000000"/>
          <w:sz w:val="24"/>
          <w:szCs w:val="24"/>
        </w:rPr>
      </w:pPr>
      <w:r>
        <w:rPr>
          <w:rStyle w:val="mw-headline"/>
          <w:rFonts w:ascii="Arial" w:hAnsi="Arial" w:cs="Arial"/>
          <w:b/>
          <w:bCs/>
          <w:color w:val="000000"/>
          <w:sz w:val="24"/>
          <w:szCs w:val="24"/>
        </w:rPr>
        <w:br w:type="page"/>
      </w:r>
    </w:p>
    <w:p w:rsidR="006A7A68" w:rsidRPr="00D21295" w:rsidRDefault="006A7A68" w:rsidP="006A7A68">
      <w:pPr>
        <w:pStyle w:val="Nagwek2"/>
        <w:pBdr>
          <w:bottom w:val="single" w:sz="6" w:space="0" w:color="A2A9B1"/>
        </w:pBdr>
        <w:shd w:val="clear" w:color="auto" w:fill="FFFFFF"/>
        <w:spacing w:before="240" w:after="60"/>
        <w:ind w:left="384"/>
        <w:rPr>
          <w:rFonts w:ascii="Arial" w:hAnsi="Arial" w:cs="Arial"/>
          <w:color w:val="000000"/>
          <w:sz w:val="24"/>
          <w:szCs w:val="24"/>
        </w:rPr>
      </w:pPr>
      <w:r w:rsidRPr="00D21295">
        <w:rPr>
          <w:rStyle w:val="mw-headline"/>
          <w:rFonts w:ascii="Arial" w:hAnsi="Arial" w:cs="Arial"/>
          <w:b/>
          <w:bCs/>
          <w:color w:val="000000"/>
          <w:sz w:val="24"/>
          <w:szCs w:val="24"/>
        </w:rPr>
        <w:lastRenderedPageBreak/>
        <w:t>Procedury stanowienia prawa</w:t>
      </w:r>
    </w:p>
    <w:p w:rsidR="00C031BA" w:rsidRDefault="006A7A68" w:rsidP="006A7A68">
      <w:pPr>
        <w:pStyle w:val="NormalnyWeb"/>
        <w:shd w:val="clear" w:color="auto" w:fill="FFFFFF"/>
        <w:spacing w:before="120" w:beforeAutospacing="0" w:after="120" w:afterAutospacing="0"/>
        <w:ind w:left="384"/>
        <w:rPr>
          <w:rFonts w:ascii="Arial" w:hAnsi="Arial" w:cs="Arial"/>
          <w:color w:val="222222"/>
        </w:rPr>
      </w:pPr>
      <w:r w:rsidRPr="00D21295">
        <w:rPr>
          <w:rFonts w:ascii="Arial" w:hAnsi="Arial" w:cs="Arial"/>
          <w:color w:val="222222"/>
        </w:rPr>
        <w:t xml:space="preserve">Inicjatywę ustawodawczą ma co do zasady Komisja Europejska. </w:t>
      </w:r>
    </w:p>
    <w:p w:rsidR="00C031BA" w:rsidRDefault="006A7A68" w:rsidP="006A7A68">
      <w:pPr>
        <w:pStyle w:val="NormalnyWeb"/>
        <w:shd w:val="clear" w:color="auto" w:fill="FFFFFF"/>
        <w:spacing w:before="120" w:beforeAutospacing="0" w:after="120" w:afterAutospacing="0"/>
        <w:ind w:left="384"/>
        <w:rPr>
          <w:rFonts w:ascii="Arial" w:hAnsi="Arial" w:cs="Arial"/>
          <w:color w:val="222222"/>
        </w:rPr>
      </w:pPr>
      <w:r w:rsidRPr="00D21295">
        <w:rPr>
          <w:rFonts w:ascii="Arial" w:hAnsi="Arial" w:cs="Arial"/>
          <w:color w:val="222222"/>
        </w:rPr>
        <w:t xml:space="preserve">Rolę prawodawczą pełnią zasadniczo Parlament Europejski i Rada Unii Europejskiej. </w:t>
      </w:r>
    </w:p>
    <w:p w:rsidR="006A7A68" w:rsidRPr="00D21295" w:rsidRDefault="006A7A68" w:rsidP="006A7A68">
      <w:pPr>
        <w:pStyle w:val="NormalnyWeb"/>
        <w:shd w:val="clear" w:color="auto" w:fill="FFFFFF"/>
        <w:spacing w:before="120" w:beforeAutospacing="0" w:after="120" w:afterAutospacing="0"/>
        <w:ind w:left="384"/>
        <w:rPr>
          <w:rFonts w:ascii="Arial" w:hAnsi="Arial" w:cs="Arial"/>
          <w:color w:val="222222"/>
        </w:rPr>
      </w:pPr>
      <w:r w:rsidRPr="00D21295">
        <w:rPr>
          <w:rFonts w:ascii="Arial" w:hAnsi="Arial" w:cs="Arial"/>
          <w:color w:val="222222"/>
        </w:rPr>
        <w:t>Zakres ich roli zależy jednak od stosowanej procedury prawodawczej.</w:t>
      </w:r>
    </w:p>
    <w:p w:rsidR="006A7A68" w:rsidRPr="00D21295" w:rsidRDefault="006A7A68" w:rsidP="006A7A68">
      <w:pPr>
        <w:numPr>
          <w:ilvl w:val="0"/>
          <w:numId w:val="17"/>
        </w:numPr>
        <w:shd w:val="clear" w:color="auto" w:fill="FFFFFF"/>
        <w:spacing w:before="100" w:beforeAutospacing="1" w:after="24" w:line="240" w:lineRule="auto"/>
        <w:ind w:left="768"/>
        <w:rPr>
          <w:rFonts w:ascii="Arial" w:hAnsi="Arial" w:cs="Arial"/>
          <w:color w:val="222222"/>
          <w:sz w:val="24"/>
          <w:szCs w:val="24"/>
        </w:rPr>
      </w:pPr>
      <w:hyperlink r:id="rId206" w:tooltip="Zwykła procedura ustawodawcza w Unii Europejskiej" w:history="1">
        <w:r w:rsidRPr="00D21295">
          <w:rPr>
            <w:rStyle w:val="Hipercze"/>
            <w:rFonts w:ascii="Arial" w:hAnsi="Arial" w:cs="Arial"/>
            <w:color w:val="0B0080"/>
            <w:sz w:val="24"/>
            <w:szCs w:val="24"/>
          </w:rPr>
          <w:t>Zwykła procedura ustawodawcza</w:t>
        </w:r>
      </w:hyperlink>
      <w:r w:rsidRPr="00D21295">
        <w:rPr>
          <w:rFonts w:ascii="Arial" w:hAnsi="Arial" w:cs="Arial"/>
          <w:color w:val="222222"/>
          <w:sz w:val="24"/>
          <w:szCs w:val="24"/>
        </w:rPr>
        <w:t>. Procedura która zakłada równorzędne współdziałanie Rady i Parlamentu.</w:t>
      </w:r>
    </w:p>
    <w:p w:rsidR="006A7A68" w:rsidRPr="00D21295" w:rsidRDefault="006A7A68" w:rsidP="006A7A68">
      <w:pPr>
        <w:numPr>
          <w:ilvl w:val="0"/>
          <w:numId w:val="18"/>
        </w:numPr>
        <w:shd w:val="clear" w:color="auto" w:fill="FFFFFF"/>
        <w:spacing w:before="100" w:beforeAutospacing="1" w:after="24" w:line="240" w:lineRule="auto"/>
        <w:ind w:left="768"/>
        <w:rPr>
          <w:rFonts w:ascii="Arial" w:hAnsi="Arial" w:cs="Arial"/>
          <w:color w:val="222222"/>
          <w:sz w:val="24"/>
          <w:szCs w:val="24"/>
        </w:rPr>
      </w:pPr>
      <w:hyperlink r:id="rId207" w:anchor="Specjalna_procedura_ustawodawcza" w:tooltip="Procedura legislacyjna Unii Europejskiej" w:history="1">
        <w:r w:rsidRPr="00D21295">
          <w:rPr>
            <w:rStyle w:val="Hipercze"/>
            <w:rFonts w:ascii="Arial" w:hAnsi="Arial" w:cs="Arial"/>
            <w:color w:val="0B0080"/>
            <w:sz w:val="24"/>
            <w:szCs w:val="24"/>
          </w:rPr>
          <w:t>Specjalna procedura ustawodawcza</w:t>
        </w:r>
      </w:hyperlink>
      <w:r w:rsidRPr="00D21295">
        <w:rPr>
          <w:rFonts w:ascii="Arial" w:hAnsi="Arial" w:cs="Arial"/>
          <w:color w:val="222222"/>
          <w:sz w:val="24"/>
          <w:szCs w:val="24"/>
        </w:rPr>
        <w:t>. Zbiorcza nazwa na procedury opisane w różnych miejscach traktatu. Rola Parlamentu Europejskiego jest w nich znacząco ograniczona, a zasadniczym prawodawcą jest w nich Rada.</w:t>
      </w:r>
    </w:p>
    <w:p w:rsidR="00C031BA" w:rsidRDefault="00C031BA" w:rsidP="006A7A68">
      <w:pPr>
        <w:pStyle w:val="Nagwek2"/>
        <w:pBdr>
          <w:bottom w:val="single" w:sz="6" w:space="0" w:color="A2A9B1"/>
        </w:pBdr>
        <w:shd w:val="clear" w:color="auto" w:fill="FFFFFF"/>
        <w:spacing w:before="240" w:after="60"/>
        <w:ind w:left="384"/>
        <w:rPr>
          <w:rStyle w:val="mw-headline"/>
          <w:rFonts w:ascii="Arial" w:hAnsi="Arial" w:cs="Arial"/>
          <w:b/>
          <w:bCs/>
          <w:color w:val="000000"/>
          <w:sz w:val="24"/>
          <w:szCs w:val="24"/>
        </w:rPr>
      </w:pPr>
    </w:p>
    <w:p w:rsidR="00C031BA" w:rsidRDefault="00C031BA" w:rsidP="006A7A68">
      <w:pPr>
        <w:pStyle w:val="Nagwek2"/>
        <w:pBdr>
          <w:bottom w:val="single" w:sz="6" w:space="0" w:color="A2A9B1"/>
        </w:pBdr>
        <w:shd w:val="clear" w:color="auto" w:fill="FFFFFF"/>
        <w:spacing w:before="240" w:after="60"/>
        <w:ind w:left="384"/>
        <w:rPr>
          <w:rStyle w:val="mw-headline"/>
          <w:rFonts w:ascii="Arial" w:hAnsi="Arial" w:cs="Arial"/>
          <w:b/>
          <w:bCs/>
          <w:color w:val="000000"/>
          <w:sz w:val="24"/>
          <w:szCs w:val="24"/>
        </w:rPr>
      </w:pPr>
    </w:p>
    <w:p w:rsidR="00C031BA" w:rsidRDefault="00C031BA">
      <w:pPr>
        <w:rPr>
          <w:rStyle w:val="mw-headline"/>
          <w:rFonts w:ascii="Arial" w:eastAsiaTheme="majorEastAsia" w:hAnsi="Arial" w:cs="Arial"/>
          <w:b/>
          <w:bCs/>
          <w:color w:val="000000"/>
          <w:sz w:val="24"/>
          <w:szCs w:val="24"/>
        </w:rPr>
      </w:pPr>
      <w:r>
        <w:rPr>
          <w:rStyle w:val="mw-headline"/>
          <w:rFonts w:ascii="Arial" w:hAnsi="Arial" w:cs="Arial"/>
          <w:b/>
          <w:bCs/>
          <w:color w:val="000000"/>
          <w:sz w:val="24"/>
          <w:szCs w:val="24"/>
        </w:rPr>
        <w:br w:type="page"/>
      </w:r>
    </w:p>
    <w:p w:rsidR="006A7A68" w:rsidRPr="00D21295" w:rsidRDefault="006A7A68" w:rsidP="006A7A68">
      <w:pPr>
        <w:pStyle w:val="Nagwek2"/>
        <w:pBdr>
          <w:bottom w:val="single" w:sz="6" w:space="0" w:color="A2A9B1"/>
        </w:pBdr>
        <w:shd w:val="clear" w:color="auto" w:fill="FFFFFF"/>
        <w:spacing w:before="240" w:after="60"/>
        <w:ind w:left="384"/>
        <w:rPr>
          <w:rFonts w:ascii="Arial" w:hAnsi="Arial" w:cs="Arial"/>
          <w:color w:val="000000"/>
          <w:sz w:val="24"/>
          <w:szCs w:val="24"/>
        </w:rPr>
      </w:pPr>
      <w:r w:rsidRPr="00D21295">
        <w:rPr>
          <w:rStyle w:val="mw-headline"/>
          <w:rFonts w:ascii="Arial" w:hAnsi="Arial" w:cs="Arial"/>
          <w:b/>
          <w:bCs/>
          <w:color w:val="000000"/>
          <w:sz w:val="24"/>
          <w:szCs w:val="24"/>
        </w:rPr>
        <w:lastRenderedPageBreak/>
        <w:t>Podział prawa Unii Europejskiej ze względu na treść</w:t>
      </w:r>
    </w:p>
    <w:p w:rsidR="006A7A68" w:rsidRPr="00C031BA" w:rsidRDefault="006A7A68" w:rsidP="006A7A68">
      <w:pPr>
        <w:pStyle w:val="Nagwek3"/>
        <w:shd w:val="clear" w:color="auto" w:fill="FFFFFF"/>
        <w:spacing w:before="72" w:beforeAutospacing="0" w:after="0" w:afterAutospacing="0"/>
        <w:ind w:left="384"/>
        <w:rPr>
          <w:rFonts w:ascii="Arial" w:hAnsi="Arial" w:cs="Arial"/>
          <w:i/>
          <w:color w:val="000000"/>
          <w:sz w:val="24"/>
          <w:szCs w:val="24"/>
        </w:rPr>
      </w:pPr>
      <w:r w:rsidRPr="00C031BA">
        <w:rPr>
          <w:rStyle w:val="mw-headline"/>
          <w:rFonts w:ascii="Arial" w:hAnsi="Arial" w:cs="Arial"/>
          <w:i/>
          <w:color w:val="000000"/>
          <w:sz w:val="24"/>
          <w:szCs w:val="24"/>
        </w:rPr>
        <w:t>Prawo instytucjonalne</w:t>
      </w:r>
    </w:p>
    <w:p w:rsidR="006A7A68" w:rsidRPr="00D21295" w:rsidRDefault="006A7A68" w:rsidP="00C031BA">
      <w:pPr>
        <w:pStyle w:val="NormalnyWeb"/>
        <w:shd w:val="clear" w:color="auto" w:fill="FFFFFF"/>
        <w:spacing w:before="120" w:beforeAutospacing="0" w:after="120" w:afterAutospacing="0" w:line="360" w:lineRule="auto"/>
        <w:ind w:left="384"/>
        <w:jc w:val="both"/>
        <w:rPr>
          <w:rFonts w:ascii="Arial" w:hAnsi="Arial" w:cs="Arial"/>
          <w:color w:val="222222"/>
        </w:rPr>
      </w:pPr>
      <w:r w:rsidRPr="00D21295">
        <w:rPr>
          <w:rFonts w:ascii="Arial" w:hAnsi="Arial" w:cs="Arial"/>
          <w:color w:val="222222"/>
        </w:rPr>
        <w:t>Na prawo instytucjonalne składa się całokształt regulacji zawartych w aktach prawa zarówno pierwotnego, jak i pochodnego, które określają strukturę, kompetencje oraz wzajemne relacje instytucji i organów Unii Europejskiej, takich jak Parlament Europejski, Rada Europejska czy Trybunał Sprawiedliwości.</w:t>
      </w:r>
    </w:p>
    <w:p w:rsidR="006A7A68" w:rsidRPr="00C031BA" w:rsidRDefault="006A7A68" w:rsidP="006A7A68">
      <w:pPr>
        <w:pStyle w:val="Nagwek3"/>
        <w:shd w:val="clear" w:color="auto" w:fill="FFFFFF"/>
        <w:spacing w:before="72" w:beforeAutospacing="0" w:after="0" w:afterAutospacing="0"/>
        <w:ind w:left="384"/>
        <w:rPr>
          <w:rFonts w:ascii="Arial" w:hAnsi="Arial" w:cs="Arial"/>
          <w:i/>
          <w:color w:val="000000"/>
          <w:sz w:val="24"/>
          <w:szCs w:val="24"/>
        </w:rPr>
      </w:pPr>
      <w:r w:rsidRPr="00C031BA">
        <w:rPr>
          <w:rStyle w:val="mw-headline"/>
          <w:rFonts w:ascii="Arial" w:hAnsi="Arial" w:cs="Arial"/>
          <w:i/>
          <w:color w:val="000000"/>
          <w:sz w:val="24"/>
          <w:szCs w:val="24"/>
        </w:rPr>
        <w:t>Prawo materialne</w:t>
      </w:r>
    </w:p>
    <w:p w:rsidR="00C031BA" w:rsidRDefault="006A7A68" w:rsidP="00C031BA">
      <w:pPr>
        <w:pStyle w:val="NormalnyWeb"/>
        <w:shd w:val="clear" w:color="auto" w:fill="FFFFFF"/>
        <w:spacing w:before="120" w:beforeAutospacing="0" w:after="120" w:afterAutospacing="0" w:line="360" w:lineRule="auto"/>
        <w:ind w:left="384"/>
        <w:jc w:val="both"/>
        <w:rPr>
          <w:rFonts w:ascii="Arial" w:hAnsi="Arial" w:cs="Arial"/>
          <w:color w:val="222222"/>
        </w:rPr>
      </w:pPr>
      <w:r w:rsidRPr="00D21295">
        <w:rPr>
          <w:rFonts w:ascii="Arial" w:hAnsi="Arial" w:cs="Arial"/>
          <w:color w:val="222222"/>
        </w:rPr>
        <w:t xml:space="preserve">Na prawo materialne Unii Europejskiej składa się zbiór pozainstytucjonalnych norm prawnych regulujących stosunki między państwami członkowskimi, między państwami członkowskimi a podmiotami prywatnymi oraz między podmiotami prawnymi. </w:t>
      </w:r>
    </w:p>
    <w:p w:rsidR="006A7A68" w:rsidRPr="00D21295" w:rsidRDefault="006A7A68" w:rsidP="00C031BA">
      <w:pPr>
        <w:pStyle w:val="NormalnyWeb"/>
        <w:shd w:val="clear" w:color="auto" w:fill="FFFFFF"/>
        <w:spacing w:before="120" w:beforeAutospacing="0" w:after="120" w:afterAutospacing="0" w:line="360" w:lineRule="auto"/>
        <w:ind w:left="384"/>
        <w:jc w:val="both"/>
        <w:rPr>
          <w:rFonts w:ascii="Arial" w:hAnsi="Arial" w:cs="Arial"/>
          <w:color w:val="222222"/>
        </w:rPr>
      </w:pPr>
      <w:r w:rsidRPr="00C031BA">
        <w:rPr>
          <w:rFonts w:ascii="Arial" w:hAnsi="Arial" w:cs="Arial"/>
        </w:rPr>
        <w:t>Akty prawa materialnego uchwalane są w dziedzinach, w których traktaty przyznały odpowiednie </w:t>
      </w:r>
      <w:hyperlink r:id="rId208" w:anchor="Kompetencje,_polityka_i_g%C5%82%C3%B3wne_obszary_dzia%C5%82a%C5%84" w:tooltip="Unia Europejska" w:history="1">
        <w:r w:rsidRPr="00C031BA">
          <w:rPr>
            <w:rStyle w:val="Hipercze"/>
            <w:rFonts w:ascii="Arial" w:hAnsi="Arial" w:cs="Arial"/>
            <w:color w:val="auto"/>
            <w:u w:val="none"/>
          </w:rPr>
          <w:t>kompetencje</w:t>
        </w:r>
      </w:hyperlink>
      <w:r w:rsidRPr="00C031BA">
        <w:rPr>
          <w:rFonts w:ascii="Arial" w:hAnsi="Arial" w:cs="Arial"/>
        </w:rPr>
        <w:t xml:space="preserve"> Unii. Akty prawa </w:t>
      </w:r>
      <w:r w:rsidRPr="00D21295">
        <w:rPr>
          <w:rFonts w:ascii="Arial" w:hAnsi="Arial" w:cs="Arial"/>
          <w:color w:val="222222"/>
        </w:rPr>
        <w:t>materialnego nakierowane są przede wszystkim na zbliżenie gospodarek państw członkowskich, dotyczą przykładowo reguł konkurencji i czterech swobód:</w:t>
      </w:r>
    </w:p>
    <w:p w:rsidR="006A7A68" w:rsidRPr="00C031BA" w:rsidRDefault="006A7A68" w:rsidP="00C031BA">
      <w:pPr>
        <w:numPr>
          <w:ilvl w:val="0"/>
          <w:numId w:val="19"/>
        </w:numPr>
        <w:shd w:val="clear" w:color="auto" w:fill="FFFFFF"/>
        <w:spacing w:before="100" w:beforeAutospacing="1" w:after="24" w:line="360" w:lineRule="auto"/>
        <w:ind w:left="768"/>
        <w:rPr>
          <w:rFonts w:ascii="Arial" w:hAnsi="Arial" w:cs="Arial"/>
          <w:b/>
          <w:color w:val="222222"/>
          <w:sz w:val="24"/>
          <w:szCs w:val="24"/>
        </w:rPr>
      </w:pPr>
      <w:hyperlink r:id="rId209" w:tooltip="Swobodny przepływ towarów" w:history="1">
        <w:r w:rsidRPr="00C031BA">
          <w:rPr>
            <w:rStyle w:val="Hipercze"/>
            <w:rFonts w:ascii="Arial" w:hAnsi="Arial" w:cs="Arial"/>
            <w:b/>
            <w:color w:val="0B0080"/>
            <w:sz w:val="24"/>
            <w:szCs w:val="24"/>
          </w:rPr>
          <w:t>swobody przepływu towarów</w:t>
        </w:r>
      </w:hyperlink>
    </w:p>
    <w:p w:rsidR="006A7A68" w:rsidRPr="00C031BA" w:rsidRDefault="006A7A68" w:rsidP="00C031BA">
      <w:pPr>
        <w:numPr>
          <w:ilvl w:val="0"/>
          <w:numId w:val="19"/>
        </w:numPr>
        <w:shd w:val="clear" w:color="auto" w:fill="FFFFFF"/>
        <w:spacing w:before="100" w:beforeAutospacing="1" w:after="24" w:line="360" w:lineRule="auto"/>
        <w:ind w:left="768"/>
        <w:rPr>
          <w:rFonts w:ascii="Arial" w:hAnsi="Arial" w:cs="Arial"/>
          <w:b/>
          <w:color w:val="222222"/>
          <w:sz w:val="24"/>
          <w:szCs w:val="24"/>
        </w:rPr>
      </w:pPr>
      <w:hyperlink r:id="rId210" w:tooltip="Swoboda świadczenia usług" w:history="1">
        <w:r w:rsidRPr="00C031BA">
          <w:rPr>
            <w:rStyle w:val="Hipercze"/>
            <w:rFonts w:ascii="Arial" w:hAnsi="Arial" w:cs="Arial"/>
            <w:b/>
            <w:color w:val="0B0080"/>
            <w:sz w:val="24"/>
            <w:szCs w:val="24"/>
          </w:rPr>
          <w:t>swobody przepływu usług</w:t>
        </w:r>
      </w:hyperlink>
    </w:p>
    <w:p w:rsidR="006A7A68" w:rsidRPr="00C031BA" w:rsidRDefault="006A7A68" w:rsidP="00C031BA">
      <w:pPr>
        <w:numPr>
          <w:ilvl w:val="0"/>
          <w:numId w:val="19"/>
        </w:numPr>
        <w:shd w:val="clear" w:color="auto" w:fill="FFFFFF"/>
        <w:spacing w:before="100" w:beforeAutospacing="1" w:after="24" w:line="360" w:lineRule="auto"/>
        <w:ind w:left="768"/>
        <w:rPr>
          <w:rFonts w:ascii="Arial" w:hAnsi="Arial" w:cs="Arial"/>
          <w:b/>
          <w:color w:val="222222"/>
          <w:sz w:val="24"/>
          <w:szCs w:val="24"/>
        </w:rPr>
      </w:pPr>
      <w:hyperlink r:id="rId211" w:tooltip="Swobodny przepływ osób" w:history="1">
        <w:r w:rsidRPr="00C031BA">
          <w:rPr>
            <w:rStyle w:val="Hipercze"/>
            <w:rFonts w:ascii="Arial" w:hAnsi="Arial" w:cs="Arial"/>
            <w:b/>
            <w:color w:val="0B0080"/>
            <w:sz w:val="24"/>
            <w:szCs w:val="24"/>
          </w:rPr>
          <w:t>swobody przepływu osób</w:t>
        </w:r>
      </w:hyperlink>
    </w:p>
    <w:p w:rsidR="006A7A68" w:rsidRPr="00C031BA" w:rsidRDefault="006A7A68" w:rsidP="00C031BA">
      <w:pPr>
        <w:numPr>
          <w:ilvl w:val="0"/>
          <w:numId w:val="19"/>
        </w:numPr>
        <w:shd w:val="clear" w:color="auto" w:fill="FFFFFF"/>
        <w:spacing w:before="100" w:beforeAutospacing="1" w:after="24" w:line="360" w:lineRule="auto"/>
        <w:ind w:left="768"/>
        <w:rPr>
          <w:rFonts w:ascii="Arial" w:hAnsi="Arial" w:cs="Arial"/>
          <w:b/>
          <w:color w:val="222222"/>
          <w:sz w:val="24"/>
          <w:szCs w:val="24"/>
        </w:rPr>
      </w:pPr>
      <w:hyperlink r:id="rId212" w:tooltip="Swobodny przepływ kapitału" w:history="1">
        <w:r w:rsidRPr="00C031BA">
          <w:rPr>
            <w:rStyle w:val="Hipercze"/>
            <w:rFonts w:ascii="Arial" w:hAnsi="Arial" w:cs="Arial"/>
            <w:b/>
            <w:color w:val="0B0080"/>
            <w:sz w:val="24"/>
            <w:szCs w:val="24"/>
          </w:rPr>
          <w:t>swobody przepływu kapitału</w:t>
        </w:r>
      </w:hyperlink>
    </w:p>
    <w:p w:rsidR="006A7A68" w:rsidRPr="00D21295" w:rsidRDefault="006A7A68">
      <w:pPr>
        <w:rPr>
          <w:rFonts w:ascii="Arial" w:eastAsia="Times New Roman" w:hAnsi="Arial" w:cs="Arial"/>
          <w:sz w:val="24"/>
          <w:szCs w:val="24"/>
          <w:lang w:eastAsia="pl-PL"/>
        </w:rPr>
      </w:pPr>
    </w:p>
    <w:p w:rsidR="006A7A68" w:rsidRPr="00124CBF" w:rsidRDefault="006A7A68" w:rsidP="006A7A68">
      <w:pPr>
        <w:shd w:val="clear" w:color="auto" w:fill="FFFFFF"/>
        <w:spacing w:before="100" w:beforeAutospacing="1" w:after="24" w:line="240" w:lineRule="auto"/>
        <w:ind w:left="384"/>
        <w:rPr>
          <w:rFonts w:ascii="Arial" w:hAnsi="Arial" w:cs="Arial"/>
          <w:sz w:val="24"/>
          <w:szCs w:val="24"/>
        </w:rPr>
      </w:pPr>
    </w:p>
    <w:sectPr w:rsidR="006A7A68" w:rsidRPr="00124CBF" w:rsidSect="00B07A40">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3E0B54"/>
    <w:multiLevelType w:val="multilevel"/>
    <w:tmpl w:val="6FB4E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2B749D5"/>
    <w:multiLevelType w:val="multilevel"/>
    <w:tmpl w:val="60261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A3704B2"/>
    <w:multiLevelType w:val="multilevel"/>
    <w:tmpl w:val="8CF29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B46289A"/>
    <w:multiLevelType w:val="multilevel"/>
    <w:tmpl w:val="A59E2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BFA2362"/>
    <w:multiLevelType w:val="multilevel"/>
    <w:tmpl w:val="3C6C5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D3A0FB9"/>
    <w:multiLevelType w:val="multilevel"/>
    <w:tmpl w:val="DA489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2B97209"/>
    <w:multiLevelType w:val="multilevel"/>
    <w:tmpl w:val="063A5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8F06E21"/>
    <w:multiLevelType w:val="multilevel"/>
    <w:tmpl w:val="63F41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9285A16"/>
    <w:multiLevelType w:val="multilevel"/>
    <w:tmpl w:val="996A0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B1F3714"/>
    <w:multiLevelType w:val="multilevel"/>
    <w:tmpl w:val="8E12AA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DAD2E77"/>
    <w:multiLevelType w:val="multilevel"/>
    <w:tmpl w:val="68A4D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EAD06FA"/>
    <w:multiLevelType w:val="multilevel"/>
    <w:tmpl w:val="B810D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0CE33BF"/>
    <w:multiLevelType w:val="multilevel"/>
    <w:tmpl w:val="962231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82B2E84"/>
    <w:multiLevelType w:val="multilevel"/>
    <w:tmpl w:val="7F160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FB31E60"/>
    <w:multiLevelType w:val="multilevel"/>
    <w:tmpl w:val="18E094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2B911D4"/>
    <w:multiLevelType w:val="multilevel"/>
    <w:tmpl w:val="27042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B851AB0"/>
    <w:multiLevelType w:val="multilevel"/>
    <w:tmpl w:val="0C0EB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433156B"/>
    <w:multiLevelType w:val="multilevel"/>
    <w:tmpl w:val="A7247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7641A18"/>
    <w:multiLevelType w:val="multilevel"/>
    <w:tmpl w:val="7DA21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0"/>
  </w:num>
  <w:num w:numId="3">
    <w:abstractNumId w:val="2"/>
  </w:num>
  <w:num w:numId="4">
    <w:abstractNumId w:val="4"/>
  </w:num>
  <w:num w:numId="5">
    <w:abstractNumId w:val="3"/>
  </w:num>
  <w:num w:numId="6">
    <w:abstractNumId w:val="15"/>
  </w:num>
  <w:num w:numId="7">
    <w:abstractNumId w:val="17"/>
  </w:num>
  <w:num w:numId="8">
    <w:abstractNumId w:val="11"/>
  </w:num>
  <w:num w:numId="9">
    <w:abstractNumId w:val="8"/>
  </w:num>
  <w:num w:numId="10">
    <w:abstractNumId w:val="1"/>
  </w:num>
  <w:num w:numId="11">
    <w:abstractNumId w:val="12"/>
  </w:num>
  <w:num w:numId="12">
    <w:abstractNumId w:val="5"/>
  </w:num>
  <w:num w:numId="13">
    <w:abstractNumId w:val="9"/>
  </w:num>
  <w:num w:numId="14">
    <w:abstractNumId w:val="14"/>
  </w:num>
  <w:num w:numId="15">
    <w:abstractNumId w:val="18"/>
  </w:num>
  <w:num w:numId="16">
    <w:abstractNumId w:val="10"/>
  </w:num>
  <w:num w:numId="17">
    <w:abstractNumId w:val="13"/>
  </w:num>
  <w:num w:numId="18">
    <w:abstractNumId w:val="16"/>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A40"/>
    <w:rsid w:val="00124CBF"/>
    <w:rsid w:val="00186927"/>
    <w:rsid w:val="00237041"/>
    <w:rsid w:val="006A7A68"/>
    <w:rsid w:val="006B26B6"/>
    <w:rsid w:val="00B07A40"/>
    <w:rsid w:val="00C031BA"/>
    <w:rsid w:val="00CC41AA"/>
    <w:rsid w:val="00D21295"/>
    <w:rsid w:val="00DD145D"/>
    <w:rsid w:val="00FB10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8AFFE"/>
  <w15:chartTrackingRefBased/>
  <w15:docId w15:val="{4520F9FA-46BB-4997-BF55-A96936761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2">
    <w:name w:val="heading 2"/>
    <w:basedOn w:val="Normalny"/>
    <w:next w:val="Normalny"/>
    <w:link w:val="Nagwek2Znak"/>
    <w:uiPriority w:val="9"/>
    <w:unhideWhenUsed/>
    <w:qFormat/>
    <w:rsid w:val="006A7A6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link w:val="Nagwek3Znak"/>
    <w:uiPriority w:val="9"/>
    <w:qFormat/>
    <w:rsid w:val="006A7A68"/>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paragraph" w:styleId="Nagwek4">
    <w:name w:val="heading 4"/>
    <w:basedOn w:val="Normalny"/>
    <w:next w:val="Normalny"/>
    <w:link w:val="Nagwek4Znak"/>
    <w:uiPriority w:val="9"/>
    <w:semiHidden/>
    <w:unhideWhenUsed/>
    <w:qFormat/>
    <w:rsid w:val="006A7A6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B07A40"/>
    <w:rPr>
      <w:color w:val="0000FF"/>
      <w:u w:val="single"/>
    </w:rPr>
  </w:style>
  <w:style w:type="paragraph" w:styleId="NormalnyWeb">
    <w:name w:val="Normal (Web)"/>
    <w:basedOn w:val="Normalny"/>
    <w:uiPriority w:val="99"/>
    <w:unhideWhenUsed/>
    <w:rsid w:val="00B07A4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uiPriority w:val="9"/>
    <w:rsid w:val="006A7A68"/>
    <w:rPr>
      <w:rFonts w:ascii="Times New Roman" w:eastAsia="Times New Roman" w:hAnsi="Times New Roman" w:cs="Times New Roman"/>
      <w:b/>
      <w:bCs/>
      <w:sz w:val="27"/>
      <w:szCs w:val="27"/>
      <w:lang w:eastAsia="pl-PL"/>
    </w:rPr>
  </w:style>
  <w:style w:type="character" w:customStyle="1" w:styleId="mw-headline">
    <w:name w:val="mw-headline"/>
    <w:basedOn w:val="Domylnaczcionkaakapitu"/>
    <w:rsid w:val="006A7A68"/>
  </w:style>
  <w:style w:type="character" w:customStyle="1" w:styleId="mw-editsection">
    <w:name w:val="mw-editsection"/>
    <w:basedOn w:val="Domylnaczcionkaakapitu"/>
    <w:rsid w:val="006A7A68"/>
  </w:style>
  <w:style w:type="character" w:customStyle="1" w:styleId="mw-editsection-bracket">
    <w:name w:val="mw-editsection-bracket"/>
    <w:basedOn w:val="Domylnaczcionkaakapitu"/>
    <w:rsid w:val="006A7A68"/>
  </w:style>
  <w:style w:type="character" w:customStyle="1" w:styleId="mw-editsection-divider">
    <w:name w:val="mw-editsection-divider"/>
    <w:basedOn w:val="Domylnaczcionkaakapitu"/>
    <w:rsid w:val="006A7A68"/>
  </w:style>
  <w:style w:type="character" w:customStyle="1" w:styleId="Nagwek4Znak">
    <w:name w:val="Nagłówek 4 Znak"/>
    <w:basedOn w:val="Domylnaczcionkaakapitu"/>
    <w:link w:val="Nagwek4"/>
    <w:uiPriority w:val="9"/>
    <w:semiHidden/>
    <w:rsid w:val="006A7A68"/>
    <w:rPr>
      <w:rFonts w:asciiTheme="majorHAnsi" w:eastAsiaTheme="majorEastAsia" w:hAnsiTheme="majorHAnsi" w:cstheme="majorBidi"/>
      <w:i/>
      <w:iCs/>
      <w:color w:val="2E74B5" w:themeColor="accent1" w:themeShade="BF"/>
    </w:rPr>
  </w:style>
  <w:style w:type="character" w:customStyle="1" w:styleId="Nagwek2Znak">
    <w:name w:val="Nagłówek 2 Znak"/>
    <w:basedOn w:val="Domylnaczcionkaakapitu"/>
    <w:link w:val="Nagwek2"/>
    <w:uiPriority w:val="9"/>
    <w:rsid w:val="006A7A68"/>
    <w:rPr>
      <w:rFonts w:asciiTheme="majorHAnsi" w:eastAsiaTheme="majorEastAsia" w:hAnsiTheme="majorHAnsi" w:cstheme="majorBidi"/>
      <w:color w:val="2E74B5" w:themeColor="accent1" w:themeShade="BF"/>
      <w:sz w:val="26"/>
      <w:szCs w:val="26"/>
    </w:rPr>
  </w:style>
  <w:style w:type="character" w:customStyle="1" w:styleId="nomobile">
    <w:name w:val="nomobile"/>
    <w:basedOn w:val="Domylnaczcionkaakapitu"/>
    <w:rsid w:val="006A7A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10151">
      <w:bodyDiv w:val="1"/>
      <w:marLeft w:val="0"/>
      <w:marRight w:val="0"/>
      <w:marTop w:val="0"/>
      <w:marBottom w:val="0"/>
      <w:divBdr>
        <w:top w:val="none" w:sz="0" w:space="0" w:color="auto"/>
        <w:left w:val="none" w:sz="0" w:space="0" w:color="auto"/>
        <w:bottom w:val="none" w:sz="0" w:space="0" w:color="auto"/>
        <w:right w:val="none" w:sz="0" w:space="0" w:color="auto"/>
      </w:divBdr>
      <w:divsChild>
        <w:div w:id="1221014458">
          <w:marLeft w:val="336"/>
          <w:marRight w:val="0"/>
          <w:marTop w:val="120"/>
          <w:marBottom w:val="312"/>
          <w:divBdr>
            <w:top w:val="none" w:sz="0" w:space="0" w:color="auto"/>
            <w:left w:val="none" w:sz="0" w:space="0" w:color="auto"/>
            <w:bottom w:val="none" w:sz="0" w:space="0" w:color="auto"/>
            <w:right w:val="none" w:sz="0" w:space="0" w:color="auto"/>
          </w:divBdr>
          <w:divsChild>
            <w:div w:id="1985893467">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6277941">
      <w:bodyDiv w:val="1"/>
      <w:marLeft w:val="0"/>
      <w:marRight w:val="0"/>
      <w:marTop w:val="0"/>
      <w:marBottom w:val="0"/>
      <w:divBdr>
        <w:top w:val="none" w:sz="0" w:space="0" w:color="auto"/>
        <w:left w:val="none" w:sz="0" w:space="0" w:color="auto"/>
        <w:bottom w:val="none" w:sz="0" w:space="0" w:color="auto"/>
        <w:right w:val="none" w:sz="0" w:space="0" w:color="auto"/>
      </w:divBdr>
    </w:div>
    <w:div w:id="44376761">
      <w:bodyDiv w:val="1"/>
      <w:marLeft w:val="0"/>
      <w:marRight w:val="0"/>
      <w:marTop w:val="0"/>
      <w:marBottom w:val="0"/>
      <w:divBdr>
        <w:top w:val="none" w:sz="0" w:space="0" w:color="auto"/>
        <w:left w:val="none" w:sz="0" w:space="0" w:color="auto"/>
        <w:bottom w:val="none" w:sz="0" w:space="0" w:color="auto"/>
        <w:right w:val="none" w:sz="0" w:space="0" w:color="auto"/>
      </w:divBdr>
    </w:div>
    <w:div w:id="179591688">
      <w:bodyDiv w:val="1"/>
      <w:marLeft w:val="0"/>
      <w:marRight w:val="0"/>
      <w:marTop w:val="0"/>
      <w:marBottom w:val="0"/>
      <w:divBdr>
        <w:top w:val="none" w:sz="0" w:space="0" w:color="auto"/>
        <w:left w:val="none" w:sz="0" w:space="0" w:color="auto"/>
        <w:bottom w:val="none" w:sz="0" w:space="0" w:color="auto"/>
        <w:right w:val="none" w:sz="0" w:space="0" w:color="auto"/>
      </w:divBdr>
      <w:divsChild>
        <w:div w:id="538858538">
          <w:marLeft w:val="0"/>
          <w:marRight w:val="0"/>
          <w:marTop w:val="0"/>
          <w:marBottom w:val="0"/>
          <w:divBdr>
            <w:top w:val="none" w:sz="0" w:space="0" w:color="auto"/>
            <w:left w:val="none" w:sz="0" w:space="0" w:color="auto"/>
            <w:bottom w:val="none" w:sz="0" w:space="0" w:color="auto"/>
            <w:right w:val="none" w:sz="0" w:space="0" w:color="auto"/>
          </w:divBdr>
        </w:div>
        <w:div w:id="1286428470">
          <w:marLeft w:val="336"/>
          <w:marRight w:val="0"/>
          <w:marTop w:val="120"/>
          <w:marBottom w:val="312"/>
          <w:divBdr>
            <w:top w:val="none" w:sz="0" w:space="0" w:color="auto"/>
            <w:left w:val="none" w:sz="0" w:space="0" w:color="auto"/>
            <w:bottom w:val="none" w:sz="0" w:space="0" w:color="auto"/>
            <w:right w:val="none" w:sz="0" w:space="0" w:color="auto"/>
          </w:divBdr>
          <w:divsChild>
            <w:div w:id="2144888264">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337385779">
      <w:bodyDiv w:val="1"/>
      <w:marLeft w:val="0"/>
      <w:marRight w:val="0"/>
      <w:marTop w:val="0"/>
      <w:marBottom w:val="0"/>
      <w:divBdr>
        <w:top w:val="none" w:sz="0" w:space="0" w:color="auto"/>
        <w:left w:val="none" w:sz="0" w:space="0" w:color="auto"/>
        <w:bottom w:val="none" w:sz="0" w:space="0" w:color="auto"/>
        <w:right w:val="none" w:sz="0" w:space="0" w:color="auto"/>
      </w:divBdr>
    </w:div>
    <w:div w:id="539435406">
      <w:bodyDiv w:val="1"/>
      <w:marLeft w:val="0"/>
      <w:marRight w:val="0"/>
      <w:marTop w:val="0"/>
      <w:marBottom w:val="0"/>
      <w:divBdr>
        <w:top w:val="none" w:sz="0" w:space="0" w:color="auto"/>
        <w:left w:val="none" w:sz="0" w:space="0" w:color="auto"/>
        <w:bottom w:val="none" w:sz="0" w:space="0" w:color="auto"/>
        <w:right w:val="none" w:sz="0" w:space="0" w:color="auto"/>
      </w:divBdr>
      <w:divsChild>
        <w:div w:id="2113477381">
          <w:marLeft w:val="0"/>
          <w:marRight w:val="0"/>
          <w:marTop w:val="0"/>
          <w:marBottom w:val="0"/>
          <w:divBdr>
            <w:top w:val="none" w:sz="0" w:space="0" w:color="auto"/>
            <w:left w:val="none" w:sz="0" w:space="0" w:color="auto"/>
            <w:bottom w:val="none" w:sz="0" w:space="0" w:color="auto"/>
            <w:right w:val="none" w:sz="0" w:space="0" w:color="auto"/>
          </w:divBdr>
          <w:divsChild>
            <w:div w:id="599069300">
              <w:marLeft w:val="30"/>
              <w:marRight w:val="30"/>
              <w:marTop w:val="30"/>
              <w:marBottom w:val="30"/>
              <w:divBdr>
                <w:top w:val="single" w:sz="6" w:space="0" w:color="C8CCD1"/>
                <w:left w:val="single" w:sz="6" w:space="0" w:color="C8CCD1"/>
                <w:bottom w:val="single" w:sz="6" w:space="0" w:color="C8CCD1"/>
                <w:right w:val="single" w:sz="6" w:space="0" w:color="C8CCD1"/>
              </w:divBdr>
              <w:divsChild>
                <w:div w:id="1344622769">
                  <w:marLeft w:val="0"/>
                  <w:marRight w:val="0"/>
                  <w:marTop w:val="225"/>
                  <w:marBottom w:val="225"/>
                  <w:divBdr>
                    <w:top w:val="none" w:sz="0" w:space="0" w:color="auto"/>
                    <w:left w:val="none" w:sz="0" w:space="0" w:color="auto"/>
                    <w:bottom w:val="none" w:sz="0" w:space="0" w:color="auto"/>
                    <w:right w:val="none" w:sz="0" w:space="0" w:color="auto"/>
                  </w:divBdr>
                </w:div>
              </w:divsChild>
            </w:div>
            <w:div w:id="150023101">
              <w:marLeft w:val="0"/>
              <w:marRight w:val="0"/>
              <w:marTop w:val="0"/>
              <w:marBottom w:val="0"/>
              <w:divBdr>
                <w:top w:val="none" w:sz="0" w:space="0" w:color="auto"/>
                <w:left w:val="none" w:sz="0" w:space="0" w:color="auto"/>
                <w:bottom w:val="none" w:sz="0" w:space="0" w:color="auto"/>
                <w:right w:val="none" w:sz="0" w:space="0" w:color="auto"/>
              </w:divBdr>
            </w:div>
          </w:divsChild>
        </w:div>
        <w:div w:id="1119570253">
          <w:marLeft w:val="0"/>
          <w:marRight w:val="0"/>
          <w:marTop w:val="0"/>
          <w:marBottom w:val="0"/>
          <w:divBdr>
            <w:top w:val="none" w:sz="0" w:space="0" w:color="auto"/>
            <w:left w:val="none" w:sz="0" w:space="0" w:color="auto"/>
            <w:bottom w:val="none" w:sz="0" w:space="0" w:color="auto"/>
            <w:right w:val="none" w:sz="0" w:space="0" w:color="auto"/>
          </w:divBdr>
          <w:divsChild>
            <w:div w:id="2053729196">
              <w:marLeft w:val="30"/>
              <w:marRight w:val="30"/>
              <w:marTop w:val="30"/>
              <w:marBottom w:val="30"/>
              <w:divBdr>
                <w:top w:val="single" w:sz="6" w:space="0" w:color="C8CCD1"/>
                <w:left w:val="single" w:sz="6" w:space="0" w:color="C8CCD1"/>
                <w:bottom w:val="single" w:sz="6" w:space="0" w:color="C8CCD1"/>
                <w:right w:val="single" w:sz="6" w:space="0" w:color="C8CCD1"/>
              </w:divBdr>
              <w:divsChild>
                <w:div w:id="780146209">
                  <w:marLeft w:val="0"/>
                  <w:marRight w:val="0"/>
                  <w:marTop w:val="225"/>
                  <w:marBottom w:val="225"/>
                  <w:divBdr>
                    <w:top w:val="none" w:sz="0" w:space="0" w:color="auto"/>
                    <w:left w:val="none" w:sz="0" w:space="0" w:color="auto"/>
                    <w:bottom w:val="none" w:sz="0" w:space="0" w:color="auto"/>
                    <w:right w:val="none" w:sz="0" w:space="0" w:color="auto"/>
                  </w:divBdr>
                </w:div>
              </w:divsChild>
            </w:div>
            <w:div w:id="1040282143">
              <w:marLeft w:val="0"/>
              <w:marRight w:val="0"/>
              <w:marTop w:val="0"/>
              <w:marBottom w:val="0"/>
              <w:divBdr>
                <w:top w:val="none" w:sz="0" w:space="0" w:color="auto"/>
                <w:left w:val="none" w:sz="0" w:space="0" w:color="auto"/>
                <w:bottom w:val="none" w:sz="0" w:space="0" w:color="auto"/>
                <w:right w:val="none" w:sz="0" w:space="0" w:color="auto"/>
              </w:divBdr>
            </w:div>
          </w:divsChild>
        </w:div>
        <w:div w:id="888610485">
          <w:marLeft w:val="0"/>
          <w:marRight w:val="0"/>
          <w:marTop w:val="0"/>
          <w:marBottom w:val="0"/>
          <w:divBdr>
            <w:top w:val="none" w:sz="0" w:space="0" w:color="auto"/>
            <w:left w:val="none" w:sz="0" w:space="0" w:color="auto"/>
            <w:bottom w:val="none" w:sz="0" w:space="0" w:color="auto"/>
            <w:right w:val="none" w:sz="0" w:space="0" w:color="auto"/>
          </w:divBdr>
          <w:divsChild>
            <w:div w:id="1923684746">
              <w:marLeft w:val="30"/>
              <w:marRight w:val="30"/>
              <w:marTop w:val="30"/>
              <w:marBottom w:val="30"/>
              <w:divBdr>
                <w:top w:val="single" w:sz="6" w:space="0" w:color="C8CCD1"/>
                <w:left w:val="single" w:sz="6" w:space="0" w:color="C8CCD1"/>
                <w:bottom w:val="single" w:sz="6" w:space="0" w:color="C8CCD1"/>
                <w:right w:val="single" w:sz="6" w:space="0" w:color="C8CCD1"/>
              </w:divBdr>
              <w:divsChild>
                <w:div w:id="677929333">
                  <w:marLeft w:val="0"/>
                  <w:marRight w:val="0"/>
                  <w:marTop w:val="225"/>
                  <w:marBottom w:val="225"/>
                  <w:divBdr>
                    <w:top w:val="none" w:sz="0" w:space="0" w:color="auto"/>
                    <w:left w:val="none" w:sz="0" w:space="0" w:color="auto"/>
                    <w:bottom w:val="none" w:sz="0" w:space="0" w:color="auto"/>
                    <w:right w:val="none" w:sz="0" w:space="0" w:color="auto"/>
                  </w:divBdr>
                </w:div>
              </w:divsChild>
            </w:div>
            <w:div w:id="1303970234">
              <w:marLeft w:val="0"/>
              <w:marRight w:val="0"/>
              <w:marTop w:val="0"/>
              <w:marBottom w:val="0"/>
              <w:divBdr>
                <w:top w:val="none" w:sz="0" w:space="0" w:color="auto"/>
                <w:left w:val="none" w:sz="0" w:space="0" w:color="auto"/>
                <w:bottom w:val="none" w:sz="0" w:space="0" w:color="auto"/>
                <w:right w:val="none" w:sz="0" w:space="0" w:color="auto"/>
              </w:divBdr>
            </w:div>
          </w:divsChild>
        </w:div>
        <w:div w:id="875043854">
          <w:marLeft w:val="0"/>
          <w:marRight w:val="0"/>
          <w:marTop w:val="0"/>
          <w:marBottom w:val="0"/>
          <w:divBdr>
            <w:top w:val="none" w:sz="0" w:space="0" w:color="auto"/>
            <w:left w:val="none" w:sz="0" w:space="0" w:color="auto"/>
            <w:bottom w:val="none" w:sz="0" w:space="0" w:color="auto"/>
            <w:right w:val="none" w:sz="0" w:space="0" w:color="auto"/>
          </w:divBdr>
          <w:divsChild>
            <w:div w:id="661003598">
              <w:marLeft w:val="30"/>
              <w:marRight w:val="30"/>
              <w:marTop w:val="30"/>
              <w:marBottom w:val="30"/>
              <w:divBdr>
                <w:top w:val="single" w:sz="6" w:space="0" w:color="C8CCD1"/>
                <w:left w:val="single" w:sz="6" w:space="0" w:color="C8CCD1"/>
                <w:bottom w:val="single" w:sz="6" w:space="0" w:color="C8CCD1"/>
                <w:right w:val="single" w:sz="6" w:space="0" w:color="C8CCD1"/>
              </w:divBdr>
              <w:divsChild>
                <w:div w:id="316694332">
                  <w:marLeft w:val="0"/>
                  <w:marRight w:val="0"/>
                  <w:marTop w:val="225"/>
                  <w:marBottom w:val="225"/>
                  <w:divBdr>
                    <w:top w:val="none" w:sz="0" w:space="0" w:color="auto"/>
                    <w:left w:val="none" w:sz="0" w:space="0" w:color="auto"/>
                    <w:bottom w:val="none" w:sz="0" w:space="0" w:color="auto"/>
                    <w:right w:val="none" w:sz="0" w:space="0" w:color="auto"/>
                  </w:divBdr>
                </w:div>
              </w:divsChild>
            </w:div>
            <w:div w:id="1146045976">
              <w:marLeft w:val="0"/>
              <w:marRight w:val="0"/>
              <w:marTop w:val="0"/>
              <w:marBottom w:val="0"/>
              <w:divBdr>
                <w:top w:val="none" w:sz="0" w:space="0" w:color="auto"/>
                <w:left w:val="none" w:sz="0" w:space="0" w:color="auto"/>
                <w:bottom w:val="none" w:sz="0" w:space="0" w:color="auto"/>
                <w:right w:val="none" w:sz="0" w:space="0" w:color="auto"/>
              </w:divBdr>
            </w:div>
          </w:divsChild>
        </w:div>
        <w:div w:id="767045402">
          <w:marLeft w:val="0"/>
          <w:marRight w:val="0"/>
          <w:marTop w:val="0"/>
          <w:marBottom w:val="0"/>
          <w:divBdr>
            <w:top w:val="none" w:sz="0" w:space="0" w:color="auto"/>
            <w:left w:val="none" w:sz="0" w:space="0" w:color="auto"/>
            <w:bottom w:val="none" w:sz="0" w:space="0" w:color="auto"/>
            <w:right w:val="none" w:sz="0" w:space="0" w:color="auto"/>
          </w:divBdr>
          <w:divsChild>
            <w:div w:id="266234001">
              <w:marLeft w:val="30"/>
              <w:marRight w:val="30"/>
              <w:marTop w:val="30"/>
              <w:marBottom w:val="30"/>
              <w:divBdr>
                <w:top w:val="single" w:sz="6" w:space="0" w:color="C8CCD1"/>
                <w:left w:val="single" w:sz="6" w:space="0" w:color="C8CCD1"/>
                <w:bottom w:val="single" w:sz="6" w:space="0" w:color="C8CCD1"/>
                <w:right w:val="single" w:sz="6" w:space="0" w:color="C8CCD1"/>
              </w:divBdr>
              <w:divsChild>
                <w:div w:id="1520778128">
                  <w:marLeft w:val="0"/>
                  <w:marRight w:val="0"/>
                  <w:marTop w:val="225"/>
                  <w:marBottom w:val="225"/>
                  <w:divBdr>
                    <w:top w:val="none" w:sz="0" w:space="0" w:color="auto"/>
                    <w:left w:val="none" w:sz="0" w:space="0" w:color="auto"/>
                    <w:bottom w:val="none" w:sz="0" w:space="0" w:color="auto"/>
                    <w:right w:val="none" w:sz="0" w:space="0" w:color="auto"/>
                  </w:divBdr>
                </w:div>
              </w:divsChild>
            </w:div>
            <w:div w:id="60982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833419">
      <w:bodyDiv w:val="1"/>
      <w:marLeft w:val="0"/>
      <w:marRight w:val="0"/>
      <w:marTop w:val="0"/>
      <w:marBottom w:val="0"/>
      <w:divBdr>
        <w:top w:val="none" w:sz="0" w:space="0" w:color="auto"/>
        <w:left w:val="none" w:sz="0" w:space="0" w:color="auto"/>
        <w:bottom w:val="none" w:sz="0" w:space="0" w:color="auto"/>
        <w:right w:val="none" w:sz="0" w:space="0" w:color="auto"/>
      </w:divBdr>
    </w:div>
    <w:div w:id="824004654">
      <w:bodyDiv w:val="1"/>
      <w:marLeft w:val="0"/>
      <w:marRight w:val="0"/>
      <w:marTop w:val="0"/>
      <w:marBottom w:val="0"/>
      <w:divBdr>
        <w:top w:val="none" w:sz="0" w:space="0" w:color="auto"/>
        <w:left w:val="none" w:sz="0" w:space="0" w:color="auto"/>
        <w:bottom w:val="none" w:sz="0" w:space="0" w:color="auto"/>
        <w:right w:val="none" w:sz="0" w:space="0" w:color="auto"/>
      </w:divBdr>
    </w:div>
    <w:div w:id="1477454557">
      <w:bodyDiv w:val="1"/>
      <w:marLeft w:val="0"/>
      <w:marRight w:val="0"/>
      <w:marTop w:val="0"/>
      <w:marBottom w:val="0"/>
      <w:divBdr>
        <w:top w:val="none" w:sz="0" w:space="0" w:color="auto"/>
        <w:left w:val="none" w:sz="0" w:space="0" w:color="auto"/>
        <w:bottom w:val="none" w:sz="0" w:space="0" w:color="auto"/>
        <w:right w:val="none" w:sz="0" w:space="0" w:color="auto"/>
      </w:divBdr>
    </w:div>
    <w:div w:id="1661040029">
      <w:bodyDiv w:val="1"/>
      <w:marLeft w:val="0"/>
      <w:marRight w:val="0"/>
      <w:marTop w:val="0"/>
      <w:marBottom w:val="0"/>
      <w:divBdr>
        <w:top w:val="none" w:sz="0" w:space="0" w:color="auto"/>
        <w:left w:val="none" w:sz="0" w:space="0" w:color="auto"/>
        <w:bottom w:val="none" w:sz="0" w:space="0" w:color="auto"/>
        <w:right w:val="none" w:sz="0" w:space="0" w:color="auto"/>
      </w:divBdr>
    </w:div>
    <w:div w:id="1829248861">
      <w:bodyDiv w:val="1"/>
      <w:marLeft w:val="0"/>
      <w:marRight w:val="0"/>
      <w:marTop w:val="0"/>
      <w:marBottom w:val="0"/>
      <w:divBdr>
        <w:top w:val="none" w:sz="0" w:space="0" w:color="auto"/>
        <w:left w:val="none" w:sz="0" w:space="0" w:color="auto"/>
        <w:bottom w:val="none" w:sz="0" w:space="0" w:color="auto"/>
        <w:right w:val="none" w:sz="0" w:space="0" w:color="auto"/>
      </w:divBdr>
    </w:div>
    <w:div w:id="1884557412">
      <w:bodyDiv w:val="1"/>
      <w:marLeft w:val="0"/>
      <w:marRight w:val="0"/>
      <w:marTop w:val="0"/>
      <w:marBottom w:val="0"/>
      <w:divBdr>
        <w:top w:val="none" w:sz="0" w:space="0" w:color="auto"/>
        <w:left w:val="none" w:sz="0" w:space="0" w:color="auto"/>
        <w:bottom w:val="none" w:sz="0" w:space="0" w:color="auto"/>
        <w:right w:val="none" w:sz="0" w:space="0" w:color="auto"/>
      </w:divBdr>
    </w:div>
    <w:div w:id="194321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l.wikipedia.org/wiki/Plik:Federica_Mogherini_daticamera.jpg" TargetMode="External"/><Relationship Id="rId21" Type="http://schemas.openxmlformats.org/officeDocument/2006/relationships/hyperlink" Target="https://pl.wikipedia.org/wiki/Uczestnicy_stosunk%C3%B3w_mi%C4%99dzynarodowych" TargetMode="External"/><Relationship Id="rId42" Type="http://schemas.openxmlformats.org/officeDocument/2006/relationships/hyperlink" Target="https://pl.wikipedia.org/wiki/Komisja_Europejska" TargetMode="External"/><Relationship Id="rId63" Type="http://schemas.openxmlformats.org/officeDocument/2006/relationships/hyperlink" Target="https://pl.wikipedia.org/wiki/G20" TargetMode="External"/><Relationship Id="rId84" Type="http://schemas.openxmlformats.org/officeDocument/2006/relationships/hyperlink" Target="https://pl.wikipedia.org/wiki/Zasada_pierwsze%C5%84stwa_prawa_wsp%C3%B3lnotowego" TargetMode="External"/><Relationship Id="rId138" Type="http://schemas.openxmlformats.org/officeDocument/2006/relationships/hyperlink" Target="https://pl.wikipedia.org/wiki/Prawo_mi%C4%99dzynarodowe" TargetMode="External"/><Relationship Id="rId159" Type="http://schemas.openxmlformats.org/officeDocument/2006/relationships/hyperlink" Target="https://pl.wikipedia.org/wiki/Motto" TargetMode="External"/><Relationship Id="rId170" Type="http://schemas.openxmlformats.org/officeDocument/2006/relationships/hyperlink" Target="https://pl.wikipedia.org/wiki/Ustawa" TargetMode="External"/><Relationship Id="rId191" Type="http://schemas.openxmlformats.org/officeDocument/2006/relationships/hyperlink" Target="https://pl.wikipedia.org/wiki/Komitet_Sta%C5%82ych_Przedstawicieli" TargetMode="External"/><Relationship Id="rId205" Type="http://schemas.openxmlformats.org/officeDocument/2006/relationships/hyperlink" Target="https://pl.wikipedia.org/wiki/Prawo_Unii_Europejskiej" TargetMode="External"/><Relationship Id="rId107" Type="http://schemas.openxmlformats.org/officeDocument/2006/relationships/hyperlink" Target="https://pl.wikipedia.org/wiki/Rada_Unii_Europejskiej" TargetMode="External"/><Relationship Id="rId11" Type="http://schemas.openxmlformats.org/officeDocument/2006/relationships/hyperlink" Target="https://pl.wikipedia.org/wiki/Unia_Gospodarcza_i_Walutowa" TargetMode="External"/><Relationship Id="rId32" Type="http://schemas.openxmlformats.org/officeDocument/2006/relationships/hyperlink" Target="https://pl.wikipedia.org/wiki/II_wojna_w_Zatoce_Perskiej" TargetMode="External"/><Relationship Id="rId53" Type="http://schemas.openxmlformats.org/officeDocument/2006/relationships/hyperlink" Target="https://pl.wikipedia.org/wiki/Europejski_System_Bank%C3%B3w_Centralnych" TargetMode="External"/><Relationship Id="rId74" Type="http://schemas.openxmlformats.org/officeDocument/2006/relationships/hyperlink" Target="https://pl.wikipedia.org/wiki/Komisja_Europejska" TargetMode="External"/><Relationship Id="rId128" Type="http://schemas.openxmlformats.org/officeDocument/2006/relationships/hyperlink" Target="https://pl.wikipedia.org/wiki/Mario_Draghi" TargetMode="External"/><Relationship Id="rId149" Type="http://schemas.openxmlformats.org/officeDocument/2006/relationships/hyperlink" Target="https://pl.wikipedia.org/wiki/Hymn_Europy" TargetMode="External"/><Relationship Id="rId5" Type="http://schemas.openxmlformats.org/officeDocument/2006/relationships/hyperlink" Target="https://pl.wikipedia.org/wiki/Ponadnarodowo%C5%9B%C4%87" TargetMode="External"/><Relationship Id="rId95" Type="http://schemas.openxmlformats.org/officeDocument/2006/relationships/hyperlink" Target="https://pl.wikipedia.org/wiki/Swobodny_przep%C5%82yw_towar%C3%B3w" TargetMode="External"/><Relationship Id="rId160" Type="http://schemas.openxmlformats.org/officeDocument/2006/relationships/hyperlink" Target="https://pl.wikipedia.org/wiki/Parlament_Europejski" TargetMode="External"/><Relationship Id="rId181" Type="http://schemas.openxmlformats.org/officeDocument/2006/relationships/hyperlink" Target="https://pl.wikipedia.org/wiki/Parlament_Europejski" TargetMode="External"/><Relationship Id="rId22" Type="http://schemas.openxmlformats.org/officeDocument/2006/relationships/hyperlink" Target="https://pl.wikipedia.org/wiki/Polityka_zewn%C4%99trzna_Unii_Europejskiej" TargetMode="External"/><Relationship Id="rId43" Type="http://schemas.openxmlformats.org/officeDocument/2006/relationships/hyperlink" Target="https://pl.wikipedia.org/wiki/Grupy_polityczne_w_Parlamencie_Europejskim" TargetMode="External"/><Relationship Id="rId64" Type="http://schemas.openxmlformats.org/officeDocument/2006/relationships/hyperlink" Target="https://pl.wikipedia.org/wiki/Kwartet_madrycki" TargetMode="External"/><Relationship Id="rId118" Type="http://schemas.openxmlformats.org/officeDocument/2006/relationships/image" Target="media/image4.jpeg"/><Relationship Id="rId139" Type="http://schemas.openxmlformats.org/officeDocument/2006/relationships/hyperlink" Target="https://pl.wikipedia.org/wiki/Pa%C5%84stwa_cz%C5%82onkowskie_Unii_Europejskiej" TargetMode="External"/><Relationship Id="rId85" Type="http://schemas.openxmlformats.org/officeDocument/2006/relationships/hyperlink" Target="https://pl.wikipedia.org/wiki/Zasada_bezpo%C5%9Bredniej_skuteczno%C5%9Bci_prawa_wsp%C3%B3lnotowego" TargetMode="External"/><Relationship Id="rId150" Type="http://schemas.openxmlformats.org/officeDocument/2006/relationships/hyperlink" Target="https://pl.wikipedia.org/wiki/Herbert_von_Karajan" TargetMode="External"/><Relationship Id="rId171" Type="http://schemas.openxmlformats.org/officeDocument/2006/relationships/hyperlink" Target="https://pl.wikipedia.org/wiki/System_prawa" TargetMode="External"/><Relationship Id="rId192" Type="http://schemas.openxmlformats.org/officeDocument/2006/relationships/hyperlink" Target="https://pl.wikipedia.org/wiki/Traktat_z_Maastricht" TargetMode="External"/><Relationship Id="rId206" Type="http://schemas.openxmlformats.org/officeDocument/2006/relationships/hyperlink" Target="https://pl.wikipedia.org/wiki/Zwyk%C5%82a_procedura_ustawodawcza_w_Unii_Europejskiej" TargetMode="External"/><Relationship Id="rId12" Type="http://schemas.openxmlformats.org/officeDocument/2006/relationships/hyperlink" Target="https://pl.wikipedia.org/wiki/Unia_Zachodnioeuropejska" TargetMode="External"/><Relationship Id="rId33" Type="http://schemas.openxmlformats.org/officeDocument/2006/relationships/hyperlink" Target="https://pl.wikipedia.org/wiki/Pa%C5%84stwa_formalnie_uznaj%C4%85ce_niepodleg%C5%82o%C5%9B%C4%87_Kosowa" TargetMode="External"/><Relationship Id="rId108" Type="http://schemas.openxmlformats.org/officeDocument/2006/relationships/hyperlink" Target="https://pl.wikipedia.org/wiki/Parlament_Europejski" TargetMode="External"/><Relationship Id="rId129" Type="http://schemas.openxmlformats.org/officeDocument/2006/relationships/hyperlink" Target="https://pl.wikipedia.org/wiki/Europejski_Bank_Centralny" TargetMode="External"/><Relationship Id="rId54" Type="http://schemas.openxmlformats.org/officeDocument/2006/relationships/hyperlink" Target="https://pl.wikipedia.org/wiki/Komisja_Europejska" TargetMode="External"/><Relationship Id="rId75" Type="http://schemas.openxmlformats.org/officeDocument/2006/relationships/hyperlink" Target="https://pl.wikipedia.org/wiki/Trybuna%C5%82_Sprawiedliwo%C5%9Bci_Unii_Europejskiej" TargetMode="External"/><Relationship Id="rId96" Type="http://schemas.openxmlformats.org/officeDocument/2006/relationships/hyperlink" Target="https://pl.wikipedia.org/wiki/Paneuropejskie_formy_przedsi%C4%99biorstw" TargetMode="External"/><Relationship Id="rId140" Type="http://schemas.openxmlformats.org/officeDocument/2006/relationships/hyperlink" Target="https://pl.wikipedia.org/wiki/Europejski_Obszar_Gospodarczy" TargetMode="External"/><Relationship Id="rId161" Type="http://schemas.openxmlformats.org/officeDocument/2006/relationships/hyperlink" Target="https://pl.wikipedia.org/wiki/J%C4%99zyk_polski" TargetMode="External"/><Relationship Id="rId182" Type="http://schemas.openxmlformats.org/officeDocument/2006/relationships/hyperlink" Target="https://pl.wikipedia.org/wiki/Organizacja_mi%C4%99dzynarodowa" TargetMode="External"/><Relationship Id="rId6" Type="http://schemas.openxmlformats.org/officeDocument/2006/relationships/hyperlink" Target="https://pl.wikipedia.org/wiki/Mi%C4%99dzyrz%C4%85dowo%C5%9B%C4%87" TargetMode="External"/><Relationship Id="rId23" Type="http://schemas.openxmlformats.org/officeDocument/2006/relationships/hyperlink" Target="https://pl.wikipedia.org/wiki/Polityka_bezpiecze%C5%84stwa_Unii_Europejskiej" TargetMode="External"/><Relationship Id="rId119" Type="http://schemas.openxmlformats.org/officeDocument/2006/relationships/hyperlink" Target="https://pl.wikipedia.org/wiki/Plik:Mario_Draghi_World_Economic_Forum_2013_crop.jpg" TargetMode="External"/><Relationship Id="rId44" Type="http://schemas.openxmlformats.org/officeDocument/2006/relationships/hyperlink" Target="https://pl.wikipedia.org/wiki/Organizacja_Narod%C3%B3w_Zjednoczonych" TargetMode="External"/><Relationship Id="rId65" Type="http://schemas.openxmlformats.org/officeDocument/2006/relationships/hyperlink" Target="https://pl.wikipedia.org/wiki/Dyrektywa_(Unia_Europejska)" TargetMode="External"/><Relationship Id="rId86" Type="http://schemas.openxmlformats.org/officeDocument/2006/relationships/hyperlink" Target="https://pl.wikipedia.org/wiki/Zasada_bezpo%C5%9Bredniego_obowi%C4%85zywania_prawa_wsp%C3%B3lnotowego" TargetMode="External"/><Relationship Id="rId130" Type="http://schemas.openxmlformats.org/officeDocument/2006/relationships/hyperlink" Target="https://pl.wikipedia.org/wiki/Unia_Europejska" TargetMode="External"/><Relationship Id="rId151" Type="http://schemas.openxmlformats.org/officeDocument/2006/relationships/hyperlink" Target="https://pl.wikipedia.org/wiki/Rada_Europy" TargetMode="External"/><Relationship Id="rId172" Type="http://schemas.openxmlformats.org/officeDocument/2006/relationships/hyperlink" Target="https://pl.wikipedia.org/wiki/Dziennik_Urz%C4%99dowy_Unii_Europejskiej" TargetMode="External"/><Relationship Id="rId193" Type="http://schemas.openxmlformats.org/officeDocument/2006/relationships/hyperlink" Target="https://pl.wikipedia.org/wiki/Zasada_pierwsze%C5%84stwa_prawa_wsp%C3%B3lnotowego" TargetMode="External"/><Relationship Id="rId207" Type="http://schemas.openxmlformats.org/officeDocument/2006/relationships/hyperlink" Target="https://pl.wikipedia.org/wiki/Procedura_legislacyjna_Unii_Europejskiej" TargetMode="External"/><Relationship Id="rId13" Type="http://schemas.openxmlformats.org/officeDocument/2006/relationships/hyperlink" Target="https://pl.wikipedia.org/wiki/Europejska_Agencja_Kosmiczna" TargetMode="External"/><Relationship Id="rId109" Type="http://schemas.openxmlformats.org/officeDocument/2006/relationships/hyperlink" Target="https://pl.wikipedia.org/wiki/Trybuna%C5%82_Sprawiedliwo%C5%9Bci_Unii_Europejskiej" TargetMode="External"/><Relationship Id="rId34" Type="http://schemas.openxmlformats.org/officeDocument/2006/relationships/hyperlink" Target="https://pl.wikipedia.org/wiki/Wsp%C3%B3lna_polityka_bezpiecze%C5%84stwa_i_obrony" TargetMode="External"/><Relationship Id="rId55" Type="http://schemas.openxmlformats.org/officeDocument/2006/relationships/hyperlink" Target="https://pl.wikipedia.org/wiki/Konsensus" TargetMode="External"/><Relationship Id="rId76" Type="http://schemas.openxmlformats.org/officeDocument/2006/relationships/hyperlink" Target="https://pl.wikipedia.org/wiki/Europejska_S%C5%82u%C5%BCba_Dzia%C5%82a%C5%84_Zewn%C4%99trznych" TargetMode="External"/><Relationship Id="rId97" Type="http://schemas.openxmlformats.org/officeDocument/2006/relationships/hyperlink" Target="https://pl.wikipedia.org/wiki/Wsp%C3%B3lna_polityka_handlowa_Unii_Europejskiej" TargetMode="External"/><Relationship Id="rId120" Type="http://schemas.openxmlformats.org/officeDocument/2006/relationships/image" Target="media/image5.jpeg"/><Relationship Id="rId141" Type="http://schemas.openxmlformats.org/officeDocument/2006/relationships/hyperlink" Target="https://pl.wikipedia.org/wiki/Norwegia" TargetMode="External"/><Relationship Id="rId7" Type="http://schemas.openxmlformats.org/officeDocument/2006/relationships/hyperlink" Target="https://pl.wikipedia.org/wiki/Organizacja_mi%C4%99dzynarodowa" TargetMode="External"/><Relationship Id="rId162" Type="http://schemas.openxmlformats.org/officeDocument/2006/relationships/hyperlink" Target="https://pl.wikipedia.org/wiki/Euro" TargetMode="External"/><Relationship Id="rId183" Type="http://schemas.openxmlformats.org/officeDocument/2006/relationships/hyperlink" Target="https://pl.wikipedia.org/wiki/Uk%C5%82ad_stowarzyszeniowy" TargetMode="External"/><Relationship Id="rId24" Type="http://schemas.openxmlformats.org/officeDocument/2006/relationships/hyperlink" Target="https://pl.wikipedia.org/wiki/Wsp%C3%B3lna_polityka_bezpiecze%C5%84stwa_i_obrony" TargetMode="External"/><Relationship Id="rId45" Type="http://schemas.openxmlformats.org/officeDocument/2006/relationships/hyperlink" Target="https://pl.wikipedia.org/wiki/Rada_Europy" TargetMode="External"/><Relationship Id="rId66" Type="http://schemas.openxmlformats.org/officeDocument/2006/relationships/hyperlink" Target="https://pl.wikipedia.org/wiki/Polityka_regionalna_Unii_Europejskiej" TargetMode="External"/><Relationship Id="rId87" Type="http://schemas.openxmlformats.org/officeDocument/2006/relationships/hyperlink" Target="https://pl.wikipedia.org/wiki/Zasada_bezpo%C5%9Bredniego_stosowania_prawa_wsp%C3%B3lnotowego" TargetMode="External"/><Relationship Id="rId110" Type="http://schemas.openxmlformats.org/officeDocument/2006/relationships/hyperlink" Target="https://pl.wikipedia.org/wiki/Rada_Europejska" TargetMode="External"/><Relationship Id="rId131" Type="http://schemas.openxmlformats.org/officeDocument/2006/relationships/hyperlink" Target="https://pl.wikipedia.org/wiki/Zasada_pierwsze%C5%84stwa_prawa_wsp%C3%B3lnotowego" TargetMode="External"/><Relationship Id="rId152" Type="http://schemas.openxmlformats.org/officeDocument/2006/relationships/hyperlink" Target="https://pl.wikipedia.org/wiki/Oda_do_rado%C5%9Bci" TargetMode="External"/><Relationship Id="rId173" Type="http://schemas.openxmlformats.org/officeDocument/2006/relationships/hyperlink" Target="https://pl.wikipedia.org/wiki/Inkorporacja_prawa_mi%C4%99dzynarodowego" TargetMode="External"/><Relationship Id="rId194" Type="http://schemas.openxmlformats.org/officeDocument/2006/relationships/hyperlink" Target="https://pl.wikipedia.org/wiki/Zasada_bezpo%C5%9Bredniego_stosowania_prawa_wsp%C3%B3lnotowego" TargetMode="External"/><Relationship Id="rId208" Type="http://schemas.openxmlformats.org/officeDocument/2006/relationships/hyperlink" Target="https://pl.wikipedia.org/wiki/Unia_Europejska" TargetMode="External"/><Relationship Id="rId19" Type="http://schemas.openxmlformats.org/officeDocument/2006/relationships/hyperlink" Target="https://pl.wikipedia.org/wiki/G7_(grupa)" TargetMode="External"/><Relationship Id="rId14" Type="http://schemas.openxmlformats.org/officeDocument/2006/relationships/hyperlink" Target="https://pl.wikipedia.org/wiki/Rada_Europy" TargetMode="External"/><Relationship Id="rId30" Type="http://schemas.openxmlformats.org/officeDocument/2006/relationships/hyperlink" Target="https://pl.wikipedia.org/wiki/Trojka_(Unia_Europejska)" TargetMode="External"/><Relationship Id="rId35" Type="http://schemas.openxmlformats.org/officeDocument/2006/relationships/hyperlink" Target="https://pl.wikipedia.org/wiki/Pa%C5%84stwo_neutralne" TargetMode="External"/><Relationship Id="rId56" Type="http://schemas.openxmlformats.org/officeDocument/2006/relationships/hyperlink" Target="https://pl.wikipedia.org/wiki/Bud%C5%BCet_Unii_Europejskiej" TargetMode="External"/><Relationship Id="rId77" Type="http://schemas.openxmlformats.org/officeDocument/2006/relationships/hyperlink" Target="https://pl.wikipedia.org/wiki/Europejski_Bank_Centralny" TargetMode="External"/><Relationship Id="rId100" Type="http://schemas.openxmlformats.org/officeDocument/2006/relationships/hyperlink" Target="https://pl.wikipedia.org/wiki/Symbole_Unii_Europejskiej" TargetMode="External"/><Relationship Id="rId105" Type="http://schemas.openxmlformats.org/officeDocument/2006/relationships/hyperlink" Target="https://pl.wikipedia.org/wiki/Frontex" TargetMode="External"/><Relationship Id="rId126" Type="http://schemas.openxmlformats.org/officeDocument/2006/relationships/hyperlink" Target="https://pl.wikipedia.org/wiki/Federica_Mogherini" TargetMode="External"/><Relationship Id="rId147" Type="http://schemas.openxmlformats.org/officeDocument/2006/relationships/hyperlink" Target="https://pl.wikipedia.org/wiki/Traktat_lizbo%C5%84ski" TargetMode="External"/><Relationship Id="rId168" Type="http://schemas.openxmlformats.org/officeDocument/2006/relationships/hyperlink" Target="https://pl.wikipedia.org/wiki/Traktat_lizbo%C5%84ski" TargetMode="External"/><Relationship Id="rId8" Type="http://schemas.openxmlformats.org/officeDocument/2006/relationships/hyperlink" Target="https://pl.wikipedia.org/wiki/Konfederacja" TargetMode="External"/><Relationship Id="rId51" Type="http://schemas.openxmlformats.org/officeDocument/2006/relationships/hyperlink" Target="https://pl.wikipedia.org/wiki/Parlament_Europejski" TargetMode="External"/><Relationship Id="rId72" Type="http://schemas.openxmlformats.org/officeDocument/2006/relationships/hyperlink" Target="https://pl.wikipedia.org/wiki/Komitet_Region%C3%B3w" TargetMode="External"/><Relationship Id="rId93" Type="http://schemas.openxmlformats.org/officeDocument/2006/relationships/hyperlink" Target="https://pl.wikipedia.org/wiki/Swobodny_przep%C5%82yw_kapita%C5%82u" TargetMode="External"/><Relationship Id="rId98" Type="http://schemas.openxmlformats.org/officeDocument/2006/relationships/hyperlink" Target="https://pl.wikipedia.org/wiki/Rozporz%C4%85dzenie_(Unia_Europejska)" TargetMode="External"/><Relationship Id="rId121" Type="http://schemas.openxmlformats.org/officeDocument/2006/relationships/hyperlink" Target="https://pl.wikipedia.org/wiki/Donald_Tusk" TargetMode="External"/><Relationship Id="rId142" Type="http://schemas.openxmlformats.org/officeDocument/2006/relationships/hyperlink" Target="https://pl.wikipedia.org/wiki/Islandia" TargetMode="External"/><Relationship Id="rId163" Type="http://schemas.openxmlformats.org/officeDocument/2006/relationships/hyperlink" Target="https://pl.wikipedia.org/wiki/Epsilon" TargetMode="External"/><Relationship Id="rId184" Type="http://schemas.openxmlformats.org/officeDocument/2006/relationships/hyperlink" Target="https://pl.wikipedia.org/wiki/Uk%C5%82ad_europejski" TargetMode="External"/><Relationship Id="rId189" Type="http://schemas.openxmlformats.org/officeDocument/2006/relationships/hyperlink" Target="https://pl.wikipedia.org/wiki/Prawo_mi%C4%99dzynarodowe" TargetMode="External"/><Relationship Id="rId3" Type="http://schemas.openxmlformats.org/officeDocument/2006/relationships/settings" Target="settings.xml"/><Relationship Id="rId214" Type="http://schemas.openxmlformats.org/officeDocument/2006/relationships/theme" Target="theme/theme1.xml"/><Relationship Id="rId25" Type="http://schemas.openxmlformats.org/officeDocument/2006/relationships/hyperlink" Target="https://pl.wikipedia.org/wiki/Europejska_Polityka_Kosmiczna" TargetMode="External"/><Relationship Id="rId46" Type="http://schemas.openxmlformats.org/officeDocument/2006/relationships/hyperlink" Target="https://pl.wikipedia.org/wiki/Wyspy_Owcze" TargetMode="External"/><Relationship Id="rId67" Type="http://schemas.openxmlformats.org/officeDocument/2006/relationships/hyperlink" Target="https://pl.wikipedia.org/wiki/Organizacja_Narod%C3%B3w_Zjednoczonych" TargetMode="External"/><Relationship Id="rId116" Type="http://schemas.openxmlformats.org/officeDocument/2006/relationships/image" Target="media/image3.jpeg"/><Relationship Id="rId137" Type="http://schemas.openxmlformats.org/officeDocument/2006/relationships/hyperlink" Target="https://pl.wikipedia.org/wiki/Traktat_nicejski" TargetMode="External"/><Relationship Id="rId158" Type="http://schemas.openxmlformats.org/officeDocument/2006/relationships/hyperlink" Target="https://pl.wikipedia.org/wiki/Dewiza_Unii_Europejskiej" TargetMode="External"/><Relationship Id="rId20" Type="http://schemas.openxmlformats.org/officeDocument/2006/relationships/hyperlink" Target="https://pl.wikipedia.org/wiki/G20" TargetMode="External"/><Relationship Id="rId41" Type="http://schemas.openxmlformats.org/officeDocument/2006/relationships/hyperlink" Target="https://pl.wikipedia.org/wiki/Komisja_Europejska" TargetMode="External"/><Relationship Id="rId62" Type="http://schemas.openxmlformats.org/officeDocument/2006/relationships/hyperlink" Target="https://pl.wikipedia.org/wiki/G7_(grupa)" TargetMode="External"/><Relationship Id="rId83" Type="http://schemas.openxmlformats.org/officeDocument/2006/relationships/hyperlink" Target="https://pl.wikipedia.org/wiki/Zgromadzenie_Og%C3%B3lne_Organizacji_Narod%C3%B3w_Zjednoczonych" TargetMode="External"/><Relationship Id="rId88" Type="http://schemas.openxmlformats.org/officeDocument/2006/relationships/hyperlink" Target="https://pl.wikipedia.org/wiki/Zasada_wyk%C5%82adni_prawa_krajowego_zgodnie_z_prawem_wsp%C3%B3lnotowym" TargetMode="External"/><Relationship Id="rId111" Type="http://schemas.openxmlformats.org/officeDocument/2006/relationships/hyperlink" Target="https://pl.wikipedia.org/wiki/Plik:Donald_Tusk_(cropped).jpg" TargetMode="External"/><Relationship Id="rId132" Type="http://schemas.openxmlformats.org/officeDocument/2006/relationships/hyperlink" Target="https://pl.wikipedia.org/wiki/Umowa_mi%C4%99dzynarodowa" TargetMode="External"/><Relationship Id="rId153" Type="http://schemas.openxmlformats.org/officeDocument/2006/relationships/hyperlink" Target="https://pl.wikipedia.org/wiki/Flaga_europejska" TargetMode="External"/><Relationship Id="rId174" Type="http://schemas.openxmlformats.org/officeDocument/2006/relationships/hyperlink" Target="https://pl.wikipedia.org/wiki/W%C5%82adza_ustawodawcza" TargetMode="External"/><Relationship Id="rId179" Type="http://schemas.openxmlformats.org/officeDocument/2006/relationships/hyperlink" Target="https://pl.wikipedia.org/wiki/Parlament_Europejski" TargetMode="External"/><Relationship Id="rId195" Type="http://schemas.openxmlformats.org/officeDocument/2006/relationships/hyperlink" Target="https://pl.wikipedia.org/wiki/Zasada_bezpo%C5%9Bredniej_skuteczno%C5%9Bci_prawa_wsp%C3%B3lnotowego" TargetMode="External"/><Relationship Id="rId209" Type="http://schemas.openxmlformats.org/officeDocument/2006/relationships/hyperlink" Target="https://pl.wikipedia.org/wiki/Swobodny_przep%C5%82yw_towar%C3%B3w" TargetMode="External"/><Relationship Id="rId190" Type="http://schemas.openxmlformats.org/officeDocument/2006/relationships/hyperlink" Target="https://pl.wikipedia.org/wiki/Rada_Unii_Europejskiej" TargetMode="External"/><Relationship Id="rId204" Type="http://schemas.openxmlformats.org/officeDocument/2006/relationships/hyperlink" Target="https://pl.wikipedia.org/wiki/Trybuna%C5%82_Sprawiedliwo%C5%9Bci_Unii_Europejskiej" TargetMode="External"/><Relationship Id="rId15" Type="http://schemas.openxmlformats.org/officeDocument/2006/relationships/hyperlink" Target="https://pl.wikipedia.org/wiki/Produkt_krajowy_brutto" TargetMode="External"/><Relationship Id="rId36" Type="http://schemas.openxmlformats.org/officeDocument/2006/relationships/hyperlink" Target="https://pl.wikipedia.org/wiki/Karta_Narod%C3%B3w_Zjednoczonych" TargetMode="External"/><Relationship Id="rId57" Type="http://schemas.openxmlformats.org/officeDocument/2006/relationships/hyperlink" Target="https://pl.wikipedia.org/wiki/Rynek_wewn%C4%99trzny" TargetMode="External"/><Relationship Id="rId106" Type="http://schemas.openxmlformats.org/officeDocument/2006/relationships/hyperlink" Target="https://pl.wikipedia.org/wiki/Komisja_Europejska" TargetMode="External"/><Relationship Id="rId127" Type="http://schemas.openxmlformats.org/officeDocument/2006/relationships/hyperlink" Target="https://pl.wikipedia.org/wiki/Wysoki_przedstawiciel_Unii_do_spraw_zagranicznych_i_polityki_bezpiecze%C5%84stwa" TargetMode="External"/><Relationship Id="rId10" Type="http://schemas.openxmlformats.org/officeDocument/2006/relationships/hyperlink" Target="https://pl.wikipedia.org/wiki/Uk%C5%82ad_z_Schengen" TargetMode="External"/><Relationship Id="rId31" Type="http://schemas.openxmlformats.org/officeDocument/2006/relationships/hyperlink" Target="https://pl.wikipedia.org/wiki/Wsp%C3%B3lna_polityka_zagraniczna_i_bezpiecze%C5%84stwa" TargetMode="External"/><Relationship Id="rId52" Type="http://schemas.openxmlformats.org/officeDocument/2006/relationships/hyperlink" Target="https://pl.wikipedia.org/wiki/Wysoki_przedstawiciel_Unii_do_spraw_zagranicznych_i_polityki_bezpiecze%C5%84stwa" TargetMode="External"/><Relationship Id="rId73" Type="http://schemas.openxmlformats.org/officeDocument/2006/relationships/hyperlink" Target="https://pl.wikipedia.org/wiki/Prawo_mi%C4%99dzynarodowe" TargetMode="External"/><Relationship Id="rId78" Type="http://schemas.openxmlformats.org/officeDocument/2006/relationships/hyperlink" Target="https://pl.wikipedia.org/wiki/Agencje_Unii_Europejskiej" TargetMode="External"/><Relationship Id="rId94" Type="http://schemas.openxmlformats.org/officeDocument/2006/relationships/hyperlink" Target="https://pl.wikipedia.org/wiki/Swoboda_%C5%9Bwiadczenia_us%C5%82ug" TargetMode="External"/><Relationship Id="rId99" Type="http://schemas.openxmlformats.org/officeDocument/2006/relationships/hyperlink" Target="https://pl.wikipedia.org/wiki/%C5%9Awiatowa_Organizacja_Handlu" TargetMode="External"/><Relationship Id="rId101" Type="http://schemas.openxmlformats.org/officeDocument/2006/relationships/hyperlink" Target="https://pl.wikipedia.org/wiki/Hymn_Europy" TargetMode="External"/><Relationship Id="rId122" Type="http://schemas.openxmlformats.org/officeDocument/2006/relationships/hyperlink" Target="https://pl.wikipedia.org/wiki/Antonio_Tajani" TargetMode="External"/><Relationship Id="rId143" Type="http://schemas.openxmlformats.org/officeDocument/2006/relationships/hyperlink" Target="https://pl.wikipedia.org/wiki/Liechtenstein" TargetMode="External"/><Relationship Id="rId148" Type="http://schemas.openxmlformats.org/officeDocument/2006/relationships/hyperlink" Target="https://pl.wikipedia.org/wiki/Ludwig_van_Beethoven" TargetMode="External"/><Relationship Id="rId164" Type="http://schemas.openxmlformats.org/officeDocument/2006/relationships/hyperlink" Target="https://pl.wikipedia.org/wiki/Paszport_europejski" TargetMode="External"/><Relationship Id="rId169" Type="http://schemas.openxmlformats.org/officeDocument/2006/relationships/hyperlink" Target="https://pl.wikipedia.org/wiki/Traktaty_rzymskie" TargetMode="External"/><Relationship Id="rId185" Type="http://schemas.openxmlformats.org/officeDocument/2006/relationships/hyperlink" Target="https://pl.wikipedia.org/wiki/Europejski_Obszar_Gospodarczy" TargetMode="External"/><Relationship Id="rId4" Type="http://schemas.openxmlformats.org/officeDocument/2006/relationships/webSettings" Target="webSettings.xml"/><Relationship Id="rId9" Type="http://schemas.openxmlformats.org/officeDocument/2006/relationships/hyperlink" Target="https://pl.wikipedia.org/wiki/Federacja" TargetMode="External"/><Relationship Id="rId180" Type="http://schemas.openxmlformats.org/officeDocument/2006/relationships/hyperlink" Target="https://pl.wikipedia.org/wiki/Komisja_Europejska" TargetMode="External"/><Relationship Id="rId210" Type="http://schemas.openxmlformats.org/officeDocument/2006/relationships/hyperlink" Target="https://pl.wikipedia.org/wiki/Swoboda_%C5%9Bwiadczenia_us%C5%82ug" TargetMode="External"/><Relationship Id="rId26" Type="http://schemas.openxmlformats.org/officeDocument/2006/relationships/hyperlink" Target="https://pl.wikipedia.org/wiki/Europejska_Agencja_Kosmiczna" TargetMode="External"/><Relationship Id="rId47" Type="http://schemas.openxmlformats.org/officeDocument/2006/relationships/hyperlink" Target="https://pl.wikipedia.org/wiki/Wyspa_Man" TargetMode="External"/><Relationship Id="rId68" Type="http://schemas.openxmlformats.org/officeDocument/2006/relationships/hyperlink" Target="https://pl.wikipedia.org/wiki/Organizacja_Bezpiecze%C5%84stwa_i_Wsp%C3%B3%C5%82pracy_w_Europie" TargetMode="External"/><Relationship Id="rId89" Type="http://schemas.openxmlformats.org/officeDocument/2006/relationships/hyperlink" Target="https://pl.wikipedia.org/wiki/Unia_celna_Unii_Europejskiej" TargetMode="External"/><Relationship Id="rId112" Type="http://schemas.openxmlformats.org/officeDocument/2006/relationships/image" Target="media/image1.jpeg"/><Relationship Id="rId133" Type="http://schemas.openxmlformats.org/officeDocument/2006/relationships/hyperlink" Target="https://pl.wikipedia.org/wiki/Wsp%C3%B3lna_polityka_zagraniczna_i_bezpiecze%C5%84stwa" TargetMode="External"/><Relationship Id="rId154" Type="http://schemas.openxmlformats.org/officeDocument/2006/relationships/hyperlink" Target="https://pl.wikipedia.org/wiki/Ars%C3%A8ne_Heitz" TargetMode="External"/><Relationship Id="rId175" Type="http://schemas.openxmlformats.org/officeDocument/2006/relationships/hyperlink" Target="https://pl.wikipedia.org/wiki/Akt_wykonawczy" TargetMode="External"/><Relationship Id="rId196" Type="http://schemas.openxmlformats.org/officeDocument/2006/relationships/hyperlink" Target="https://pl.wikipedia.org/wiki/Zasada_jednolito%C5%9Bci" TargetMode="External"/><Relationship Id="rId200" Type="http://schemas.openxmlformats.org/officeDocument/2006/relationships/hyperlink" Target="https://pl.wikipedia.org/w/index.php?title=Zasada_autonomii_prawa_wsp%C3%B3lnotowego&amp;action=edit&amp;redlink=1" TargetMode="External"/><Relationship Id="rId16" Type="http://schemas.openxmlformats.org/officeDocument/2006/relationships/hyperlink" Target="https://pl.wikipedia.org/wiki/Polityka_zagraniczna" TargetMode="External"/><Relationship Id="rId37" Type="http://schemas.openxmlformats.org/officeDocument/2006/relationships/hyperlink" Target="https://pl.wikipedia.org/wiki/Casus_foederis" TargetMode="External"/><Relationship Id="rId58" Type="http://schemas.openxmlformats.org/officeDocument/2006/relationships/hyperlink" Target="https://pl.wikipedia.org/wiki/Przestrze%C5%84_wolno%C5%9Bci,_bezpiecze%C5%84stwa_i_sprawiedliwo%C5%9Bci" TargetMode="External"/><Relationship Id="rId79" Type="http://schemas.openxmlformats.org/officeDocument/2006/relationships/hyperlink" Target="https://pl.wikipedia.org/wiki/Wybory_do_Parlamentu_Europejskiego" TargetMode="External"/><Relationship Id="rId102" Type="http://schemas.openxmlformats.org/officeDocument/2006/relationships/hyperlink" Target="https://pl.wikipedia.org/wiki/Flaga_europejska" TargetMode="External"/><Relationship Id="rId123" Type="http://schemas.openxmlformats.org/officeDocument/2006/relationships/hyperlink" Target="https://pl.wikipedia.org/wiki/Przewodnicz%C4%85cy_Parlamentu_Europejskiego" TargetMode="External"/><Relationship Id="rId144" Type="http://schemas.openxmlformats.org/officeDocument/2006/relationships/hyperlink" Target="https://pl.wikipedia.org/wiki/Europa" TargetMode="External"/><Relationship Id="rId90" Type="http://schemas.openxmlformats.org/officeDocument/2006/relationships/hyperlink" Target="https://pl.wikipedia.org/wiki/Wsp%C3%B3lnotowy_Kodeks_Celny" TargetMode="External"/><Relationship Id="rId165" Type="http://schemas.openxmlformats.org/officeDocument/2006/relationships/hyperlink" Target="https://pl.wikipedia.org/wiki/Domena_internetowa" TargetMode="External"/><Relationship Id="rId186" Type="http://schemas.openxmlformats.org/officeDocument/2006/relationships/hyperlink" Target="https://pl.wikipedia.org/wiki/%C5%9Awiatowa_Organizacja_Handlu" TargetMode="External"/><Relationship Id="rId211" Type="http://schemas.openxmlformats.org/officeDocument/2006/relationships/hyperlink" Target="https://pl.wikipedia.org/wiki/Swobodny_przep%C5%82yw_os%C3%B3b" TargetMode="External"/><Relationship Id="rId27" Type="http://schemas.openxmlformats.org/officeDocument/2006/relationships/hyperlink" Target="https://pl.wikipedia.org/wiki/Rada_Europejska" TargetMode="External"/><Relationship Id="rId48" Type="http://schemas.openxmlformats.org/officeDocument/2006/relationships/hyperlink" Target="https://pl.wikipedia.org/wiki/Wallis_i_Futuna" TargetMode="External"/><Relationship Id="rId69" Type="http://schemas.openxmlformats.org/officeDocument/2006/relationships/hyperlink" Target="https://pl.wikipedia.org/wiki/Obywatelstwo_Unii_Europejskiej" TargetMode="External"/><Relationship Id="rId113" Type="http://schemas.openxmlformats.org/officeDocument/2006/relationships/hyperlink" Target="https://pl.wikipedia.org/wiki/Plik:2018-07-04_President_Antonio_Tajani-0548.jpg" TargetMode="External"/><Relationship Id="rId134" Type="http://schemas.openxmlformats.org/officeDocument/2006/relationships/hyperlink" Target="https://pl.wikipedia.org/wiki/Wsp%C3%B3lna_polityka_bezpiecze%C5%84stwa_i_obrony" TargetMode="External"/><Relationship Id="rId80" Type="http://schemas.openxmlformats.org/officeDocument/2006/relationships/hyperlink" Target="https://pl.wikipedia.org/wiki/G%C5%82osowanie_kwalifikowan%C4%85_wi%C4%99kszo%C5%9Bci%C4%85" TargetMode="External"/><Relationship Id="rId155" Type="http://schemas.openxmlformats.org/officeDocument/2006/relationships/hyperlink" Target="https://pl.wikipedia.org/wiki/Dzie%C5%84_Europy" TargetMode="External"/><Relationship Id="rId176" Type="http://schemas.openxmlformats.org/officeDocument/2006/relationships/hyperlink" Target="https://pl.wikipedia.org/wiki/Decyzja_administracyjna" TargetMode="External"/><Relationship Id="rId197" Type="http://schemas.openxmlformats.org/officeDocument/2006/relationships/hyperlink" Target="https://pl.wikipedia.org/wiki/Zasada_pomocniczo%C5%9Bci" TargetMode="External"/><Relationship Id="rId201" Type="http://schemas.openxmlformats.org/officeDocument/2006/relationships/hyperlink" Target="https://pl.wikipedia.org/w/index.php?title=Zasada_solidarno%C5%9Bci_(Unia_Europejska)&amp;action=edit&amp;redlink=1" TargetMode="External"/><Relationship Id="rId17" Type="http://schemas.openxmlformats.org/officeDocument/2006/relationships/hyperlink" Target="https://pl.wikipedia.org/wiki/Europejska_S%C5%82u%C5%BCba_Dzia%C5%82a%C5%84_Zewn%C4%99trznych" TargetMode="External"/><Relationship Id="rId38" Type="http://schemas.openxmlformats.org/officeDocument/2006/relationships/hyperlink" Target="https://pl.wikipedia.org/wiki/Unia_Zachodnioeuropejska" TargetMode="External"/><Relationship Id="rId59" Type="http://schemas.openxmlformats.org/officeDocument/2006/relationships/hyperlink" Target="https://pl.wikipedia.org/wiki/Europejski_nakaz_aresztowania" TargetMode="External"/><Relationship Id="rId103" Type="http://schemas.openxmlformats.org/officeDocument/2006/relationships/hyperlink" Target="https://pl.wikipedia.org/wiki/Uk%C5%82ad_z_Schengen" TargetMode="External"/><Relationship Id="rId124" Type="http://schemas.openxmlformats.org/officeDocument/2006/relationships/hyperlink" Target="https://pl.wikipedia.org/wiki/Jean-Claude_Juncker" TargetMode="External"/><Relationship Id="rId70" Type="http://schemas.openxmlformats.org/officeDocument/2006/relationships/hyperlink" Target="https://pl.wikipedia.org/wiki/Zasada_pomocniczo%C5%9Bci" TargetMode="External"/><Relationship Id="rId91" Type="http://schemas.openxmlformats.org/officeDocument/2006/relationships/hyperlink" Target="https://pl.wikipedia.org/wiki/Jednolity_rynek" TargetMode="External"/><Relationship Id="rId145" Type="http://schemas.openxmlformats.org/officeDocument/2006/relationships/hyperlink" Target="https://pl.wikipedia.org/wiki/Bruksela" TargetMode="External"/><Relationship Id="rId166" Type="http://schemas.openxmlformats.org/officeDocument/2006/relationships/hyperlink" Target="https://pl.wikipedia.org/wiki/.eu" TargetMode="External"/><Relationship Id="rId187" Type="http://schemas.openxmlformats.org/officeDocument/2006/relationships/hyperlink" Target="https://pl.wikipedia.org/wiki/Prawo_mi%C4%99dzynarodowe" TargetMode="External"/><Relationship Id="rId1" Type="http://schemas.openxmlformats.org/officeDocument/2006/relationships/numbering" Target="numbering.xml"/><Relationship Id="rId212" Type="http://schemas.openxmlformats.org/officeDocument/2006/relationships/hyperlink" Target="https://pl.wikipedia.org/wiki/Swobodny_przep%C5%82yw_kapita%C5%82u" TargetMode="External"/><Relationship Id="rId28" Type="http://schemas.openxmlformats.org/officeDocument/2006/relationships/hyperlink" Target="https://pl.wikipedia.org/wiki/Przewodnicz%C4%85cy_Rady_Europejskiej" TargetMode="External"/><Relationship Id="rId49" Type="http://schemas.openxmlformats.org/officeDocument/2006/relationships/hyperlink" Target="https://pl.wikipedia.org/wiki/Rada_Unii_Europejskiej" TargetMode="External"/><Relationship Id="rId114" Type="http://schemas.openxmlformats.org/officeDocument/2006/relationships/image" Target="media/image2.jpeg"/><Relationship Id="rId60" Type="http://schemas.openxmlformats.org/officeDocument/2006/relationships/hyperlink" Target="https://pl.wikipedia.org/wiki/Europejski_Urz%C4%85d_Policji" TargetMode="External"/><Relationship Id="rId81" Type="http://schemas.openxmlformats.org/officeDocument/2006/relationships/hyperlink" Target="https://pl.wikipedia.org/wiki/Euro" TargetMode="External"/><Relationship Id="rId135" Type="http://schemas.openxmlformats.org/officeDocument/2006/relationships/hyperlink" Target="https://pl.wikipedia.org/wiki/Filary_Unii_Europejskiej" TargetMode="External"/><Relationship Id="rId156" Type="http://schemas.openxmlformats.org/officeDocument/2006/relationships/hyperlink" Target="https://pl.wikipedia.org/wiki/Plan_Schumana" TargetMode="External"/><Relationship Id="rId177" Type="http://schemas.openxmlformats.org/officeDocument/2006/relationships/hyperlink" Target="https://pl.wikipedia.org/w/index.php?title=Notyfikacja&amp;action=edit&amp;redlink=1" TargetMode="External"/><Relationship Id="rId198" Type="http://schemas.openxmlformats.org/officeDocument/2006/relationships/hyperlink" Target="https://pl.wikipedia.org/wiki/Zasada_proporcjonalno%C5%9Bci" TargetMode="External"/><Relationship Id="rId202" Type="http://schemas.openxmlformats.org/officeDocument/2006/relationships/hyperlink" Target="https://pl.wikipedia.org/wiki/Zasada_wyk%C5%82adni_prawa_krajowego_zgodnie_z_prawem_wsp%C3%B3lnotowym" TargetMode="External"/><Relationship Id="rId18" Type="http://schemas.openxmlformats.org/officeDocument/2006/relationships/hyperlink" Target="https://pl.wikipedia.org/wiki/%C5%9Awiatowa_Organizacja_Handlu" TargetMode="External"/><Relationship Id="rId39" Type="http://schemas.openxmlformats.org/officeDocument/2006/relationships/hyperlink" Target="https://pl.wikipedia.org/wiki/NATO" TargetMode="External"/><Relationship Id="rId50" Type="http://schemas.openxmlformats.org/officeDocument/2006/relationships/hyperlink" Target="https://pl.wikipedia.org/wiki/Komitet_Sta%C5%82ych_Przedstawicieli" TargetMode="External"/><Relationship Id="rId104" Type="http://schemas.openxmlformats.org/officeDocument/2006/relationships/hyperlink" Target="https://pl.wikipedia.org/wiki/Uk%C5%82ad_z_Schengen" TargetMode="External"/><Relationship Id="rId125" Type="http://schemas.openxmlformats.org/officeDocument/2006/relationships/hyperlink" Target="https://pl.wikipedia.org/wiki/Przewodnicz%C4%85cy_Komisji_Europejskiej" TargetMode="External"/><Relationship Id="rId146" Type="http://schemas.openxmlformats.org/officeDocument/2006/relationships/hyperlink" Target="https://pl.wikipedia.org/wiki/Traktat_ustanawiaj%C4%85cy_Konstytucj%C4%99_dla_Europy" TargetMode="External"/><Relationship Id="rId167" Type="http://schemas.openxmlformats.org/officeDocument/2006/relationships/hyperlink" Target="https://pl.wikipedia.org/wiki/.eu" TargetMode="External"/><Relationship Id="rId188" Type="http://schemas.openxmlformats.org/officeDocument/2006/relationships/hyperlink" Target="https://pl.wikipedia.org/wiki/Karta_praw_podstawowych_Unii_Europejskiej" TargetMode="External"/><Relationship Id="rId71" Type="http://schemas.openxmlformats.org/officeDocument/2006/relationships/hyperlink" Target="https://pl.wikipedia.org/wiki/Zasada_proporcjonalno%C5%9Bci" TargetMode="External"/><Relationship Id="rId92" Type="http://schemas.openxmlformats.org/officeDocument/2006/relationships/hyperlink" Target="https://pl.wikipedia.org/wiki/Swobodny_przep%C5%82yw_os%C3%B3b" TargetMode="External"/><Relationship Id="rId213"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https://pl.wikipedia.org/wiki/Prezydencja_Rady_Unii_Europejskiej" TargetMode="External"/><Relationship Id="rId40" Type="http://schemas.openxmlformats.org/officeDocument/2006/relationships/hyperlink" Target="https://pl.wikipedia.org/wiki/Zasada_elastyczno%C5%9Bci_(europeistyka)" TargetMode="External"/><Relationship Id="rId115" Type="http://schemas.openxmlformats.org/officeDocument/2006/relationships/hyperlink" Target="https://pl.wikipedia.org/wiki/Plik:Ioannes_Claudius_Juncker_die_7_Martis_2014.jpg" TargetMode="External"/><Relationship Id="rId136" Type="http://schemas.openxmlformats.org/officeDocument/2006/relationships/hyperlink" Target="https://pl.wikipedia.org/wiki/Traktat_amsterdamski" TargetMode="External"/><Relationship Id="rId157" Type="http://schemas.openxmlformats.org/officeDocument/2006/relationships/hyperlink" Target="https://pl.wikipedia.org/wiki/Robert_Schuman" TargetMode="External"/><Relationship Id="rId178" Type="http://schemas.openxmlformats.org/officeDocument/2006/relationships/hyperlink" Target="https://pl.wikipedia.org/wiki/Rada_Unii_Europejskiej" TargetMode="External"/><Relationship Id="rId61" Type="http://schemas.openxmlformats.org/officeDocument/2006/relationships/hyperlink" Target="https://pl.wikipedia.org/wiki/Europejski_Oskar%C5%BCyciel_Publiczny" TargetMode="External"/><Relationship Id="rId82" Type="http://schemas.openxmlformats.org/officeDocument/2006/relationships/hyperlink" Target="https://pl.wikipedia.org/wiki/Europejska_konwencja_praw_cz%C5%82owieka" TargetMode="External"/><Relationship Id="rId199" Type="http://schemas.openxmlformats.org/officeDocument/2006/relationships/hyperlink" Target="https://pl.wikipedia.org/wiki/Zasada_r%C3%B3wnowagi_kompetencyjnej" TargetMode="External"/><Relationship Id="rId203" Type="http://schemas.openxmlformats.org/officeDocument/2006/relationships/hyperlink" Target="https://pl.wikipedia.org/w/index.php?title=Zasada_odpowiedzialno%C5%9Bci_odszkodowawczej_pa%C5%84stw_cz%C5%82onkowskich_wobec_jednostek_za_naruszenie_prawa_wsp%C3%B3lnotowego&amp;action=edit&amp;redlink=1"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15</Pages>
  <Words>6653</Words>
  <Characters>39919</Characters>
  <Application>Microsoft Office Word</Application>
  <DocSecurity>0</DocSecurity>
  <Lines>332</Lines>
  <Paragraphs>92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Właściciel</dc:creator>
  <cp:keywords/>
  <dc:description/>
  <cp:lastModifiedBy>Właściciel</cp:lastModifiedBy>
  <cp:revision>3</cp:revision>
  <dcterms:created xsi:type="dcterms:W3CDTF">2019-04-10T06:51:00Z</dcterms:created>
  <dcterms:modified xsi:type="dcterms:W3CDTF">2019-04-10T08:27:00Z</dcterms:modified>
</cp:coreProperties>
</file>