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6B" w:rsidRPr="003566C4" w:rsidRDefault="00925B02" w:rsidP="001679C9">
      <w:pPr>
        <w:pStyle w:val="r31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66C4">
        <w:rPr>
          <w:rFonts w:ascii="Times New Roman" w:hAnsi="Times New Roman" w:cs="Times New Roman"/>
          <w:sz w:val="28"/>
          <w:szCs w:val="28"/>
        </w:rPr>
        <w:t>ZAKOŃCZENIE, UMORZENIE I UCHYLENIE</w:t>
      </w:r>
      <w:r w:rsidRPr="003566C4">
        <w:rPr>
          <w:rFonts w:ascii="Times New Roman" w:hAnsi="Times New Roman" w:cs="Times New Roman"/>
          <w:sz w:val="28"/>
          <w:szCs w:val="28"/>
        </w:rPr>
        <w:br/>
        <w:t>POSTĘPOWANIA UPADŁOŚCIOWEGO</w:t>
      </w:r>
    </w:p>
    <w:p w:rsidR="00BE226B" w:rsidRPr="001A1B77" w:rsidRDefault="00BE226B" w:rsidP="001A1B77">
      <w:pPr>
        <w:pStyle w:val="tekstglowny"/>
        <w:spacing w:line="36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1A1B7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:rsidR="00527BDD" w:rsidRPr="001A1B77" w:rsidRDefault="00BD1F7E" w:rsidP="001A1B77">
      <w:pPr>
        <w:pStyle w:val="tekstglowny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w w:val="100"/>
          <w:sz w:val="24"/>
          <w:szCs w:val="24"/>
        </w:rPr>
      </w:pPr>
      <w:r>
        <w:rPr>
          <w:rFonts w:ascii="Times New Roman" w:hAnsi="Times New Roman" w:cs="Times New Roman"/>
          <w:b/>
          <w:w w:val="100"/>
          <w:sz w:val="24"/>
          <w:szCs w:val="24"/>
        </w:rPr>
        <w:t>Wprowadzenie</w:t>
      </w:r>
    </w:p>
    <w:p w:rsidR="00925B02" w:rsidRPr="001A1B77" w:rsidRDefault="00925B02" w:rsidP="001A1B77">
      <w:pPr>
        <w:pStyle w:val="tekstglowny"/>
        <w:spacing w:line="360" w:lineRule="auto"/>
        <w:rPr>
          <w:rFonts w:ascii="Times New Roman" w:hAnsi="Times New Roman" w:cs="Times New Roman"/>
          <w:w w:val="100"/>
          <w:sz w:val="24"/>
          <w:szCs w:val="24"/>
        </w:rPr>
      </w:pPr>
    </w:p>
    <w:p w:rsidR="00527BDD" w:rsidRPr="001A1B77" w:rsidRDefault="00925B02" w:rsidP="001A1B7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B77">
        <w:rPr>
          <w:rFonts w:ascii="Times New Roman" w:eastAsia="Calibri" w:hAnsi="Times New Roman" w:cs="Times New Roman"/>
          <w:sz w:val="24"/>
          <w:szCs w:val="24"/>
        </w:rPr>
        <w:t>Co do zasady p</w:t>
      </w:r>
      <w:r w:rsidR="00527BDD" w:rsidRPr="001A1B77">
        <w:rPr>
          <w:rFonts w:ascii="Times New Roman" w:eastAsia="Calibri" w:hAnsi="Times New Roman" w:cs="Times New Roman"/>
          <w:sz w:val="24"/>
          <w:szCs w:val="24"/>
        </w:rPr>
        <w:t>ostępowanie upadłościowe</w:t>
      </w:r>
      <w:r w:rsidRPr="001A1B77">
        <w:rPr>
          <w:rFonts w:ascii="Times New Roman" w:eastAsia="Calibri" w:hAnsi="Times New Roman" w:cs="Times New Roman"/>
          <w:sz w:val="24"/>
          <w:szCs w:val="24"/>
        </w:rPr>
        <w:t>, postrzegane jako egzekucja generalna,</w:t>
      </w:r>
      <w:r w:rsidR="00527BDD" w:rsidRPr="001A1B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1B77">
        <w:rPr>
          <w:rFonts w:ascii="Times New Roman" w:eastAsia="Calibri" w:hAnsi="Times New Roman" w:cs="Times New Roman"/>
          <w:sz w:val="24"/>
          <w:szCs w:val="24"/>
        </w:rPr>
        <w:t>zmierza do likwidacji majątku upadłego – a zatem</w:t>
      </w:r>
      <w:r w:rsidR="00527BDD" w:rsidRPr="001A1B77">
        <w:rPr>
          <w:rFonts w:ascii="Times New Roman" w:eastAsia="Calibri" w:hAnsi="Times New Roman" w:cs="Times New Roman"/>
          <w:sz w:val="24"/>
          <w:szCs w:val="24"/>
        </w:rPr>
        <w:t xml:space="preserve"> spieniężenia tego majątku i rozdzi</w:t>
      </w:r>
      <w:r w:rsidRPr="001A1B77">
        <w:rPr>
          <w:rFonts w:ascii="Times New Roman" w:eastAsia="Calibri" w:hAnsi="Times New Roman" w:cs="Times New Roman"/>
          <w:sz w:val="24"/>
          <w:szCs w:val="24"/>
        </w:rPr>
        <w:t xml:space="preserve">elenia uzyskanych sum pomiędzy </w:t>
      </w:r>
      <w:r w:rsidR="00527BDD" w:rsidRPr="001A1B77">
        <w:rPr>
          <w:rFonts w:ascii="Times New Roman" w:eastAsia="Calibri" w:hAnsi="Times New Roman" w:cs="Times New Roman"/>
          <w:sz w:val="24"/>
          <w:szCs w:val="24"/>
        </w:rPr>
        <w:t>wierzycieli upadłego</w:t>
      </w:r>
      <w:r w:rsidRPr="001A1B77">
        <w:rPr>
          <w:rFonts w:ascii="Times New Roman" w:eastAsia="Calibri" w:hAnsi="Times New Roman" w:cs="Times New Roman"/>
          <w:sz w:val="24"/>
          <w:szCs w:val="24"/>
        </w:rPr>
        <w:t>, zgodnie</w:t>
      </w:r>
      <w:r w:rsidR="00C85E36" w:rsidRPr="001A1B77">
        <w:rPr>
          <w:rFonts w:ascii="Times New Roman" w:eastAsia="Calibri" w:hAnsi="Times New Roman" w:cs="Times New Roman"/>
          <w:sz w:val="24"/>
          <w:szCs w:val="24"/>
        </w:rPr>
        <w:t xml:space="preserve"> z regulacjami PU</w:t>
      </w:r>
      <w:r w:rsidR="00527BDD" w:rsidRPr="001A1B77">
        <w:rPr>
          <w:rFonts w:ascii="Times New Roman" w:eastAsia="Calibri" w:hAnsi="Times New Roman" w:cs="Times New Roman"/>
          <w:sz w:val="24"/>
          <w:szCs w:val="24"/>
        </w:rPr>
        <w:t xml:space="preserve">. Jego </w:t>
      </w:r>
      <w:r w:rsidR="00527BDD" w:rsidRPr="001A1B77">
        <w:rPr>
          <w:rFonts w:ascii="Times New Roman" w:eastAsia="Calibri" w:hAnsi="Times New Roman" w:cs="Times New Roman"/>
          <w:b/>
          <w:sz w:val="24"/>
          <w:szCs w:val="24"/>
        </w:rPr>
        <w:t>zakończenie</w:t>
      </w:r>
      <w:r w:rsidR="00527BDD" w:rsidRPr="001A1B77">
        <w:rPr>
          <w:rFonts w:ascii="Times New Roman" w:eastAsia="Calibri" w:hAnsi="Times New Roman" w:cs="Times New Roman"/>
          <w:sz w:val="24"/>
          <w:szCs w:val="24"/>
        </w:rPr>
        <w:t xml:space="preserve"> następuje zatem co do zasady, gdy w toku postępowania wszyscy wierzyciele upadłego zostali zaspokojeni</w:t>
      </w:r>
      <w:r w:rsidRPr="001A1B77">
        <w:rPr>
          <w:rFonts w:ascii="Times New Roman" w:eastAsia="Calibri" w:hAnsi="Times New Roman" w:cs="Times New Roman"/>
          <w:sz w:val="24"/>
          <w:szCs w:val="24"/>
        </w:rPr>
        <w:t xml:space="preserve"> (to raczej czysta teoria)</w:t>
      </w:r>
      <w:r w:rsidR="00527BDD" w:rsidRPr="001A1B77">
        <w:rPr>
          <w:rFonts w:ascii="Times New Roman" w:eastAsia="Calibri" w:hAnsi="Times New Roman" w:cs="Times New Roman"/>
          <w:sz w:val="24"/>
          <w:szCs w:val="24"/>
        </w:rPr>
        <w:t xml:space="preserve"> lub też</w:t>
      </w:r>
      <w:r w:rsidRPr="001A1B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1F7E">
        <w:rPr>
          <w:rFonts w:ascii="Times New Roman" w:eastAsia="Calibri" w:hAnsi="Times New Roman" w:cs="Times New Roman"/>
          <w:sz w:val="24"/>
          <w:szCs w:val="24"/>
        </w:rPr>
        <w:t xml:space="preserve">gdy </w:t>
      </w:r>
      <w:r w:rsidR="00527BDD" w:rsidRPr="001A1B77">
        <w:rPr>
          <w:rFonts w:ascii="Times New Roman" w:eastAsia="Calibri" w:hAnsi="Times New Roman" w:cs="Times New Roman"/>
          <w:sz w:val="24"/>
          <w:szCs w:val="24"/>
        </w:rPr>
        <w:t>po likwidacji majątku u</w:t>
      </w:r>
      <w:r w:rsidR="00BD1F7E">
        <w:rPr>
          <w:rFonts w:ascii="Times New Roman" w:eastAsia="Calibri" w:hAnsi="Times New Roman" w:cs="Times New Roman"/>
          <w:sz w:val="24"/>
          <w:szCs w:val="24"/>
        </w:rPr>
        <w:t>padłego</w:t>
      </w:r>
      <w:r w:rsidR="00527BDD" w:rsidRPr="001A1B77">
        <w:rPr>
          <w:rFonts w:ascii="Times New Roman" w:eastAsia="Calibri" w:hAnsi="Times New Roman" w:cs="Times New Roman"/>
          <w:sz w:val="24"/>
          <w:szCs w:val="24"/>
        </w:rPr>
        <w:t xml:space="preserve"> wykonano ostateczny plan podziału. W ściśle określonych </w:t>
      </w:r>
      <w:r w:rsidR="00C85E36" w:rsidRPr="001A1B77">
        <w:rPr>
          <w:rFonts w:ascii="Times New Roman" w:eastAsia="Calibri" w:hAnsi="Times New Roman" w:cs="Times New Roman"/>
          <w:sz w:val="24"/>
          <w:szCs w:val="24"/>
        </w:rPr>
        <w:t>przepisami PU</w:t>
      </w:r>
      <w:r w:rsidR="00527BDD" w:rsidRPr="001A1B77">
        <w:rPr>
          <w:rFonts w:ascii="Times New Roman" w:eastAsia="Calibri" w:hAnsi="Times New Roman" w:cs="Times New Roman"/>
          <w:sz w:val="24"/>
          <w:szCs w:val="24"/>
        </w:rPr>
        <w:t xml:space="preserve"> przypadkach postępowanie upadłościowe może być jednak przez sąd upadłościowy </w:t>
      </w:r>
      <w:r w:rsidR="00527BDD" w:rsidRPr="001A1B77">
        <w:rPr>
          <w:rFonts w:ascii="Times New Roman" w:eastAsia="Calibri" w:hAnsi="Times New Roman" w:cs="Times New Roman"/>
          <w:b/>
          <w:sz w:val="24"/>
          <w:szCs w:val="24"/>
        </w:rPr>
        <w:t>umorzone</w:t>
      </w:r>
      <w:r w:rsidR="00527BDD" w:rsidRPr="001A1B77">
        <w:rPr>
          <w:rFonts w:ascii="Times New Roman" w:eastAsia="Calibri" w:hAnsi="Times New Roman" w:cs="Times New Roman"/>
          <w:sz w:val="24"/>
          <w:szCs w:val="24"/>
        </w:rPr>
        <w:t xml:space="preserve"> bez osiągnięcia swojego celu, a zatem bez pełnej likwidacji majątku upadłego i zaspokojenia z uzyskanych sum jego wierzycieli. </w:t>
      </w:r>
      <w:r w:rsidR="00C85E36" w:rsidRPr="001A1B77">
        <w:rPr>
          <w:rFonts w:ascii="Times New Roman" w:eastAsia="Calibri" w:hAnsi="Times New Roman" w:cs="Times New Roman"/>
          <w:sz w:val="24"/>
          <w:szCs w:val="24"/>
        </w:rPr>
        <w:t xml:space="preserve">Przepisy PU przewidują też w określonych przypadkach </w:t>
      </w:r>
      <w:r w:rsidR="00C85E36" w:rsidRPr="001A1B77">
        <w:rPr>
          <w:rFonts w:ascii="Times New Roman" w:eastAsia="Calibri" w:hAnsi="Times New Roman" w:cs="Times New Roman"/>
          <w:b/>
          <w:sz w:val="24"/>
          <w:szCs w:val="24"/>
        </w:rPr>
        <w:t>uchylenie</w:t>
      </w:r>
      <w:r w:rsidR="00370D23" w:rsidRPr="001A1B77">
        <w:rPr>
          <w:rFonts w:ascii="Times New Roman" w:eastAsia="Calibri" w:hAnsi="Times New Roman" w:cs="Times New Roman"/>
          <w:sz w:val="24"/>
          <w:szCs w:val="24"/>
        </w:rPr>
        <w:t xml:space="preserve"> postępowania upadłościowego</w:t>
      </w:r>
      <w:r w:rsidR="00C85E36" w:rsidRPr="001A1B77">
        <w:rPr>
          <w:rFonts w:ascii="Times New Roman" w:eastAsia="Calibri" w:hAnsi="Times New Roman" w:cs="Times New Roman"/>
          <w:sz w:val="24"/>
          <w:szCs w:val="24"/>
        </w:rPr>
        <w:t xml:space="preserve"> – co związane jest z tym, że dniem upadłości jest dzień wydania postanowienia o ogłoszeniu upadłości dłużnika, a nie dzień uprawomocnienia się tego postanowienia. </w:t>
      </w:r>
    </w:p>
    <w:p w:rsidR="00C85E36" w:rsidRPr="001A1B77" w:rsidRDefault="00C85E36" w:rsidP="001A1B7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E36" w:rsidRPr="001A1B77" w:rsidRDefault="00370D23" w:rsidP="001A1B7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1B77">
        <w:rPr>
          <w:rFonts w:ascii="Times New Roman" w:eastAsia="Calibri" w:hAnsi="Times New Roman" w:cs="Times New Roman"/>
          <w:b/>
          <w:sz w:val="24"/>
          <w:szCs w:val="24"/>
        </w:rPr>
        <w:t>Zakończenie postępowania upadłościowego</w:t>
      </w:r>
    </w:p>
    <w:p w:rsidR="00C85E36" w:rsidRPr="001A1B77" w:rsidRDefault="00C85E36" w:rsidP="001A1B7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0D23" w:rsidRPr="001A1B77" w:rsidRDefault="003566C4" w:rsidP="001A1B7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63DAA" w:rsidRPr="001A1B77">
        <w:rPr>
          <w:rFonts w:ascii="Times New Roman" w:eastAsia="Calibri" w:hAnsi="Times New Roman" w:cs="Times New Roman"/>
          <w:b/>
          <w:sz w:val="24"/>
          <w:szCs w:val="24"/>
        </w:rPr>
        <w:t>Kwestie ogólne</w:t>
      </w:r>
    </w:p>
    <w:p w:rsidR="00370D23" w:rsidRPr="001A1B77" w:rsidRDefault="00370D23" w:rsidP="001A1B7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0D23" w:rsidRPr="001A1B77" w:rsidRDefault="00370D23" w:rsidP="001A1B77">
      <w:pPr>
        <w:pStyle w:val="tekstglowny"/>
        <w:spacing w:line="36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1A1B77">
        <w:rPr>
          <w:rFonts w:ascii="Times New Roman" w:hAnsi="Times New Roman" w:cs="Times New Roman"/>
          <w:w w:val="100"/>
          <w:sz w:val="24"/>
          <w:szCs w:val="24"/>
        </w:rPr>
        <w:t xml:space="preserve"> Zakończenie postępowania upadłościowego następuje, jak zaznaczono, gdy w wyniku tego postępowania wszyscy wierzyciele upadłego zostali zaspokojeni lub też wykonano ostateczny plan podziału, a zatem dokonano likwidacji całości masy upadłości i podzielono wszystkie fundusze masy upadłości pomiędzy wierzycieli upadłego, chociażby nie wszyscy z nich zostali w całości zaspokojeni.</w:t>
      </w:r>
    </w:p>
    <w:p w:rsidR="00E879B4" w:rsidRPr="001A1B77" w:rsidRDefault="00370D23" w:rsidP="001A1B77">
      <w:pPr>
        <w:pStyle w:val="tekstglowny"/>
        <w:spacing w:line="36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1A1B77">
        <w:rPr>
          <w:rFonts w:ascii="Times New Roman" w:hAnsi="Times New Roman" w:cs="Times New Roman"/>
          <w:w w:val="100"/>
          <w:sz w:val="24"/>
          <w:szCs w:val="24"/>
        </w:rPr>
        <w:t xml:space="preserve">Zakończenie postępowania upadłościowego stwierdza sąd upadłościowy w drodze postanowienia. </w:t>
      </w:r>
      <w:r w:rsidR="00463DAA" w:rsidRPr="001A1B77">
        <w:rPr>
          <w:rFonts w:ascii="Times New Roman" w:hAnsi="Times New Roman" w:cs="Times New Roman"/>
          <w:w w:val="100"/>
          <w:sz w:val="24"/>
          <w:szCs w:val="24"/>
        </w:rPr>
        <w:t>Postanowienie sądu podlega obwieszczeniu.</w:t>
      </w:r>
    </w:p>
    <w:p w:rsidR="00370D23" w:rsidRPr="001A1B77" w:rsidRDefault="00370D23" w:rsidP="001A1B77">
      <w:pPr>
        <w:pStyle w:val="tekstglowny"/>
        <w:spacing w:line="36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1A1B77">
        <w:rPr>
          <w:rFonts w:ascii="Times New Roman" w:hAnsi="Times New Roman" w:cs="Times New Roman"/>
          <w:w w:val="100"/>
          <w:sz w:val="24"/>
          <w:szCs w:val="24"/>
        </w:rPr>
        <w:t xml:space="preserve">W przypadku gdy upadły jest osobą prawną lub jednostką organizacyjną nie posiadającą osobowości prawnej ale posiadająca zdolność prawną, związane jest to z ich wykreśleniem z rejestru i utratą bytu prawnego. Tym samym, nawet w przypadku gdy </w:t>
      </w:r>
      <w:r w:rsidR="00E879B4" w:rsidRPr="001A1B77">
        <w:rPr>
          <w:rFonts w:ascii="Times New Roman" w:hAnsi="Times New Roman" w:cs="Times New Roman"/>
          <w:w w:val="100"/>
          <w:sz w:val="24"/>
          <w:szCs w:val="24"/>
        </w:rPr>
        <w:t xml:space="preserve">nie wszyscy </w:t>
      </w:r>
      <w:r w:rsidR="00E879B4" w:rsidRPr="001A1B77">
        <w:rPr>
          <w:rFonts w:ascii="Times New Roman" w:hAnsi="Times New Roman" w:cs="Times New Roman"/>
          <w:w w:val="100"/>
          <w:sz w:val="24"/>
          <w:szCs w:val="24"/>
        </w:rPr>
        <w:lastRenderedPageBreak/>
        <w:t>wierzyciele upadłego zostali zaspokojeni,</w:t>
      </w:r>
      <w:r w:rsidRPr="001A1B77">
        <w:rPr>
          <w:rFonts w:ascii="Times New Roman" w:hAnsi="Times New Roman" w:cs="Times New Roman"/>
          <w:w w:val="100"/>
          <w:sz w:val="24"/>
          <w:szCs w:val="24"/>
        </w:rPr>
        <w:t xml:space="preserve"> przestaje</w:t>
      </w:r>
      <w:r w:rsidR="00E879B4" w:rsidRPr="001A1B7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A1B77">
        <w:rPr>
          <w:rFonts w:ascii="Times New Roman" w:hAnsi="Times New Roman" w:cs="Times New Roman"/>
          <w:w w:val="100"/>
          <w:sz w:val="24"/>
          <w:szCs w:val="24"/>
        </w:rPr>
        <w:t>istnieć podmiot będący dłużnikiem</w:t>
      </w:r>
      <w:r w:rsidR="00E879B4" w:rsidRPr="001A1B77">
        <w:rPr>
          <w:rFonts w:ascii="Times New Roman" w:hAnsi="Times New Roman" w:cs="Times New Roman"/>
          <w:w w:val="100"/>
          <w:sz w:val="24"/>
          <w:szCs w:val="24"/>
        </w:rPr>
        <w:t>, choć wierzyciele ci mogą ewentualnie dochodzić niezaspokojonej części swoich roszczeń od osób ponoszących za zobowiązania upadłego odpowiedzialność subsydiarną</w:t>
      </w:r>
      <w:r w:rsidR="003566C4">
        <w:rPr>
          <w:rFonts w:ascii="Times New Roman" w:hAnsi="Times New Roman" w:cs="Times New Roman"/>
          <w:w w:val="100"/>
          <w:sz w:val="24"/>
          <w:szCs w:val="24"/>
        </w:rPr>
        <w:t>, gdy odpowiedzialność taką przewidują przepisy regulujące ustrój upadłej osoby prawnej lub jednostki organizacyjnej (por. przykładowo art. 299 KSH, art. 22 §2 KSH itd.)</w:t>
      </w:r>
      <w:r w:rsidR="00E879B4" w:rsidRPr="001A1B77">
        <w:rPr>
          <w:rFonts w:ascii="Times New Roman" w:hAnsi="Times New Roman" w:cs="Times New Roman"/>
          <w:w w:val="100"/>
          <w:sz w:val="24"/>
          <w:szCs w:val="24"/>
        </w:rPr>
        <w:t xml:space="preserve">. W przypadku osób fizycznych natomiast powstaje dylemat, czy </w:t>
      </w:r>
      <w:r w:rsidR="00C62EA9">
        <w:rPr>
          <w:rFonts w:ascii="Times New Roman" w:hAnsi="Times New Roman" w:cs="Times New Roman"/>
          <w:w w:val="100"/>
          <w:sz w:val="24"/>
          <w:szCs w:val="24"/>
        </w:rPr>
        <w:t xml:space="preserve">osoba taka powinna </w:t>
      </w:r>
      <w:r w:rsidR="00E879B4" w:rsidRPr="001A1B77">
        <w:rPr>
          <w:rFonts w:ascii="Times New Roman" w:hAnsi="Times New Roman" w:cs="Times New Roman"/>
          <w:w w:val="100"/>
          <w:sz w:val="24"/>
          <w:szCs w:val="24"/>
        </w:rPr>
        <w:t xml:space="preserve">nadal pozostawać obciążona całością zobowiązań niezaspokojonych w postępowaniu upadłościowym, co mogłoby wpływać negatywnie na jej gotowość do podjęcia zatrudnienia ewentualnie nowej działalności gospodarczej, </w:t>
      </w:r>
      <w:r w:rsidR="003566C4">
        <w:rPr>
          <w:rFonts w:ascii="Times New Roman" w:hAnsi="Times New Roman" w:cs="Times New Roman"/>
          <w:w w:val="100"/>
          <w:sz w:val="24"/>
          <w:szCs w:val="24"/>
        </w:rPr>
        <w:t>a przy tym nie jest wskazane</w:t>
      </w:r>
      <w:r w:rsidR="00E879B4" w:rsidRPr="001A1B77">
        <w:rPr>
          <w:rFonts w:ascii="Times New Roman" w:hAnsi="Times New Roman" w:cs="Times New Roman"/>
          <w:w w:val="100"/>
          <w:sz w:val="24"/>
          <w:szCs w:val="24"/>
        </w:rPr>
        <w:t xml:space="preserve"> ze  względów społecznych</w:t>
      </w:r>
      <w:r w:rsidR="00683D84" w:rsidRPr="001A1B77">
        <w:rPr>
          <w:rFonts w:ascii="Times New Roman" w:hAnsi="Times New Roman" w:cs="Times New Roman"/>
          <w:w w:val="100"/>
          <w:sz w:val="24"/>
          <w:szCs w:val="24"/>
        </w:rPr>
        <w:t xml:space="preserve"> i humanitarnych</w:t>
      </w:r>
      <w:r w:rsidR="00E879B4" w:rsidRPr="001A1B77">
        <w:rPr>
          <w:rFonts w:ascii="Times New Roman" w:hAnsi="Times New Roman" w:cs="Times New Roman"/>
          <w:w w:val="100"/>
          <w:sz w:val="24"/>
          <w:szCs w:val="24"/>
        </w:rPr>
        <w:t>. Dl</w:t>
      </w:r>
      <w:r w:rsidR="003566C4">
        <w:rPr>
          <w:rFonts w:ascii="Times New Roman" w:hAnsi="Times New Roman" w:cs="Times New Roman"/>
          <w:w w:val="100"/>
          <w:sz w:val="24"/>
          <w:szCs w:val="24"/>
        </w:rPr>
        <w:t>atego też, zgodnie z widoczną w</w:t>
      </w:r>
      <w:r w:rsidR="00E879B4" w:rsidRPr="001A1B77">
        <w:rPr>
          <w:rFonts w:ascii="Times New Roman" w:hAnsi="Times New Roman" w:cs="Times New Roman"/>
          <w:w w:val="100"/>
          <w:sz w:val="24"/>
          <w:szCs w:val="24"/>
        </w:rPr>
        <w:t xml:space="preserve"> wielu </w:t>
      </w:r>
      <w:proofErr w:type="spellStart"/>
      <w:r w:rsidR="00E879B4" w:rsidRPr="001A1B77">
        <w:rPr>
          <w:rFonts w:ascii="Times New Roman" w:hAnsi="Times New Roman" w:cs="Times New Roman"/>
          <w:w w:val="100"/>
          <w:sz w:val="24"/>
          <w:szCs w:val="24"/>
        </w:rPr>
        <w:t>ustawodawstwach</w:t>
      </w:r>
      <w:proofErr w:type="spellEnd"/>
      <w:r w:rsidR="00E879B4" w:rsidRPr="001A1B77">
        <w:rPr>
          <w:rFonts w:ascii="Times New Roman" w:hAnsi="Times New Roman" w:cs="Times New Roman"/>
          <w:w w:val="100"/>
          <w:sz w:val="24"/>
          <w:szCs w:val="24"/>
        </w:rPr>
        <w:t xml:space="preserve"> polityką „drugiej szansy” dla zadłużonych osób fizycznych (której </w:t>
      </w:r>
      <w:r w:rsidR="00B06FA2" w:rsidRPr="001A1B77">
        <w:rPr>
          <w:rFonts w:ascii="Times New Roman" w:hAnsi="Times New Roman" w:cs="Times New Roman"/>
          <w:w w:val="100"/>
          <w:sz w:val="24"/>
          <w:szCs w:val="24"/>
        </w:rPr>
        <w:t>najpełniejszym wyrazem jest wprowadzenie „upadłości konsumenckiej”</w:t>
      </w:r>
      <w:r w:rsidRPr="001A1B7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B06FA2" w:rsidRPr="001A1B77">
        <w:rPr>
          <w:rFonts w:ascii="Times New Roman" w:hAnsi="Times New Roman" w:cs="Times New Roman"/>
          <w:w w:val="100"/>
          <w:sz w:val="24"/>
          <w:szCs w:val="24"/>
        </w:rPr>
        <w:t>jako odrębnego postępowania upadłościowego) przepisy PU zawierają szczególne regulacje dotyczące kwestii zakończenia postępowania upadłościowego, w przypadku gdy upadłym jest osoba fizyczna, mające umożliwić jej oddłużenie, poprze</w:t>
      </w:r>
      <w:r w:rsidR="00463DAA" w:rsidRPr="001A1B77">
        <w:rPr>
          <w:rFonts w:ascii="Times New Roman" w:hAnsi="Times New Roman" w:cs="Times New Roman"/>
          <w:w w:val="100"/>
          <w:sz w:val="24"/>
          <w:szCs w:val="24"/>
        </w:rPr>
        <w:t>z</w:t>
      </w:r>
      <w:r w:rsidR="00B06FA2" w:rsidRPr="001A1B77">
        <w:rPr>
          <w:rFonts w:ascii="Times New Roman" w:hAnsi="Times New Roman" w:cs="Times New Roman"/>
          <w:w w:val="100"/>
          <w:sz w:val="24"/>
          <w:szCs w:val="24"/>
        </w:rPr>
        <w:t xml:space="preserve"> umorzenie całości lub części </w:t>
      </w:r>
      <w:r w:rsidR="00463DAA" w:rsidRPr="001A1B77">
        <w:rPr>
          <w:rFonts w:ascii="Times New Roman" w:hAnsi="Times New Roman" w:cs="Times New Roman"/>
          <w:w w:val="100"/>
          <w:sz w:val="24"/>
          <w:szCs w:val="24"/>
        </w:rPr>
        <w:t xml:space="preserve">jej zobowiązań, </w:t>
      </w:r>
      <w:r w:rsidR="00B06FA2" w:rsidRPr="001A1B77">
        <w:rPr>
          <w:rFonts w:ascii="Times New Roman" w:hAnsi="Times New Roman" w:cs="Times New Roman"/>
          <w:w w:val="100"/>
          <w:sz w:val="24"/>
          <w:szCs w:val="24"/>
        </w:rPr>
        <w:t xml:space="preserve">pozostałych po zakończeniu postępowania upadłościowego. </w:t>
      </w:r>
    </w:p>
    <w:p w:rsidR="00463DAA" w:rsidRPr="001A1B77" w:rsidRDefault="00463DAA" w:rsidP="001A1B77">
      <w:pPr>
        <w:pStyle w:val="tekstglowny"/>
        <w:spacing w:line="360" w:lineRule="auto"/>
        <w:rPr>
          <w:rFonts w:ascii="Times New Roman" w:hAnsi="Times New Roman" w:cs="Times New Roman"/>
          <w:w w:val="100"/>
          <w:sz w:val="24"/>
          <w:szCs w:val="24"/>
        </w:rPr>
      </w:pPr>
    </w:p>
    <w:p w:rsidR="00463DAA" w:rsidRPr="001A1B77" w:rsidRDefault="00463DAA" w:rsidP="001A1B77">
      <w:pPr>
        <w:pStyle w:val="tekstglowny"/>
        <w:spacing w:line="360" w:lineRule="auto"/>
        <w:ind w:left="567" w:hanging="567"/>
        <w:rPr>
          <w:rFonts w:ascii="Times New Roman" w:hAnsi="Times New Roman" w:cs="Times New Roman"/>
          <w:w w:val="100"/>
          <w:sz w:val="24"/>
          <w:szCs w:val="24"/>
        </w:rPr>
      </w:pPr>
      <w:r w:rsidRPr="001A1B77">
        <w:rPr>
          <w:rFonts w:ascii="Times New Roman" w:hAnsi="Times New Roman" w:cs="Times New Roman"/>
          <w:b/>
          <w:w w:val="100"/>
          <w:sz w:val="24"/>
          <w:szCs w:val="24"/>
        </w:rPr>
        <w:t>2.2. Zakończenie ogólnego postępowania upadłościowego wobec osób fizycznych – plan spłaty, umorzenie zobowiązań</w:t>
      </w:r>
    </w:p>
    <w:p w:rsidR="00370D23" w:rsidRPr="001A1B77" w:rsidRDefault="00370D23" w:rsidP="001A1B77">
      <w:pPr>
        <w:pStyle w:val="tekstglowny"/>
        <w:spacing w:line="360" w:lineRule="auto"/>
        <w:rPr>
          <w:rFonts w:ascii="Times New Roman" w:hAnsi="Times New Roman" w:cs="Times New Roman"/>
          <w:w w:val="100"/>
          <w:sz w:val="24"/>
          <w:szCs w:val="24"/>
        </w:rPr>
      </w:pPr>
    </w:p>
    <w:p w:rsidR="00463DAA" w:rsidRPr="001A1B77" w:rsidRDefault="00463DAA" w:rsidP="001A1B77">
      <w:pPr>
        <w:pStyle w:val="tekstglowny"/>
        <w:spacing w:line="36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1A1B77">
        <w:rPr>
          <w:rFonts w:ascii="Times New Roman" w:hAnsi="Times New Roman" w:cs="Times New Roman"/>
          <w:w w:val="100"/>
          <w:sz w:val="24"/>
          <w:szCs w:val="24"/>
        </w:rPr>
        <w:t>Z mocy art. 369 ust. 1 i 1a PU w terminie trzydziestu dni od dnia obwieszczenia postanowienia o zakończeniu postępowania upadłościowego upadły będący osobą fizyczną może złożyć wniosek o:</w:t>
      </w:r>
    </w:p>
    <w:p w:rsidR="00463DAA" w:rsidRPr="001A1B77" w:rsidRDefault="00463DAA" w:rsidP="001A1B77">
      <w:pPr>
        <w:pStyle w:val="tekstglowny"/>
        <w:numPr>
          <w:ilvl w:val="0"/>
          <w:numId w:val="3"/>
        </w:numPr>
        <w:spacing w:line="360" w:lineRule="auto"/>
        <w:ind w:left="567" w:hanging="567"/>
        <w:rPr>
          <w:rFonts w:ascii="Times New Roman" w:hAnsi="Times New Roman" w:cs="Times New Roman"/>
          <w:w w:val="100"/>
          <w:sz w:val="24"/>
          <w:szCs w:val="24"/>
        </w:rPr>
      </w:pPr>
      <w:r w:rsidRPr="001A1B77">
        <w:rPr>
          <w:rFonts w:ascii="Times New Roman" w:hAnsi="Times New Roman" w:cs="Times New Roman"/>
          <w:w w:val="100"/>
          <w:sz w:val="24"/>
          <w:szCs w:val="24"/>
        </w:rPr>
        <w:t xml:space="preserve">ustalenie planu spłaty wierzycieli i umorzenie pozostałej części zobowiązań, które nie zostały zaspokojone w postępowaniu upadłościowym, bądź też o </w:t>
      </w:r>
    </w:p>
    <w:p w:rsidR="00463DAA" w:rsidRPr="001A1B77" w:rsidRDefault="00463DAA" w:rsidP="001A1B77">
      <w:pPr>
        <w:pStyle w:val="tekstglowny"/>
        <w:numPr>
          <w:ilvl w:val="0"/>
          <w:numId w:val="3"/>
        </w:numPr>
        <w:spacing w:line="360" w:lineRule="auto"/>
        <w:ind w:left="567" w:hanging="567"/>
        <w:rPr>
          <w:rFonts w:ascii="Times New Roman" w:hAnsi="Times New Roman" w:cs="Times New Roman"/>
          <w:w w:val="100"/>
          <w:sz w:val="24"/>
          <w:szCs w:val="24"/>
        </w:rPr>
      </w:pPr>
      <w:r w:rsidRPr="001A1B77">
        <w:rPr>
          <w:rFonts w:ascii="Times New Roman" w:hAnsi="Times New Roman" w:cs="Times New Roman"/>
          <w:w w:val="100"/>
          <w:sz w:val="24"/>
          <w:szCs w:val="24"/>
        </w:rPr>
        <w:t xml:space="preserve"> umorzenie zobowiązań bez ustalenia planu spłaty wierzycieli, jeśli osobista sytuacja upadłego w oczywisty sposób wskazuje, że jest on trwale niezdolny do dokonywania jakichkolwiek spłat w ramach planu spłaty wierzycieli.</w:t>
      </w:r>
    </w:p>
    <w:p w:rsidR="00463DAA" w:rsidRPr="001A1B77" w:rsidRDefault="00463DAA" w:rsidP="001A1B77">
      <w:pPr>
        <w:pStyle w:val="tekstglowny"/>
        <w:spacing w:line="360" w:lineRule="auto"/>
        <w:rPr>
          <w:rFonts w:ascii="Times New Roman" w:hAnsi="Times New Roman" w:cs="Times New Roman"/>
          <w:w w:val="100"/>
          <w:sz w:val="24"/>
          <w:szCs w:val="24"/>
        </w:rPr>
      </w:pPr>
    </w:p>
    <w:p w:rsidR="00DF3B1A" w:rsidRDefault="00463DAA" w:rsidP="001A1B77">
      <w:pPr>
        <w:pStyle w:val="tekstglowny"/>
        <w:spacing w:line="36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1A1B77">
        <w:rPr>
          <w:rFonts w:ascii="Times New Roman" w:hAnsi="Times New Roman" w:cs="Times New Roman"/>
          <w:w w:val="100"/>
          <w:sz w:val="24"/>
          <w:szCs w:val="24"/>
        </w:rPr>
        <w:t xml:space="preserve">Zarówno w jednym, jak i drugim przypadku sąd rozpoznaje wniosek upadłego na rozprawie, o której terminie zawiadamia się wierzycieli. Nie jest możliwe ustalenie planu spłaty lub umorzenie zobowiązań z urzędu, lub na wniosek innego podmiotu niż sam upadły będący osobą fizyczną.  </w:t>
      </w:r>
    </w:p>
    <w:p w:rsidR="003566C4" w:rsidRPr="001A1B77" w:rsidRDefault="003566C4" w:rsidP="001A1B77">
      <w:pPr>
        <w:pStyle w:val="tekstglowny"/>
        <w:spacing w:line="360" w:lineRule="auto"/>
        <w:rPr>
          <w:rFonts w:ascii="Times New Roman" w:hAnsi="Times New Roman" w:cs="Times New Roman"/>
          <w:w w:val="100"/>
          <w:sz w:val="24"/>
          <w:szCs w:val="24"/>
        </w:rPr>
      </w:pPr>
    </w:p>
    <w:p w:rsidR="00DF3B1A" w:rsidRPr="001A1B77" w:rsidRDefault="00DF3B1A" w:rsidP="001A1B77">
      <w:pPr>
        <w:pStyle w:val="tekstglowny"/>
        <w:spacing w:line="36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1A1B77">
        <w:rPr>
          <w:rFonts w:ascii="Times New Roman" w:hAnsi="Times New Roman" w:cs="Times New Roman"/>
          <w:w w:val="100"/>
          <w:sz w:val="24"/>
          <w:szCs w:val="24"/>
        </w:rPr>
        <w:lastRenderedPageBreak/>
        <w:t>W obydwu przypadkach sąd oddala wniosek upadłego jeżeli:</w:t>
      </w:r>
    </w:p>
    <w:p w:rsidR="00DF3B1A" w:rsidRPr="001A1B77" w:rsidRDefault="00DF3B1A" w:rsidP="001A1B77">
      <w:pPr>
        <w:pStyle w:val="tekstglowny"/>
        <w:spacing w:line="360" w:lineRule="auto"/>
        <w:ind w:left="426" w:hanging="426"/>
        <w:rPr>
          <w:rFonts w:ascii="Times New Roman" w:hAnsi="Times New Roman" w:cs="Times New Roman"/>
          <w:w w:val="100"/>
          <w:sz w:val="24"/>
          <w:szCs w:val="24"/>
        </w:rPr>
      </w:pPr>
      <w:r w:rsidRPr="001A1B77">
        <w:rPr>
          <w:rFonts w:ascii="Times New Roman" w:hAnsi="Times New Roman" w:cs="Times New Roman"/>
          <w:w w:val="100"/>
          <w:sz w:val="24"/>
          <w:szCs w:val="24"/>
        </w:rPr>
        <w:t>1) upadły doprowadził do swojej niewypłacalności lub istotnie zwiększył jej stopień w sposób celowy, w szczególności przez trwonienie części składowych majątku oraz celowe nieregulowanie wymagalnych zobowiązań,</w:t>
      </w:r>
    </w:p>
    <w:p w:rsidR="00DF3B1A" w:rsidRPr="001A1B77" w:rsidRDefault="00DF3B1A" w:rsidP="001A1B77">
      <w:pPr>
        <w:pStyle w:val="tekstglowny"/>
        <w:spacing w:line="360" w:lineRule="auto"/>
        <w:ind w:left="426" w:hanging="426"/>
        <w:rPr>
          <w:rFonts w:ascii="Times New Roman" w:hAnsi="Times New Roman" w:cs="Times New Roman"/>
          <w:w w:val="100"/>
          <w:sz w:val="24"/>
          <w:szCs w:val="24"/>
        </w:rPr>
      </w:pPr>
      <w:r w:rsidRPr="001A1B77">
        <w:rPr>
          <w:rFonts w:ascii="Times New Roman" w:hAnsi="Times New Roman" w:cs="Times New Roman"/>
          <w:w w:val="100"/>
          <w:sz w:val="24"/>
          <w:szCs w:val="24"/>
        </w:rPr>
        <w:t>2) w okresie dziesięciu lat przed dniem zgłoszenia wniosku o ogłoszenie upadłości w stosunku do upadłego prowadzono postępowanie upadłościowe, w którym umorzono całość lub część jego zobowiązań</w:t>
      </w:r>
    </w:p>
    <w:p w:rsidR="00463DAA" w:rsidRPr="001A1B77" w:rsidRDefault="00DF3B1A" w:rsidP="001A1B77">
      <w:pPr>
        <w:pStyle w:val="tekstglowny"/>
        <w:spacing w:line="36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1A1B77">
        <w:rPr>
          <w:rFonts w:ascii="Times New Roman" w:hAnsi="Times New Roman" w:cs="Times New Roman"/>
          <w:w w:val="100"/>
          <w:sz w:val="24"/>
          <w:szCs w:val="24"/>
        </w:rPr>
        <w:t>– chyba że uwzględnienie wniosku jest uzasadnione względami słuszności lub względami humanitarnymi.</w:t>
      </w:r>
    </w:p>
    <w:p w:rsidR="000E4425" w:rsidRPr="001A1B77" w:rsidRDefault="00DF3B1A" w:rsidP="001A1B77">
      <w:pPr>
        <w:pStyle w:val="tekstglowny"/>
        <w:spacing w:line="36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1A1B77">
        <w:rPr>
          <w:rFonts w:ascii="Times New Roman" w:hAnsi="Times New Roman" w:cs="Times New Roman"/>
          <w:w w:val="100"/>
          <w:sz w:val="24"/>
          <w:szCs w:val="24"/>
        </w:rPr>
        <w:t xml:space="preserve">W przypadku wniosku o ustalenie planu spłaty wierzycieli i umorzenie pozostałej części zobowiązań, celem jest częściowe zaspokojenie wierzytelności pozostałych jeszcze po zakończeniu postępowania upadłościowego wobec osoby fizycznej – zgodnie z owym planem. </w:t>
      </w:r>
    </w:p>
    <w:p w:rsidR="00463DAA" w:rsidRPr="001A1B77" w:rsidRDefault="000E4425" w:rsidP="001A1B77">
      <w:pPr>
        <w:pStyle w:val="tekstglowny"/>
        <w:spacing w:line="36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1A1B77">
        <w:rPr>
          <w:rFonts w:ascii="Times New Roman" w:hAnsi="Times New Roman" w:cs="Times New Roman"/>
          <w:w w:val="100"/>
          <w:sz w:val="24"/>
          <w:szCs w:val="24"/>
        </w:rPr>
        <w:t>Plan spłaty ustala, w oparciu o  art. 370a ust. 8 PU sąd upadłościowy, w drodze postanowienia, biorąc pod uwagę możliwości zarobkowe upadłego, konieczność utrzymania upadłego i osób pozostających na jego utrzymaniu oraz ich potrzeby mieszkaniowe, wysokość niezaspokojonych wierzytelności oraz stopień zaspokojenia wierzytelności w postępowaniu upadło</w:t>
      </w:r>
      <w:r w:rsidR="00C62EA9">
        <w:rPr>
          <w:rFonts w:ascii="Times New Roman" w:hAnsi="Times New Roman" w:cs="Times New Roman"/>
          <w:w w:val="100"/>
          <w:sz w:val="24"/>
          <w:szCs w:val="24"/>
        </w:rPr>
        <w:t>ściowym. Podkreślić należy, że s</w:t>
      </w:r>
      <w:r w:rsidRPr="001A1B77">
        <w:rPr>
          <w:rFonts w:ascii="Times New Roman" w:hAnsi="Times New Roman" w:cs="Times New Roman"/>
          <w:w w:val="100"/>
          <w:sz w:val="24"/>
          <w:szCs w:val="24"/>
        </w:rPr>
        <w:t xml:space="preserve">ąd nie jest przy tym związany stanowiskiem upadłego oraz wierzycieli co do treści planu spłaty </w:t>
      </w:r>
      <w:r w:rsidR="00DF3B1A" w:rsidRPr="001A1B77">
        <w:rPr>
          <w:rFonts w:ascii="Times New Roman" w:hAnsi="Times New Roman" w:cs="Times New Roman"/>
          <w:w w:val="100"/>
          <w:sz w:val="24"/>
          <w:szCs w:val="24"/>
        </w:rPr>
        <w:t xml:space="preserve">W postanowieniu o ustaleniu planu spłaty wierzycieli sąd ustala, czy upadły doprowadził do swojej niewypłacalności lub istotnie zwiększył jej stopień umyślnie lub wskutek rażącego niedbalstwa, oraz określa, w jakim zakresie i okresie, nie dłuższym niż trzydzieści sześć miesięcy, upadły jest obowiązany spłacać zobowiązania uznane na liście wierzytelności a niewykonane w toku postępowania upadłościowego na podstawie planów podziału oraz jaka część zobowiązań upadłego powstałych przed dniem ogłoszenia upadłości zostanie umorzona po wykonaniu planu spłaty wierzycieli. </w:t>
      </w:r>
      <w:r w:rsidRPr="001A1B77">
        <w:rPr>
          <w:rFonts w:ascii="Times New Roman" w:hAnsi="Times New Roman" w:cs="Times New Roman"/>
          <w:w w:val="100"/>
          <w:sz w:val="24"/>
          <w:szCs w:val="24"/>
        </w:rPr>
        <w:t>Ustalenie planu spłaty wierzycieli nie narusza praw wierzyciela wobec poręczyciela upadłego oraz współdłużnika upadłego ani praw wynikających z hipoteki, zastawu, zastawu rejestrowego, zastawu skarbowego oraz hipoteki morskiej, jeżeli były one ustanowione na mieniu osoby trzeciej. Ustalenie planu spłaty wierzycieli i umorzenie zobowiązań upadłego jest skuteczne również w stosunkach między upadłym, a poręczycielem, gwarantem i współdłużnikiem upadłego.</w:t>
      </w:r>
    </w:p>
    <w:p w:rsidR="00370D23" w:rsidRPr="001A1B77" w:rsidRDefault="00463DAA" w:rsidP="00C62EA9">
      <w:pPr>
        <w:pStyle w:val="tekstglowny"/>
        <w:spacing w:line="36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1A1B7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E4425" w:rsidRPr="001A1B77">
        <w:rPr>
          <w:rFonts w:ascii="Times New Roman" w:hAnsi="Times New Roman" w:cs="Times New Roman"/>
          <w:w w:val="100"/>
          <w:sz w:val="24"/>
          <w:szCs w:val="24"/>
        </w:rPr>
        <w:t xml:space="preserve">W okresie wykonywania planu spłaty wierzycieli niedopuszczalne jest wszczęcie postępowania egzekucyjnego dotyczącego wierzytelności wynikających z zobowiązań upadłego które nie zostały zaspokojone w postępowaniu upadłościowym. Z kolei upadły w </w:t>
      </w:r>
      <w:r w:rsidR="000E4425" w:rsidRPr="001A1B77">
        <w:rPr>
          <w:rFonts w:ascii="Times New Roman" w:hAnsi="Times New Roman" w:cs="Times New Roman"/>
          <w:w w:val="100"/>
          <w:sz w:val="24"/>
          <w:szCs w:val="24"/>
        </w:rPr>
        <w:lastRenderedPageBreak/>
        <w:t>okresie wykonywania planu spłaty wierzycieli nie może dokonywać czynności prawnych, które mogłyby pogorszyć jego zdolność do wykonania planu spłaty wierzycieli. Ponadto</w:t>
      </w:r>
      <w:r w:rsidR="00C62EA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E4425" w:rsidRPr="001A1B77">
        <w:rPr>
          <w:rFonts w:ascii="Times New Roman" w:hAnsi="Times New Roman" w:cs="Times New Roman"/>
          <w:w w:val="100"/>
          <w:sz w:val="24"/>
          <w:szCs w:val="24"/>
        </w:rPr>
        <w:t>upadły jest obowiązany składać sądowi corocznie do końca kwietnia sprawozdanie z wykonania planu spłaty wierzycieli za poprzedni rok kalendarzowy, w którym wykazuje osiągnięte przychody, spłacone kwoty oraz nabyte składniki majątkowe o wartości przekraczającej przeciętne miesięczne wynagrodzenie w sektorze przedsiębiorstw bez wypłat nagród z zysku w trzecim kwartale roku poprzedniego, ogłoszone przez Prezesa Głównego Urzędu Statystycznego. Do sprawozdania upadły dołącza kopię rocznego zeznania podatkowego.</w:t>
      </w:r>
    </w:p>
    <w:p w:rsidR="00DE5A81" w:rsidRPr="001A1B77" w:rsidRDefault="00C174E8" w:rsidP="001A1B77">
      <w:pPr>
        <w:pStyle w:val="tekstglowny"/>
        <w:spacing w:line="36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1A1B77">
        <w:rPr>
          <w:rFonts w:ascii="Times New Roman" w:hAnsi="Times New Roman" w:cs="Times New Roman"/>
          <w:w w:val="100"/>
          <w:sz w:val="24"/>
          <w:szCs w:val="24"/>
        </w:rPr>
        <w:tab/>
        <w:t>Po wykonaniu przez upadłego obowiązków określonych w planie spłaty wierzycieli sąd wydaje postanowienie o stwierdzeniu wykonania planu spłaty i umorzeniu zobowiązań upadłego niewykonanych w wyniku wykonania planu spłaty wierzycieli</w:t>
      </w:r>
      <w:r w:rsidR="00DE5A81" w:rsidRPr="001A1B77">
        <w:rPr>
          <w:rFonts w:ascii="Times New Roman" w:hAnsi="Times New Roman" w:cs="Times New Roman"/>
          <w:w w:val="100"/>
          <w:sz w:val="24"/>
          <w:szCs w:val="24"/>
        </w:rPr>
        <w:t xml:space="preserve"> (za wyjątkiem wymienionych w art. 370f ust. 2 PU)</w:t>
      </w:r>
      <w:r w:rsidRPr="001A1B77">
        <w:rPr>
          <w:rFonts w:ascii="Times New Roman" w:hAnsi="Times New Roman" w:cs="Times New Roman"/>
          <w:w w:val="100"/>
          <w:sz w:val="24"/>
          <w:szCs w:val="24"/>
        </w:rPr>
        <w:t xml:space="preserve">. </w:t>
      </w:r>
      <w:r w:rsidR="00C62EA9">
        <w:rPr>
          <w:rFonts w:ascii="Times New Roman" w:hAnsi="Times New Roman" w:cs="Times New Roman"/>
          <w:w w:val="100"/>
          <w:sz w:val="24"/>
          <w:szCs w:val="24"/>
        </w:rPr>
        <w:t>Po wydaniu postanowienia</w:t>
      </w:r>
      <w:r w:rsidR="00DE5A81" w:rsidRPr="001A1B77">
        <w:rPr>
          <w:rFonts w:ascii="Times New Roman" w:hAnsi="Times New Roman" w:cs="Times New Roman"/>
          <w:w w:val="100"/>
          <w:sz w:val="24"/>
          <w:szCs w:val="24"/>
        </w:rPr>
        <w:t xml:space="preserve"> niedopuszczalne jest wszczęcie postępowania egzekucyjnego dotyczącego umorzonych wierzytelności.</w:t>
      </w:r>
    </w:p>
    <w:p w:rsidR="00C174E8" w:rsidRPr="001A1B77" w:rsidRDefault="00C174E8" w:rsidP="001A1B77">
      <w:pPr>
        <w:pStyle w:val="tekstglowny"/>
        <w:spacing w:line="36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1A1B77">
        <w:rPr>
          <w:rFonts w:ascii="Times New Roman" w:hAnsi="Times New Roman" w:cs="Times New Roman"/>
          <w:w w:val="100"/>
          <w:sz w:val="24"/>
          <w:szCs w:val="24"/>
        </w:rPr>
        <w:t xml:space="preserve">W przypadku </w:t>
      </w:r>
      <w:r w:rsidR="009C78A7" w:rsidRPr="001A1B77">
        <w:rPr>
          <w:rFonts w:ascii="Times New Roman" w:hAnsi="Times New Roman" w:cs="Times New Roman"/>
          <w:w w:val="100"/>
          <w:sz w:val="24"/>
          <w:szCs w:val="24"/>
        </w:rPr>
        <w:t xml:space="preserve">natomiast </w:t>
      </w:r>
      <w:r w:rsidRPr="001A1B77">
        <w:rPr>
          <w:rFonts w:ascii="Times New Roman" w:hAnsi="Times New Roman" w:cs="Times New Roman"/>
          <w:w w:val="100"/>
          <w:sz w:val="24"/>
          <w:szCs w:val="24"/>
        </w:rPr>
        <w:t>niewykonywania przez upadłego obowiązków</w:t>
      </w:r>
      <w:r w:rsidR="009C78A7" w:rsidRPr="001A1B7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A1B77">
        <w:rPr>
          <w:rFonts w:ascii="Times New Roman" w:hAnsi="Times New Roman" w:cs="Times New Roman"/>
          <w:w w:val="100"/>
          <w:sz w:val="24"/>
          <w:szCs w:val="24"/>
        </w:rPr>
        <w:t>ustalonych w planie spłaty wierzycieli sąd z urzędu albo na wniosek wierzyciela</w:t>
      </w:r>
      <w:r w:rsidR="009C78A7" w:rsidRPr="001A1B7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A1B77">
        <w:rPr>
          <w:rFonts w:ascii="Times New Roman" w:hAnsi="Times New Roman" w:cs="Times New Roman"/>
          <w:w w:val="100"/>
          <w:sz w:val="24"/>
          <w:szCs w:val="24"/>
        </w:rPr>
        <w:t>uchyla plan spłaty wierzycieli po wysłuchaniu upadłego i wierzycieli objętych</w:t>
      </w:r>
      <w:r w:rsidR="009C78A7" w:rsidRPr="001A1B7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A1B77">
        <w:rPr>
          <w:rFonts w:ascii="Times New Roman" w:hAnsi="Times New Roman" w:cs="Times New Roman"/>
          <w:w w:val="100"/>
          <w:sz w:val="24"/>
          <w:szCs w:val="24"/>
        </w:rPr>
        <w:t>planem spłaty, chyba że uchybienie obowiązkom jest nieznaczne lub umorzenie</w:t>
      </w:r>
      <w:r w:rsidR="009C78A7" w:rsidRPr="001A1B7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A1B77">
        <w:rPr>
          <w:rFonts w:ascii="Times New Roman" w:hAnsi="Times New Roman" w:cs="Times New Roman"/>
          <w:w w:val="100"/>
          <w:sz w:val="24"/>
          <w:szCs w:val="24"/>
        </w:rPr>
        <w:t>pozostałej części zobowiązań upadłego jest uzasadnione względami słuszności lub</w:t>
      </w:r>
      <w:r w:rsidR="009C78A7" w:rsidRPr="001A1B7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A1B77">
        <w:rPr>
          <w:rFonts w:ascii="Times New Roman" w:hAnsi="Times New Roman" w:cs="Times New Roman"/>
          <w:w w:val="100"/>
          <w:sz w:val="24"/>
          <w:szCs w:val="24"/>
        </w:rPr>
        <w:t>względami humanitarnymi.</w:t>
      </w:r>
      <w:r w:rsidR="00DE5A81" w:rsidRPr="001A1B77">
        <w:rPr>
          <w:rFonts w:ascii="Times New Roman" w:hAnsi="Times New Roman" w:cs="Times New Roman"/>
          <w:w w:val="100"/>
          <w:sz w:val="24"/>
          <w:szCs w:val="24"/>
        </w:rPr>
        <w:t xml:space="preserve"> W przypadku uchylenia planu spłaty zobowiązania upadłego nie podlegają umorzeniu.</w:t>
      </w:r>
    </w:p>
    <w:p w:rsidR="00370D23" w:rsidRPr="001A1B77" w:rsidRDefault="00370D23" w:rsidP="001A1B7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0D23" w:rsidRPr="001A1B77" w:rsidRDefault="00DF3B1A" w:rsidP="001A1B7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1B77">
        <w:rPr>
          <w:rFonts w:ascii="Times New Roman" w:eastAsia="Calibri" w:hAnsi="Times New Roman" w:cs="Times New Roman"/>
          <w:b/>
          <w:sz w:val="24"/>
          <w:szCs w:val="24"/>
        </w:rPr>
        <w:t>Umorzenie postępowania upadłościowego</w:t>
      </w:r>
    </w:p>
    <w:p w:rsidR="00370D23" w:rsidRPr="001A1B77" w:rsidRDefault="00370D23" w:rsidP="001A1B7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3B1A" w:rsidRPr="001A1B77" w:rsidRDefault="00DE5A81" w:rsidP="001A1B77">
      <w:pPr>
        <w:pStyle w:val="tekstglowny"/>
        <w:spacing w:line="36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1A1B77">
        <w:rPr>
          <w:rFonts w:ascii="Times New Roman" w:hAnsi="Times New Roman" w:cs="Times New Roman"/>
          <w:w w:val="100"/>
          <w:sz w:val="24"/>
          <w:szCs w:val="24"/>
        </w:rPr>
        <w:t>Jak już zaznaczono, w przeciwieństwie do zakończenia postępowania upadłościowego, jego umorzenie następuje bez osiągnięcia celu tego postępowania, a zatem bez pełnej likwidacji majątku upadłego i zaspokojenia z uzyskanych sum jego wierzycieli. Umorzenie postępowania upadłościowego w</w:t>
      </w:r>
      <w:r w:rsidR="00DF3B1A" w:rsidRPr="001A1B77">
        <w:rPr>
          <w:rFonts w:ascii="Times New Roman" w:hAnsi="Times New Roman" w:cs="Times New Roman"/>
          <w:w w:val="100"/>
          <w:sz w:val="24"/>
          <w:szCs w:val="24"/>
        </w:rPr>
        <w:t>iąże się</w:t>
      </w:r>
      <w:r w:rsidRPr="001A1B77">
        <w:rPr>
          <w:rFonts w:ascii="Times New Roman" w:hAnsi="Times New Roman" w:cs="Times New Roman"/>
          <w:w w:val="100"/>
          <w:sz w:val="24"/>
          <w:szCs w:val="24"/>
        </w:rPr>
        <w:t xml:space="preserve"> z reguły z przyjęciem w PU</w:t>
      </w:r>
      <w:r w:rsidR="00DF3B1A" w:rsidRPr="001A1B77">
        <w:rPr>
          <w:rFonts w:ascii="Times New Roman" w:hAnsi="Times New Roman" w:cs="Times New Roman"/>
          <w:w w:val="100"/>
          <w:sz w:val="24"/>
          <w:szCs w:val="24"/>
        </w:rPr>
        <w:t xml:space="preserve"> zasady, iż koszty postępowania upadłościowego powinny być pokrywane z majątku upadłego (ponoszone są zatem co do zasady z masy upadłości), a postępowanie upadłościowe ma zmierzać do zaspokojenia, choćby w minimalnym stopniu, wierzycieli dłużnika. Jeżeli wartość majątku niewypłacalnego dłużnika jest tak mała, że brak jest środków choćby na pokrycie kosztów postępowania upadłościowego, </w:t>
      </w:r>
      <w:r w:rsidRPr="001A1B77">
        <w:rPr>
          <w:rFonts w:ascii="Times New Roman" w:hAnsi="Times New Roman" w:cs="Times New Roman"/>
          <w:w w:val="100"/>
          <w:sz w:val="24"/>
          <w:szCs w:val="24"/>
        </w:rPr>
        <w:t xml:space="preserve">co do zasady </w:t>
      </w:r>
      <w:r w:rsidR="00DF3B1A" w:rsidRPr="001A1B77">
        <w:rPr>
          <w:rFonts w:ascii="Times New Roman" w:hAnsi="Times New Roman" w:cs="Times New Roman"/>
          <w:w w:val="100"/>
          <w:sz w:val="24"/>
          <w:szCs w:val="24"/>
        </w:rPr>
        <w:t>nie należy go w ogóle wszczynać,</w:t>
      </w:r>
      <w:r w:rsidRPr="001A1B77">
        <w:rPr>
          <w:rFonts w:ascii="Times New Roman" w:hAnsi="Times New Roman" w:cs="Times New Roman"/>
          <w:w w:val="100"/>
          <w:sz w:val="24"/>
          <w:szCs w:val="24"/>
        </w:rPr>
        <w:t xml:space="preserve"> jednakże niekiedy fakt ten może się ujawnić dopiero w toku postępowania upadłościowego (albo też już w jego trakcie nastąpi spadek wartości majątku upadłego, powodujący, że nie wystarczy </w:t>
      </w:r>
      <w:r w:rsidRPr="001A1B77">
        <w:rPr>
          <w:rFonts w:ascii="Times New Roman" w:hAnsi="Times New Roman" w:cs="Times New Roman"/>
          <w:w w:val="100"/>
          <w:sz w:val="24"/>
          <w:szCs w:val="24"/>
        </w:rPr>
        <w:lastRenderedPageBreak/>
        <w:t xml:space="preserve">on na pokrycie kosztów postępowania upadłościowego. Wówczas wszczęte już postępowanie upadłościowe należy </w:t>
      </w:r>
      <w:r w:rsidR="00DF3B1A" w:rsidRPr="001A1B77">
        <w:rPr>
          <w:rFonts w:ascii="Times New Roman" w:hAnsi="Times New Roman" w:cs="Times New Roman"/>
          <w:w w:val="100"/>
          <w:sz w:val="24"/>
          <w:szCs w:val="24"/>
        </w:rPr>
        <w:t>umorzyć.</w:t>
      </w:r>
    </w:p>
    <w:p w:rsidR="00370D23" w:rsidRPr="001A1B77" w:rsidRDefault="00DF3B1A" w:rsidP="001A1B77">
      <w:pPr>
        <w:pStyle w:val="tekstglowny"/>
        <w:spacing w:line="360" w:lineRule="auto"/>
        <w:rPr>
          <w:rFonts w:ascii="Times New Roman" w:eastAsia="Calibri" w:hAnsi="Times New Roman" w:cs="Times New Roman"/>
          <w:w w:val="100"/>
          <w:sz w:val="24"/>
          <w:szCs w:val="24"/>
        </w:rPr>
      </w:pPr>
      <w:r w:rsidRPr="001A1B77">
        <w:rPr>
          <w:rFonts w:ascii="Times New Roman" w:hAnsi="Times New Roman" w:cs="Times New Roman"/>
          <w:w w:val="100"/>
          <w:sz w:val="24"/>
          <w:szCs w:val="24"/>
        </w:rPr>
        <w:t>Jeśli brak jest wolnych środków na pokrycie kosztów</w:t>
      </w:r>
      <w:r w:rsidR="00C62EA9">
        <w:rPr>
          <w:rFonts w:ascii="Times New Roman" w:hAnsi="Times New Roman" w:cs="Times New Roman"/>
          <w:w w:val="100"/>
          <w:sz w:val="24"/>
          <w:szCs w:val="24"/>
        </w:rPr>
        <w:t xml:space="preserve"> postępowania upadłoś</w:t>
      </w:r>
      <w:r w:rsidR="00DE5A81" w:rsidRPr="001A1B77">
        <w:rPr>
          <w:rFonts w:ascii="Times New Roman" w:hAnsi="Times New Roman" w:cs="Times New Roman"/>
          <w:w w:val="100"/>
          <w:sz w:val="24"/>
          <w:szCs w:val="24"/>
        </w:rPr>
        <w:t>ciowego</w:t>
      </w:r>
      <w:r w:rsidRPr="001A1B77">
        <w:rPr>
          <w:rFonts w:ascii="Times New Roman" w:hAnsi="Times New Roman" w:cs="Times New Roman"/>
          <w:w w:val="100"/>
          <w:sz w:val="24"/>
          <w:szCs w:val="24"/>
        </w:rPr>
        <w:t xml:space="preserve">, </w:t>
      </w:r>
      <w:proofErr w:type="spellStart"/>
      <w:r w:rsidRPr="001A1B77">
        <w:rPr>
          <w:rFonts w:ascii="Times New Roman" w:hAnsi="Times New Roman" w:cs="Times New Roman"/>
          <w:w w:val="100"/>
          <w:sz w:val="24"/>
          <w:szCs w:val="24"/>
        </w:rPr>
        <w:t>sędzia–komisarz</w:t>
      </w:r>
      <w:proofErr w:type="spellEnd"/>
      <w:r w:rsidRPr="001A1B77">
        <w:rPr>
          <w:rFonts w:ascii="Times New Roman" w:hAnsi="Times New Roman" w:cs="Times New Roman"/>
          <w:w w:val="100"/>
          <w:sz w:val="24"/>
          <w:szCs w:val="24"/>
        </w:rPr>
        <w:t xml:space="preserve"> może </w:t>
      </w:r>
      <w:r w:rsidR="00DE5A81" w:rsidRPr="001A1B77">
        <w:rPr>
          <w:rFonts w:ascii="Times New Roman" w:hAnsi="Times New Roman" w:cs="Times New Roman"/>
          <w:w w:val="100"/>
          <w:sz w:val="24"/>
          <w:szCs w:val="24"/>
        </w:rPr>
        <w:t xml:space="preserve">wprawdzie </w:t>
      </w:r>
      <w:r w:rsidRPr="001A1B77">
        <w:rPr>
          <w:rFonts w:ascii="Times New Roman" w:hAnsi="Times New Roman" w:cs="Times New Roman"/>
          <w:w w:val="100"/>
          <w:sz w:val="24"/>
          <w:szCs w:val="24"/>
        </w:rPr>
        <w:t xml:space="preserve">zwołać zgromadzenie wierzycieli w celu podjęcia uchwały co do złożenia zaliczek na dalsze prowadzenie postępowania albo zobowiązać wierzycieli mających największe wierzytelności do złożenia zaliczek na koszty. </w:t>
      </w:r>
      <w:r w:rsidR="00C62EA9">
        <w:rPr>
          <w:rFonts w:ascii="Times New Roman" w:hAnsi="Times New Roman" w:cs="Times New Roman"/>
          <w:w w:val="100"/>
          <w:sz w:val="24"/>
          <w:szCs w:val="24"/>
        </w:rPr>
        <w:t xml:space="preserve">Może się jednak zdarzyć, że wierzyciele takich zaliczek </w:t>
      </w:r>
      <w:r w:rsidRPr="001A1B77">
        <w:rPr>
          <w:rFonts w:ascii="Times New Roman" w:hAnsi="Times New Roman" w:cs="Times New Roman"/>
          <w:w w:val="100"/>
          <w:sz w:val="24"/>
          <w:szCs w:val="24"/>
        </w:rPr>
        <w:t>nie zł</w:t>
      </w:r>
      <w:r w:rsidR="00C62EA9">
        <w:rPr>
          <w:rFonts w:ascii="Times New Roman" w:hAnsi="Times New Roman" w:cs="Times New Roman"/>
          <w:w w:val="100"/>
          <w:sz w:val="24"/>
          <w:szCs w:val="24"/>
        </w:rPr>
        <w:t>ożą</w:t>
      </w:r>
      <w:r w:rsidRPr="001A1B77">
        <w:rPr>
          <w:rFonts w:ascii="Times New Roman" w:hAnsi="Times New Roman" w:cs="Times New Roman"/>
          <w:w w:val="100"/>
          <w:sz w:val="24"/>
          <w:szCs w:val="24"/>
        </w:rPr>
        <w:t xml:space="preserve">. </w:t>
      </w:r>
    </w:p>
    <w:p w:rsidR="00527BDD" w:rsidRPr="001A1B77" w:rsidRDefault="00527BDD" w:rsidP="001A1B77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B77">
        <w:rPr>
          <w:rFonts w:ascii="Times New Roman" w:eastAsia="Calibri" w:hAnsi="Times New Roman" w:cs="Times New Roman"/>
          <w:sz w:val="24"/>
          <w:szCs w:val="24"/>
        </w:rPr>
        <w:t xml:space="preserve">Kwestię </w:t>
      </w:r>
      <w:r w:rsidR="00DE5A81" w:rsidRPr="001A1B77">
        <w:rPr>
          <w:rFonts w:ascii="Times New Roman" w:eastAsia="Calibri" w:hAnsi="Times New Roman" w:cs="Times New Roman"/>
          <w:sz w:val="24"/>
          <w:szCs w:val="24"/>
        </w:rPr>
        <w:t xml:space="preserve">umorzenia postępowania upadłościowego regulują </w:t>
      </w:r>
      <w:r w:rsidRPr="001A1B77">
        <w:rPr>
          <w:rFonts w:ascii="Times New Roman" w:eastAsia="Calibri" w:hAnsi="Times New Roman" w:cs="Times New Roman"/>
          <w:sz w:val="24"/>
          <w:szCs w:val="24"/>
        </w:rPr>
        <w:t xml:space="preserve">art. 361 </w:t>
      </w:r>
      <w:r w:rsidR="00DE5A81" w:rsidRPr="001A1B77">
        <w:rPr>
          <w:rFonts w:ascii="Times New Roman" w:eastAsia="Calibri" w:hAnsi="Times New Roman" w:cs="Times New Roman"/>
          <w:sz w:val="24"/>
          <w:szCs w:val="24"/>
        </w:rPr>
        <w:t xml:space="preserve">i nast. PU. </w:t>
      </w:r>
      <w:r w:rsidRPr="001A1B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5A81" w:rsidRPr="001A1B77">
        <w:rPr>
          <w:rFonts w:ascii="Times New Roman" w:eastAsia="Calibri" w:hAnsi="Times New Roman" w:cs="Times New Roman"/>
          <w:sz w:val="24"/>
          <w:szCs w:val="24"/>
        </w:rPr>
        <w:t>W art. 361 PU wskazane zostały</w:t>
      </w:r>
      <w:r w:rsidRPr="001A1B77">
        <w:rPr>
          <w:rFonts w:ascii="Times New Roman" w:eastAsia="Calibri" w:hAnsi="Times New Roman" w:cs="Times New Roman"/>
          <w:sz w:val="24"/>
          <w:szCs w:val="24"/>
        </w:rPr>
        <w:t xml:space="preserve"> trzy przesłanki umorzenia postępowania upadłościowego, przy czym wystarczające jest zaistnienie choćby jednej z nich. Katalog ten ma charakter zamknięty i nie może być interpretowany rozszerzająco. Zgodnie z art. 361 PUN sąd umorzy postępowanie upadłościowe, jeżeli:</w:t>
      </w:r>
    </w:p>
    <w:p w:rsidR="00527BDD" w:rsidRPr="001A1B77" w:rsidRDefault="00527BDD" w:rsidP="001A1B77">
      <w:pPr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B77">
        <w:rPr>
          <w:rFonts w:ascii="Times New Roman" w:eastAsia="Calibri" w:hAnsi="Times New Roman" w:cs="Times New Roman"/>
          <w:sz w:val="24"/>
          <w:szCs w:val="24"/>
        </w:rPr>
        <w:t xml:space="preserve">Majątek </w:t>
      </w:r>
      <w:r w:rsidR="00C62EA9">
        <w:rPr>
          <w:rFonts w:ascii="Times New Roman" w:eastAsia="Calibri" w:hAnsi="Times New Roman" w:cs="Times New Roman"/>
          <w:sz w:val="24"/>
          <w:szCs w:val="24"/>
        </w:rPr>
        <w:t xml:space="preserve">upadłego </w:t>
      </w:r>
      <w:r w:rsidRPr="001A1B77">
        <w:rPr>
          <w:rFonts w:ascii="Times New Roman" w:eastAsia="Calibri" w:hAnsi="Times New Roman" w:cs="Times New Roman"/>
          <w:sz w:val="24"/>
          <w:szCs w:val="24"/>
        </w:rPr>
        <w:t>pozostały po wyłączeniu z niego przedmiotów majątkowych dłużnika obciążonych hipoteką, zastawem, zastawem rejestrowym, zastawem skarbowym lub hipoteką morską nie wystarcza na zaspokojenie kosztów postępowania;</w:t>
      </w:r>
    </w:p>
    <w:p w:rsidR="00527BDD" w:rsidRPr="001A1B77" w:rsidRDefault="00527BDD" w:rsidP="001A1B77">
      <w:pPr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B77">
        <w:rPr>
          <w:rFonts w:ascii="Times New Roman" w:eastAsia="Calibri" w:hAnsi="Times New Roman" w:cs="Times New Roman"/>
          <w:sz w:val="24"/>
          <w:szCs w:val="24"/>
        </w:rPr>
        <w:t>Wierzyciele zobowiązani uchwałą zgromadzenia wierzycieli albo postanowieniem sędziego-komisarza nie złożyli w wyznaczonym terminie zaliczki na koszty postępowania, a brak jest płynnych funduszów na te koszty;</w:t>
      </w:r>
    </w:p>
    <w:p w:rsidR="00527BDD" w:rsidRPr="001A1B77" w:rsidRDefault="00527BDD" w:rsidP="001A1B77">
      <w:pPr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B77">
        <w:rPr>
          <w:rFonts w:ascii="Times New Roman" w:eastAsia="Calibri" w:hAnsi="Times New Roman" w:cs="Times New Roman"/>
          <w:sz w:val="24"/>
          <w:szCs w:val="24"/>
        </w:rPr>
        <w:t>Wszyscy wierzyciele, którzy zgłosili swoje wierzytelności, żądają umorzenia postępowania.</w:t>
      </w:r>
    </w:p>
    <w:p w:rsidR="00D34726" w:rsidRPr="001A1B77" w:rsidRDefault="00D34726" w:rsidP="001A1B77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7BDD" w:rsidRPr="001A1B77" w:rsidRDefault="00527BDD" w:rsidP="001A1B7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1B77">
        <w:rPr>
          <w:rFonts w:ascii="Times New Roman" w:eastAsia="Calibri" w:hAnsi="Times New Roman" w:cs="Times New Roman"/>
          <w:sz w:val="24"/>
          <w:szCs w:val="24"/>
        </w:rPr>
        <w:tab/>
        <w:t>W odniesieniu do przywołanej regulacji zwrócić należy uwagę, że podstawą do umorzenia postępowania upadłościowego może być przede wszystkim brak funduszów na pokrycie kosz</w:t>
      </w:r>
      <w:r w:rsidR="00D34726" w:rsidRPr="001A1B77">
        <w:rPr>
          <w:rFonts w:ascii="Times New Roman" w:eastAsia="Calibri" w:hAnsi="Times New Roman" w:cs="Times New Roman"/>
          <w:sz w:val="24"/>
          <w:szCs w:val="24"/>
        </w:rPr>
        <w:t>tów postępowania upadłościowego, co w</w:t>
      </w:r>
      <w:r w:rsidRPr="001A1B77">
        <w:rPr>
          <w:rFonts w:ascii="Times New Roman" w:eastAsia="Calibri" w:hAnsi="Times New Roman" w:cs="Times New Roman"/>
          <w:sz w:val="24"/>
          <w:szCs w:val="24"/>
        </w:rPr>
        <w:t xml:space="preserve">ynika z </w:t>
      </w:r>
      <w:r w:rsidR="00D34726" w:rsidRPr="001A1B77">
        <w:rPr>
          <w:rFonts w:ascii="Times New Roman" w:eastAsia="Calibri" w:hAnsi="Times New Roman" w:cs="Times New Roman"/>
          <w:sz w:val="24"/>
          <w:szCs w:val="24"/>
        </w:rPr>
        <w:t>przywołanej już zasady</w:t>
      </w:r>
      <w:r w:rsidRPr="001A1B77">
        <w:rPr>
          <w:rFonts w:ascii="Times New Roman" w:eastAsia="Calibri" w:hAnsi="Times New Roman" w:cs="Times New Roman"/>
          <w:sz w:val="24"/>
          <w:szCs w:val="24"/>
        </w:rPr>
        <w:t xml:space="preserve">, że koszty te powinny być co do zasady ponoszone z masy upadłości. </w:t>
      </w:r>
      <w:r w:rsidRPr="001A1B77">
        <w:rPr>
          <w:rFonts w:ascii="Times New Roman" w:eastAsia="Calibri" w:hAnsi="Times New Roman" w:cs="Times New Roman"/>
          <w:color w:val="000000"/>
          <w:sz w:val="24"/>
          <w:szCs w:val="24"/>
        </w:rPr>
        <w:t>Brak funduszów może przy tym wynikać zarówno z faktu, że w sytuacji, gdy brak jest płynnych środków na koszty postępowania, wierzyciele zobowiązani uchwałą zgromadzenia wierzycieli albo postanowieniem sędziego-komisarza nie złożyli w wyznaczonym terminie zaliczki na te koszty, jak również z obciążenia majątku upadłego prawami zastawniczymi w takim stopniu, że jego pozostały majątek nie wystarcza na zaspokojeni</w:t>
      </w:r>
      <w:r w:rsidR="00D34726" w:rsidRPr="001A1B77">
        <w:rPr>
          <w:rFonts w:ascii="Times New Roman" w:eastAsia="Calibri" w:hAnsi="Times New Roman" w:cs="Times New Roman"/>
          <w:color w:val="000000"/>
          <w:sz w:val="24"/>
          <w:szCs w:val="24"/>
        </w:rPr>
        <w:t>e kosztów postępowania.</w:t>
      </w:r>
    </w:p>
    <w:p w:rsidR="00527BDD" w:rsidRPr="001A1B77" w:rsidRDefault="00D34726" w:rsidP="001A1B7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 w:rsidRPr="001A1B7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Przepis art. 361 pkt. 1 PU</w:t>
      </w:r>
      <w:r w:rsidR="00527BDD" w:rsidRPr="001A1B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powoduje, że stopień obciążenia majątku upadłego prawami zastawniczymi decydować może o celowości kontynuowania postępowania upadłościowego obejmującego likwidację majątku upadłego. Stanowi on logiczne uzupełnienie regulac</w:t>
      </w:r>
      <w:r w:rsidRPr="001A1B77">
        <w:rPr>
          <w:rFonts w:ascii="Times New Roman" w:eastAsia="Calibri" w:hAnsi="Times New Roman" w:cs="Times New Roman"/>
          <w:color w:val="000000"/>
          <w:sz w:val="24"/>
          <w:szCs w:val="24"/>
        </w:rPr>
        <w:t>ji zawartej w art. 13 ust. 2 PU</w:t>
      </w:r>
      <w:r w:rsidR="00527BDD" w:rsidRPr="001A1B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przewidującej możliwość oddalenia przez sąd wniosku o </w:t>
      </w:r>
      <w:r w:rsidR="00527BDD" w:rsidRPr="001A1B7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ogłoszenie upadłości w razie stwierdzenia, że majątek dłużnika jest obciążony prawami zastawniczymi w takim stopniu, że pozostały jego majątek nie wystarcza na zaspokojenie kosztów postępowania. W przeciwieństwie do sytuacji pr</w:t>
      </w:r>
      <w:r w:rsidRPr="001A1B77">
        <w:rPr>
          <w:rFonts w:ascii="Times New Roman" w:eastAsia="Calibri" w:hAnsi="Times New Roman" w:cs="Times New Roman"/>
          <w:color w:val="000000"/>
          <w:sz w:val="24"/>
          <w:szCs w:val="24"/>
        </w:rPr>
        <w:t>zewidzianej w art. 13 ust. 2 PU</w:t>
      </w:r>
      <w:r w:rsidR="00527BDD" w:rsidRPr="001A1B77">
        <w:rPr>
          <w:rFonts w:ascii="Times New Roman" w:eastAsia="Calibri" w:hAnsi="Times New Roman" w:cs="Times New Roman"/>
          <w:color w:val="000000"/>
          <w:sz w:val="24"/>
          <w:szCs w:val="24"/>
        </w:rPr>
        <w:t>, w przypadku regulowa</w:t>
      </w:r>
      <w:r w:rsidRPr="001A1B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nym przepisem art. 361 </w:t>
      </w:r>
      <w:proofErr w:type="spellStart"/>
      <w:r w:rsidRPr="001A1B77">
        <w:rPr>
          <w:rFonts w:ascii="Times New Roman" w:eastAsia="Calibri" w:hAnsi="Times New Roman" w:cs="Times New Roman"/>
          <w:color w:val="000000"/>
          <w:sz w:val="24"/>
          <w:szCs w:val="24"/>
        </w:rPr>
        <w:t>pkt</w:t>
      </w:r>
      <w:proofErr w:type="spellEnd"/>
      <w:r w:rsidRPr="001A1B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 PU</w:t>
      </w:r>
      <w:r w:rsidR="00527BDD" w:rsidRPr="001A1B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fakt, iż majątek upadłego pozostały po wyłączeniu z niego przedmiotów majątkowych obciążonych prawami zastawniczymi nie wystarcza na zaspokojenie kosztów postępowania upadłościowego ujawnia się </w:t>
      </w:r>
      <w:r w:rsidR="00C62E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jednak </w:t>
      </w:r>
      <w:r w:rsidR="00527BDD" w:rsidRPr="001A1B77">
        <w:rPr>
          <w:rFonts w:ascii="Times New Roman" w:eastAsia="Calibri" w:hAnsi="Times New Roman" w:cs="Times New Roman"/>
          <w:color w:val="000000"/>
          <w:sz w:val="24"/>
          <w:szCs w:val="24"/>
        </w:rPr>
        <w:t>dopiero po wszczęciu tego postępowania. Ocena, czy majątek pozostały po wyłączeniu z niego obciążonych składników, wystarczy na zaspokojenie kosztów postępowania, należy do sądu upadłościowego, który dokonuje jej na podstawie spisu inwentarza i oszacowania tego majątku, w porównaniu z przewidywanymi kosztami postępowania upadłościowego. Ocena taka zatem będzie dokładniejsza niż dokonywana na etapie podejmowania przez sąd decyzji o wszczęciu postępowania upad</w:t>
      </w:r>
      <w:r w:rsidR="00C62EA9">
        <w:rPr>
          <w:rFonts w:ascii="Times New Roman" w:eastAsia="Calibri" w:hAnsi="Times New Roman" w:cs="Times New Roman"/>
          <w:color w:val="000000"/>
          <w:sz w:val="24"/>
          <w:szCs w:val="24"/>
        </w:rPr>
        <w:t>łościowego, kiedy nie dysponuje</w:t>
      </w:r>
      <w:r w:rsidR="00527BDD" w:rsidRPr="001A1B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 jeszcze spisem inwentarza i oszacowaniem majątku upadłego.</w:t>
      </w:r>
    </w:p>
    <w:p w:rsidR="00527BDD" w:rsidRPr="001A1B77" w:rsidRDefault="00D34726" w:rsidP="001A1B7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1B7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Przepis art. 361 pkt</w:t>
      </w:r>
      <w:r w:rsidR="00C62EA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1A1B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 PU</w:t>
      </w:r>
      <w:r w:rsidR="00527BDD" w:rsidRPr="001A1B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przewiduje ponadto umorzenie postępowania upadłościowego, gdy żądają tego wszyscy wierzyciele, którzy zgłosili swoje wierzytelności. Chodzi przy tym jednak jedynie o wierzycieli, którzy nie zostali jeszcze zaspokojeni w toku postępowania upadłościowe</w:t>
      </w:r>
      <w:r w:rsidR="00C62EA9">
        <w:rPr>
          <w:rFonts w:ascii="Times New Roman" w:eastAsia="Calibri" w:hAnsi="Times New Roman" w:cs="Times New Roman"/>
          <w:color w:val="000000"/>
          <w:sz w:val="24"/>
          <w:szCs w:val="24"/>
        </w:rPr>
        <w:t>go, natomiast o możliwości umorzenia postępowania upadłościowego</w:t>
      </w:r>
      <w:r w:rsidR="00527BDD" w:rsidRPr="001A1B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nie decyduje stanowisko wierzycieli już </w:t>
      </w:r>
      <w:r w:rsidR="00C62E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jego trakcie </w:t>
      </w:r>
      <w:r w:rsidR="00527BDD" w:rsidRPr="001A1B77">
        <w:rPr>
          <w:rFonts w:ascii="Times New Roman" w:eastAsia="Calibri" w:hAnsi="Times New Roman" w:cs="Times New Roman"/>
          <w:color w:val="000000"/>
          <w:sz w:val="24"/>
          <w:szCs w:val="24"/>
        </w:rPr>
        <w:t>zaspokojonych. W praktyce taka sytuacja może mieć miejsce głównie wtedy, gdy wszyscy niezaspokojeni jeszcze w toku postępowania wierzyciele dojdą do wniosku, że szybciej lub w większym stopniu mogą zostać zaspokojeni w drodze egzekucji indywidualnych z majątku upadłego, niż w wyniku dalszego postępowania upadłościowego – zwłaszcza, że</w:t>
      </w:r>
      <w:r w:rsidRPr="001A1B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oparciu o art. 264 ust. 1 PU</w:t>
      </w:r>
      <w:r w:rsidR="00527BDD" w:rsidRPr="001A1B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mogą wykorzystać jako tytuł egzekucyjny wyciąg z listy wierzytelności.   </w:t>
      </w:r>
    </w:p>
    <w:p w:rsidR="002E26EF" w:rsidRPr="001A1B77" w:rsidRDefault="002E26EF" w:rsidP="001A1B77">
      <w:pPr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1A1B7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Umorzenie postępowania upadłościowego dokonywane jest na drodze postanowienia sądu upadłościowego, na które przysługuje zażalenie. </w:t>
      </w:r>
      <w:r w:rsidRPr="001A1B7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Postanowienie doręcza się upadłemu, syndykowi oraz członkom rady wierzycieli. Z dniem uprawomocnienia się postanowienia o umorzeniu postępowania upadłościowego upadły odzyskuje prawo zarządzania swoim majątkiem i rozporządzania jego składnikami, równocześnie jednak mogą być przeciwko niemu wszczynane indywidualne postępowania egzekucyjne. </w:t>
      </w:r>
      <w:r w:rsidR="00F01F54" w:rsidRPr="001A1B7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Zmiany stosunków prawnych dokonane na podstawie przepisów ustawy obowiązują upadłego i drugą stronę również po umorzeniu lub zakończeniu postępowania upadłościowego, chyba że przepisy odrębnej ustawy stanowią inaczej</w:t>
      </w:r>
    </w:p>
    <w:p w:rsidR="002E26EF" w:rsidRDefault="002E26EF" w:rsidP="001A1B7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62EA9" w:rsidRPr="001A1B77" w:rsidRDefault="00C62EA9" w:rsidP="001A1B7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4425" w:rsidRPr="001A1B77" w:rsidRDefault="000E4425" w:rsidP="001A1B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B77">
        <w:rPr>
          <w:rFonts w:ascii="Times New Roman" w:hAnsi="Times New Roman" w:cs="Times New Roman"/>
          <w:b/>
          <w:sz w:val="24"/>
          <w:szCs w:val="24"/>
        </w:rPr>
        <w:lastRenderedPageBreak/>
        <w:t>4. Uchylenie postępowania upadłościowego</w:t>
      </w:r>
    </w:p>
    <w:p w:rsidR="00F01F54" w:rsidRPr="001A1B77" w:rsidRDefault="00F01F54" w:rsidP="001A1B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F54" w:rsidRPr="001A1B77" w:rsidRDefault="00F01F54" w:rsidP="001A1B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B77">
        <w:rPr>
          <w:rFonts w:ascii="Times New Roman" w:hAnsi="Times New Roman" w:cs="Times New Roman"/>
          <w:sz w:val="24"/>
          <w:szCs w:val="24"/>
        </w:rPr>
        <w:t>Post</w:t>
      </w:r>
      <w:r w:rsidR="00C62EA9">
        <w:rPr>
          <w:rFonts w:ascii="Times New Roman" w:hAnsi="Times New Roman" w:cs="Times New Roman"/>
          <w:sz w:val="24"/>
          <w:szCs w:val="24"/>
        </w:rPr>
        <w:t>ępowanie upadłościowe, zgodnie z</w:t>
      </w:r>
      <w:r w:rsidRPr="001A1B77">
        <w:rPr>
          <w:rFonts w:ascii="Times New Roman" w:hAnsi="Times New Roman" w:cs="Times New Roman"/>
          <w:sz w:val="24"/>
          <w:szCs w:val="24"/>
        </w:rPr>
        <w:t xml:space="preserve"> art. 372 ust. 1 PU podlega uchyleniu w razie prawomocnego odrzucenia albo oddalenia wniosku o ogłoszenie upadłości. Zmiany stosunków prawnych dokonane na podstawie przepisów ustawy obowiązują upadłego i drugą stronę również po uchyleniu postępowania upadłościowego, z tym że:</w:t>
      </w:r>
    </w:p>
    <w:p w:rsidR="00F01F54" w:rsidRPr="001A1B77" w:rsidRDefault="00F01F54" w:rsidP="001A1B7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1B77">
        <w:rPr>
          <w:rFonts w:ascii="Times New Roman" w:hAnsi="Times New Roman" w:cs="Times New Roman"/>
          <w:sz w:val="24"/>
          <w:szCs w:val="24"/>
        </w:rPr>
        <w:t>1) upadły może cofnąć wypowiedzenie umów dokonane przez syndyka, jeżeli nie upłynął termin wypowiedzenia;</w:t>
      </w:r>
    </w:p>
    <w:p w:rsidR="00F01F54" w:rsidRPr="001A1B77" w:rsidRDefault="00F01F54" w:rsidP="001A1B7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1B77">
        <w:rPr>
          <w:rFonts w:ascii="Times New Roman" w:hAnsi="Times New Roman" w:cs="Times New Roman"/>
          <w:sz w:val="24"/>
          <w:szCs w:val="24"/>
        </w:rPr>
        <w:t xml:space="preserve">2) upadły może w terminie trzydziestu dni od dnia ogłoszenia albo doręczenia postanowienia, którym uchylono postępowanie – odstąpić od umów zawartych przez syndyka, jeżeli umowa przez niego zawarta nie została wykonana albo została wykonana częściowo. </w:t>
      </w:r>
    </w:p>
    <w:sectPr w:rsidR="00F01F54" w:rsidRPr="001A1B77" w:rsidSect="00EC23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BD6" w:rsidRDefault="00736BD6" w:rsidP="00BE226B">
      <w:pPr>
        <w:spacing w:after="0" w:line="240" w:lineRule="auto"/>
      </w:pPr>
      <w:r>
        <w:separator/>
      </w:r>
    </w:p>
  </w:endnote>
  <w:endnote w:type="continuationSeparator" w:id="0">
    <w:p w:rsidR="00736BD6" w:rsidRDefault="00736BD6" w:rsidP="00BE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apfCalligrP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FN Burea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864547"/>
      <w:docPartObj>
        <w:docPartGallery w:val="Page Numbers (Bottom of Page)"/>
        <w:docPartUnique/>
      </w:docPartObj>
    </w:sdtPr>
    <w:sdtContent>
      <w:p w:rsidR="00DE5A81" w:rsidRDefault="006E4A9B">
        <w:pPr>
          <w:pStyle w:val="Stopka"/>
          <w:jc w:val="right"/>
        </w:pPr>
        <w:fldSimple w:instr=" PAGE   \* MERGEFORMAT ">
          <w:r w:rsidR="00C62EA9">
            <w:rPr>
              <w:noProof/>
            </w:rPr>
            <w:t>7</w:t>
          </w:r>
        </w:fldSimple>
      </w:p>
    </w:sdtContent>
  </w:sdt>
  <w:p w:rsidR="00DE5A81" w:rsidRDefault="00DE5A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BD6" w:rsidRDefault="00736BD6" w:rsidP="00BE226B">
      <w:pPr>
        <w:spacing w:after="0" w:line="240" w:lineRule="auto"/>
      </w:pPr>
      <w:r>
        <w:separator/>
      </w:r>
    </w:p>
  </w:footnote>
  <w:footnote w:type="continuationSeparator" w:id="0">
    <w:p w:rsidR="00736BD6" w:rsidRDefault="00736BD6" w:rsidP="00BE2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9384B"/>
    <w:multiLevelType w:val="hybridMultilevel"/>
    <w:tmpl w:val="BD6A1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80E1B"/>
    <w:multiLevelType w:val="hybridMultilevel"/>
    <w:tmpl w:val="BF5A8DCC"/>
    <w:lvl w:ilvl="0" w:tplc="0415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">
    <w:nsid w:val="7BB94547"/>
    <w:multiLevelType w:val="multilevel"/>
    <w:tmpl w:val="580C1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26B"/>
    <w:rsid w:val="000E4425"/>
    <w:rsid w:val="001569D6"/>
    <w:rsid w:val="001679C9"/>
    <w:rsid w:val="001A1B77"/>
    <w:rsid w:val="002E26EF"/>
    <w:rsid w:val="003566C4"/>
    <w:rsid w:val="00370D23"/>
    <w:rsid w:val="0038332D"/>
    <w:rsid w:val="00385B23"/>
    <w:rsid w:val="00463DAA"/>
    <w:rsid w:val="00527BDD"/>
    <w:rsid w:val="00683D84"/>
    <w:rsid w:val="006E4A9B"/>
    <w:rsid w:val="00736BD6"/>
    <w:rsid w:val="008E428C"/>
    <w:rsid w:val="00925B02"/>
    <w:rsid w:val="0095754C"/>
    <w:rsid w:val="009C6100"/>
    <w:rsid w:val="009C78A7"/>
    <w:rsid w:val="00B06FA2"/>
    <w:rsid w:val="00BD1F7E"/>
    <w:rsid w:val="00BE226B"/>
    <w:rsid w:val="00C11E3A"/>
    <w:rsid w:val="00C174E8"/>
    <w:rsid w:val="00C62EA9"/>
    <w:rsid w:val="00C85E36"/>
    <w:rsid w:val="00D34726"/>
    <w:rsid w:val="00DE5A81"/>
    <w:rsid w:val="00DF3B1A"/>
    <w:rsid w:val="00E529F0"/>
    <w:rsid w:val="00E879B4"/>
    <w:rsid w:val="00EC2359"/>
    <w:rsid w:val="00F0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3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">
    <w:name w:val="_tekst glowny"/>
    <w:basedOn w:val="Normalny"/>
    <w:rsid w:val="00BE226B"/>
    <w:pPr>
      <w:widowControl w:val="0"/>
      <w:autoSpaceDE w:val="0"/>
      <w:autoSpaceDN w:val="0"/>
      <w:adjustRightInd w:val="0"/>
      <w:spacing w:after="0" w:line="256" w:lineRule="atLeast"/>
      <w:ind w:firstLine="454"/>
      <w:jc w:val="both"/>
      <w:textAlignment w:val="center"/>
    </w:pPr>
    <w:rPr>
      <w:rFonts w:ascii="ZapfCalligrPL" w:eastAsia="Times New Roman" w:hAnsi="ZapfCalligrPL" w:cs="ZapfCalligrPL"/>
      <w:color w:val="000000"/>
      <w:w w:val="90"/>
      <w:sz w:val="21"/>
      <w:szCs w:val="21"/>
      <w:lang w:eastAsia="pl-PL"/>
    </w:rPr>
  </w:style>
  <w:style w:type="paragraph" w:customStyle="1" w:styleId="r311">
    <w:name w:val="*r3_1.1."/>
    <w:basedOn w:val="Normalny"/>
    <w:rsid w:val="00BE226B"/>
    <w:pPr>
      <w:widowControl w:val="0"/>
      <w:suppressAutoHyphens/>
      <w:autoSpaceDE w:val="0"/>
      <w:autoSpaceDN w:val="0"/>
      <w:adjustRightInd w:val="0"/>
      <w:spacing w:before="397" w:after="255" w:line="288" w:lineRule="auto"/>
      <w:jc w:val="center"/>
      <w:textAlignment w:val="center"/>
    </w:pPr>
    <w:rPr>
      <w:rFonts w:ascii="EFN Bureau" w:eastAsia="Times New Roman" w:hAnsi="EFN Bureau" w:cs="EFN Bureau"/>
      <w:b/>
      <w:bCs/>
      <w:color w:val="000000"/>
      <w:sz w:val="24"/>
      <w:szCs w:val="24"/>
      <w:lang w:eastAsia="pl-PL"/>
    </w:rPr>
  </w:style>
  <w:style w:type="paragraph" w:customStyle="1" w:styleId="lista1-wyliczeniowa">
    <w:name w:val="*lista1-wyliczeniowa"/>
    <w:basedOn w:val="Normalny"/>
    <w:rsid w:val="00BE226B"/>
    <w:pPr>
      <w:widowControl w:val="0"/>
      <w:tabs>
        <w:tab w:val="left" w:pos="454"/>
        <w:tab w:val="left" w:pos="567"/>
      </w:tabs>
      <w:autoSpaceDE w:val="0"/>
      <w:autoSpaceDN w:val="0"/>
      <w:adjustRightInd w:val="0"/>
      <w:spacing w:after="0" w:line="288" w:lineRule="auto"/>
      <w:ind w:left="454" w:hanging="227"/>
      <w:jc w:val="both"/>
      <w:textAlignment w:val="center"/>
    </w:pPr>
    <w:rPr>
      <w:rFonts w:ascii="ZapfCalligrPL" w:eastAsia="Times New Roman" w:hAnsi="ZapfCalligrPL" w:cs="ZapfCalligrPL"/>
      <w:color w:val="000000"/>
      <w:w w:val="90"/>
      <w:sz w:val="21"/>
      <w:szCs w:val="21"/>
      <w:lang w:eastAsia="pl-PL"/>
    </w:rPr>
  </w:style>
  <w:style w:type="paragraph" w:customStyle="1" w:styleId="Tekstprzypisudolnego">
    <w:name w:val="*Tekst przypisu dolnego"/>
    <w:basedOn w:val="Normalny"/>
    <w:rsid w:val="00BE226B"/>
    <w:pPr>
      <w:widowControl w:val="0"/>
      <w:tabs>
        <w:tab w:val="left" w:pos="198"/>
      </w:tabs>
      <w:autoSpaceDE w:val="0"/>
      <w:autoSpaceDN w:val="0"/>
      <w:adjustRightInd w:val="0"/>
      <w:spacing w:after="0" w:line="288" w:lineRule="auto"/>
      <w:ind w:left="198" w:hanging="198"/>
      <w:jc w:val="both"/>
      <w:textAlignment w:val="center"/>
    </w:pPr>
    <w:rPr>
      <w:rFonts w:ascii="ZapfCalligrPL" w:eastAsia="Times New Roman" w:hAnsi="ZapfCalligrPL" w:cs="ZapfCalligrPL"/>
      <w:color w:val="000000"/>
      <w:w w:val="90"/>
      <w:sz w:val="16"/>
      <w:szCs w:val="16"/>
      <w:lang w:eastAsia="pl-PL"/>
    </w:rPr>
  </w:style>
  <w:style w:type="paragraph" w:customStyle="1" w:styleId="boczek">
    <w:name w:val="*boczek"/>
    <w:basedOn w:val="Normalny"/>
    <w:rsid w:val="00BE226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suppressAutoHyphens/>
      <w:autoSpaceDE w:val="0"/>
      <w:autoSpaceDN w:val="0"/>
      <w:adjustRightInd w:val="0"/>
      <w:spacing w:after="0" w:line="256" w:lineRule="atLeast"/>
      <w:jc w:val="right"/>
      <w:textAlignment w:val="center"/>
    </w:pPr>
    <w:rPr>
      <w:rFonts w:ascii="EFN Bureau" w:eastAsia="Times New Roman" w:hAnsi="EFN Bureau" w:cs="EFN Bureau"/>
      <w:b/>
      <w:bCs/>
      <w:color w:val="000000"/>
      <w:sz w:val="20"/>
      <w:szCs w:val="20"/>
      <w:lang w:eastAsia="pl-PL"/>
    </w:rPr>
  </w:style>
  <w:style w:type="paragraph" w:styleId="Tekstprzypisudolnego0">
    <w:name w:val="footnote text"/>
    <w:basedOn w:val="Normalny"/>
    <w:link w:val="TekstprzypisudolnegoZnak"/>
    <w:uiPriority w:val="99"/>
    <w:semiHidden/>
    <w:unhideWhenUsed/>
    <w:rsid w:val="00527B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0"/>
    <w:uiPriority w:val="99"/>
    <w:semiHidden/>
    <w:rsid w:val="00527BDD"/>
    <w:rPr>
      <w:sz w:val="20"/>
      <w:szCs w:val="20"/>
    </w:rPr>
  </w:style>
  <w:style w:type="character" w:styleId="Odwoanieprzypisudolnego">
    <w:name w:val="footnote reference"/>
    <w:basedOn w:val="Domylnaczcionkaakapitu"/>
    <w:rsid w:val="00527B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C85E3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3DA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DE5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5A81"/>
  </w:style>
  <w:style w:type="paragraph" w:styleId="Stopka">
    <w:name w:val="footer"/>
    <w:basedOn w:val="Normalny"/>
    <w:link w:val="StopkaZnak"/>
    <w:uiPriority w:val="99"/>
    <w:unhideWhenUsed/>
    <w:rsid w:val="00DE5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</Pages>
  <Words>2149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AGH_PPH</dc:creator>
  <cp:lastModifiedBy>AGH_PPH</cp:lastModifiedBy>
  <cp:revision>16</cp:revision>
  <dcterms:created xsi:type="dcterms:W3CDTF">2021-01-07T09:37:00Z</dcterms:created>
  <dcterms:modified xsi:type="dcterms:W3CDTF">2021-01-08T20:21:00Z</dcterms:modified>
</cp:coreProperties>
</file>