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15B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2C15B4">
      <w:pPr>
        <w:pStyle w:val="orztytulredakcji"/>
      </w:pPr>
      <w:r>
        <w:t>Uznanie w toku post</w:t>
      </w:r>
      <w:r>
        <w:t>ę</w:t>
      </w:r>
      <w:r>
        <w:t>powania upad</w:t>
      </w:r>
      <w:r>
        <w:t>ł</w:t>
      </w:r>
      <w:r>
        <w:t>o</w:t>
      </w:r>
      <w:r>
        <w:t>ś</w:t>
      </w:r>
      <w:r>
        <w:t>ciowego czynno</w:t>
      </w:r>
      <w:r>
        <w:t>ś</w:t>
      </w:r>
      <w:r>
        <w:t>ci prawnej za bezskuteczn</w:t>
      </w:r>
      <w:r>
        <w:t>ą</w:t>
      </w:r>
      <w:r>
        <w:t>; zamiar pokrzywdzenia wierzycieli</w:t>
      </w:r>
    </w:p>
    <w:p w:rsidR="00000000" w:rsidRDefault="002C15B4">
      <w:pPr>
        <w:pStyle w:val="orztytulredakcji"/>
        <w:rPr>
          <w:b w:val="0"/>
          <w:bCs w:val="0"/>
        </w:rPr>
      </w:pPr>
    </w:p>
    <w:p w:rsidR="00000000" w:rsidRDefault="002C15B4">
      <w:pPr>
        <w:pStyle w:val="pnaglowekcenter"/>
      </w:pPr>
      <w:r>
        <w:t>Wyrok</w:t>
      </w:r>
    </w:p>
    <w:p w:rsidR="00000000" w:rsidRDefault="002C15B4">
      <w:pPr>
        <w:pStyle w:val="pnaglowekcenter"/>
      </w:pPr>
      <w:r>
        <w:t>S</w:t>
      </w:r>
      <w:r>
        <w:t>ą</w:t>
      </w:r>
      <w:r>
        <w:t>du Apelacyjnego w Bia</w:t>
      </w:r>
      <w:r>
        <w:t>ł</w:t>
      </w:r>
      <w:r>
        <w:t>ymstoku - I Wydzia</w:t>
      </w:r>
      <w:r>
        <w:t>ł</w:t>
      </w:r>
      <w:r>
        <w:t xml:space="preserve"> Cywilny</w:t>
      </w:r>
    </w:p>
    <w:p w:rsidR="00000000" w:rsidRDefault="002C15B4">
      <w:pPr>
        <w:pStyle w:val="pnaglowekcenter"/>
      </w:pPr>
      <w:r>
        <w:t>z dnia 25 pa</w:t>
      </w:r>
      <w:r>
        <w:t>ź</w:t>
      </w:r>
      <w:r>
        <w:t>dziernika 2019 r.</w:t>
      </w:r>
    </w:p>
    <w:p w:rsidR="00000000" w:rsidRDefault="002C15B4">
      <w:pPr>
        <w:pStyle w:val="pnaglowekcenter"/>
      </w:pPr>
      <w:r>
        <w:t xml:space="preserve">I </w:t>
      </w:r>
      <w:proofErr w:type="spellStart"/>
      <w:r>
        <w:t>ACa</w:t>
      </w:r>
      <w:proofErr w:type="spellEnd"/>
      <w:r>
        <w:t xml:space="preserve"> 384/19</w:t>
      </w:r>
    </w:p>
    <w:p w:rsidR="00000000" w:rsidRDefault="002C15B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2C15B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2C15B4">
      <w:pPr>
        <w:pStyle w:val="orzpodtytul"/>
      </w:pPr>
      <w:r>
        <w:t>Teza</w:t>
      </w:r>
    </w:p>
    <w:p w:rsidR="00000000" w:rsidRDefault="002C15B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2C15B4">
      <w:pPr>
        <w:pStyle w:val="p"/>
      </w:pPr>
      <w:r>
        <w:t>1. Odpowiednie stosowanie przepis</w:t>
      </w:r>
      <w:r>
        <w:t>ó</w:t>
      </w:r>
      <w:r>
        <w:t>w KC dotycz</w:t>
      </w:r>
      <w:r>
        <w:t>ą</w:t>
      </w:r>
      <w:r>
        <w:t>cych ochrony wierzyciela na wypadek niewyp</w:t>
      </w:r>
      <w:r>
        <w:t>ł</w:t>
      </w:r>
      <w:r>
        <w:t>acalno</w:t>
      </w:r>
      <w:r>
        <w:t>ś</w:t>
      </w:r>
      <w:r>
        <w:t>ci d</w:t>
      </w:r>
      <w:r>
        <w:t>ł</w:t>
      </w:r>
      <w:r>
        <w:t>u</w:t>
      </w:r>
      <w:r>
        <w:t>ż</w:t>
      </w:r>
      <w:r>
        <w:t>nika wymaga uwzgl</w:t>
      </w:r>
      <w:r>
        <w:t>ę</w:t>
      </w:r>
      <w:r>
        <w:t>dnienia celu post</w:t>
      </w:r>
      <w:r>
        <w:t>ę</w:t>
      </w:r>
      <w:r>
        <w:t>powania upad</w:t>
      </w:r>
      <w:r>
        <w:t>ł</w:t>
      </w:r>
      <w:r>
        <w:t>o</w:t>
      </w:r>
      <w:r>
        <w:t>ś</w:t>
      </w:r>
      <w:r>
        <w:t>ciowego, kt</w:t>
      </w:r>
      <w:r>
        <w:t>ó</w:t>
      </w:r>
      <w:r>
        <w:t>rym jest zaspokojenie wierzycieli w ja</w:t>
      </w:r>
      <w:r>
        <w:t>k najwy</w:t>
      </w:r>
      <w:r>
        <w:t>ż</w:t>
      </w:r>
      <w:r>
        <w:t>szym stopniu (art. 2 ust. 1 ustawy z dnia 28 lutego 2003 r. Prawo upad</w:t>
      </w:r>
      <w:r>
        <w:t>ł</w:t>
      </w:r>
      <w:r>
        <w:t>o</w:t>
      </w:r>
      <w:r>
        <w:t>ś</w:t>
      </w:r>
      <w:r>
        <w:t>ciowe i naprawcze). Wobec charakteru post</w:t>
      </w:r>
      <w:r>
        <w:t>ę</w:t>
      </w:r>
      <w:r>
        <w:t>powania upad</w:t>
      </w:r>
      <w:r>
        <w:t>ł</w:t>
      </w:r>
      <w:r>
        <w:t>o</w:t>
      </w:r>
      <w:r>
        <w:t>ś</w:t>
      </w:r>
      <w:r>
        <w:t>ciowego, kt</w:t>
      </w:r>
      <w:r>
        <w:t>ó</w:t>
      </w:r>
      <w:r>
        <w:t>re ma cechy egzekucji generalnej nale</w:t>
      </w:r>
      <w:r>
        <w:t>ż</w:t>
      </w:r>
      <w:r>
        <w:t>y uzna</w:t>
      </w:r>
      <w:r>
        <w:t>ć</w:t>
      </w:r>
      <w:r>
        <w:t xml:space="preserve">, </w:t>
      </w:r>
      <w:r>
        <w:t>ż</w:t>
      </w:r>
      <w:r>
        <w:t>e syndyk reprezentuj</w:t>
      </w:r>
      <w:r>
        <w:t>ą</w:t>
      </w:r>
      <w:r>
        <w:t>c interes masy upad</w:t>
      </w:r>
      <w:r>
        <w:t>ł</w:t>
      </w:r>
      <w:r>
        <w:t>o</w:t>
      </w:r>
      <w:r>
        <w:t>ś</w:t>
      </w:r>
      <w:r>
        <w:t>ci po</w:t>
      </w:r>
      <w:r>
        <w:t>ś</w:t>
      </w:r>
      <w:r>
        <w:t>rednio re</w:t>
      </w:r>
      <w:r>
        <w:t>prezentuje interesy wszystkich wierzycieli bior</w:t>
      </w:r>
      <w:r>
        <w:t>ą</w:t>
      </w:r>
      <w:r>
        <w:t>cych udzia</w:t>
      </w:r>
      <w:r>
        <w:t>ł</w:t>
      </w:r>
      <w:r>
        <w:t xml:space="preserve"> w post</w:t>
      </w:r>
      <w:r>
        <w:t>ę</w:t>
      </w:r>
      <w:r>
        <w:t>powaniu upad</w:t>
      </w:r>
      <w:r>
        <w:t>ł</w:t>
      </w:r>
      <w:r>
        <w:t>o</w:t>
      </w:r>
      <w:r>
        <w:t>ś</w:t>
      </w:r>
      <w:r>
        <w:t>ciowym. Uznanie w toku post</w:t>
      </w:r>
      <w:r>
        <w:t>ę</w:t>
      </w:r>
      <w:r>
        <w:t>powania upad</w:t>
      </w:r>
      <w:r>
        <w:t>ł</w:t>
      </w:r>
      <w:r>
        <w:t>o</w:t>
      </w:r>
      <w:r>
        <w:t>ś</w:t>
      </w:r>
      <w:r>
        <w:t>ciowego czynno</w:t>
      </w:r>
      <w:r>
        <w:t>ś</w:t>
      </w:r>
      <w:r>
        <w:t>ci prawnej za bezskuteczn</w:t>
      </w:r>
      <w:r>
        <w:t>ą</w:t>
      </w:r>
      <w:r>
        <w:t xml:space="preserve"> wywo</w:t>
      </w:r>
      <w:r>
        <w:t>ł</w:t>
      </w:r>
      <w:r>
        <w:t xml:space="preserve">uje ten efekt, </w:t>
      </w:r>
      <w:r>
        <w:t>ż</w:t>
      </w:r>
      <w:r>
        <w:t>e ochronie podlega masa upad</w:t>
      </w:r>
      <w:r>
        <w:t>ł</w:t>
      </w:r>
      <w:r>
        <w:t>o</w:t>
      </w:r>
      <w:r>
        <w:t>ś</w:t>
      </w:r>
      <w:r>
        <w:t>ci jako taka: zaspokojenie si</w:t>
      </w:r>
      <w:r>
        <w:t>ę</w:t>
      </w:r>
      <w:r>
        <w:t xml:space="preserve"> przez </w:t>
      </w:r>
      <w:r>
        <w:t>syndyka z przedmiotu zaskar</w:t>
      </w:r>
      <w:r>
        <w:t>ż</w:t>
      </w:r>
      <w:r>
        <w:t>onej czynno</w:t>
      </w:r>
      <w:r>
        <w:t>ś</w:t>
      </w:r>
      <w:r>
        <w:t xml:space="preserve">ci ma ten skutek, </w:t>
      </w:r>
      <w:r>
        <w:t>ż</w:t>
      </w:r>
      <w:r>
        <w:t>e sumy uzyskane z tego tytu</w:t>
      </w:r>
      <w:r>
        <w:t>ł</w:t>
      </w:r>
      <w:r>
        <w:t>u podlegaj</w:t>
      </w:r>
      <w:r>
        <w:t>ą</w:t>
      </w:r>
      <w:r>
        <w:t xml:space="preserve"> podzia</w:t>
      </w:r>
      <w:r>
        <w:t>ł</w:t>
      </w:r>
      <w:r>
        <w:t>owi na zasadach og</w:t>
      </w:r>
      <w:r>
        <w:t>ó</w:t>
      </w:r>
      <w:r>
        <w:t>lnych, zgodnie z przepisami prawa upad</w:t>
      </w:r>
      <w:r>
        <w:t>ł</w:t>
      </w:r>
      <w:r>
        <w:t>o</w:t>
      </w:r>
      <w:r>
        <w:t>ś</w:t>
      </w:r>
      <w:r>
        <w:t>ciowego.</w:t>
      </w:r>
    </w:p>
    <w:p w:rsidR="00000000" w:rsidRDefault="002C15B4">
      <w:pPr>
        <w:pStyle w:val="p"/>
      </w:pPr>
      <w:r>
        <w:t xml:space="preserve"> 2. Uregulowanie art. 530 KC jest potwierdzeniem szerokiej ochrony wierzyciela, a</w:t>
      </w:r>
      <w:r>
        <w:t xml:space="preserve"> zamiar pokrzywdzenia, wymagany przez t</w:t>
      </w:r>
      <w:r>
        <w:t>ę</w:t>
      </w:r>
      <w:r>
        <w:t xml:space="preserve"> regulacj</w:t>
      </w:r>
      <w:r>
        <w:t>ę</w:t>
      </w:r>
      <w:r>
        <w:t>, nie powinien podlega</w:t>
      </w:r>
      <w:r>
        <w:t>ć</w:t>
      </w:r>
      <w:r>
        <w:t xml:space="preserve"> zaw</w:t>
      </w:r>
      <w:r>
        <w:t>ęż</w:t>
      </w:r>
      <w:r>
        <w:t>aj</w:t>
      </w:r>
      <w:r>
        <w:t>ą</w:t>
      </w:r>
      <w:r>
        <w:t>cej wyk</w:t>
      </w:r>
      <w:r>
        <w:t>ł</w:t>
      </w:r>
      <w:r>
        <w:t>adni, gdy</w:t>
      </w:r>
      <w:r>
        <w:t>ż</w:t>
      </w:r>
      <w:r>
        <w:t xml:space="preserve"> czyni</w:t>
      </w:r>
      <w:r>
        <w:t>ł</w:t>
      </w:r>
      <w:r>
        <w:t>oby to ochron</w:t>
      </w:r>
      <w:r>
        <w:t>ę</w:t>
      </w:r>
      <w:r>
        <w:t xml:space="preserve"> przysz</w:t>
      </w:r>
      <w:r>
        <w:t>ł</w:t>
      </w:r>
      <w:r>
        <w:t>ych wierzycieli iluzoryczn</w:t>
      </w:r>
      <w:r>
        <w:t>ą</w:t>
      </w:r>
      <w:r>
        <w:t>. W zwi</w:t>
      </w:r>
      <w:r>
        <w:t>ą</w:t>
      </w:r>
      <w:r>
        <w:t xml:space="preserve">zku z tym </w:t>
      </w:r>
      <w:r>
        <w:t>ś</w:t>
      </w:r>
      <w:r>
        <w:t>wiadomo</w:t>
      </w:r>
      <w:r>
        <w:t>ść</w:t>
      </w:r>
      <w:r>
        <w:t xml:space="preserve"> mo</w:t>
      </w:r>
      <w:r>
        <w:t>ż</w:t>
      </w:r>
      <w:r>
        <w:t>liwego pokrzywdzenia jest r</w:t>
      </w:r>
      <w:r>
        <w:t>ó</w:t>
      </w:r>
      <w:r>
        <w:t>wnie</w:t>
      </w:r>
      <w:r>
        <w:t>ż</w:t>
      </w:r>
      <w:r>
        <w:t xml:space="preserve"> wystarczaj</w:t>
      </w:r>
      <w:r>
        <w:t>ą</w:t>
      </w:r>
      <w:r>
        <w:t>ca do przyj</w:t>
      </w:r>
      <w:r>
        <w:t>ę</w:t>
      </w:r>
      <w:r>
        <w:t>cia zamiaru</w:t>
      </w:r>
      <w:r>
        <w:t xml:space="preserve"> pokrzywdzenia, albowiem dzia</w:t>
      </w:r>
      <w:r>
        <w:t>ł</w:t>
      </w:r>
      <w:r>
        <w:t>anie ludzkie obejmuje w zasadzie nie tylko nast</w:t>
      </w:r>
      <w:r>
        <w:t>ę</w:t>
      </w:r>
      <w:r>
        <w:t>pstwa zamierzone, ale i te, kt</w:t>
      </w:r>
      <w:r>
        <w:t>ó</w:t>
      </w:r>
      <w:r>
        <w:t>rych jakkolwiek nie chce si</w:t>
      </w:r>
      <w:r>
        <w:t>ę</w:t>
      </w:r>
      <w:r>
        <w:t xml:space="preserve"> wywo</w:t>
      </w:r>
      <w:r>
        <w:t>ł</w:t>
      </w:r>
      <w:r>
        <w:t>a</w:t>
      </w:r>
      <w:r>
        <w:t>ć</w:t>
      </w:r>
      <w:r>
        <w:t>, przewiduje si</w:t>
      </w:r>
      <w:r>
        <w:t>ę</w:t>
      </w:r>
      <w:r>
        <w:t xml:space="preserve"> jako mo</w:t>
      </w:r>
      <w:r>
        <w:t>ż</w:t>
      </w:r>
      <w:r>
        <w:t>liwe, a zarazem obj</w:t>
      </w:r>
      <w:r>
        <w:t>ę</w:t>
      </w:r>
      <w:r>
        <w:t>te ich wol</w:t>
      </w:r>
      <w:r>
        <w:t>ą</w:t>
      </w:r>
      <w:r>
        <w:t xml:space="preserve">. Oznacza to, </w:t>
      </w:r>
      <w:r>
        <w:t>ż</w:t>
      </w:r>
      <w:r>
        <w:t>e zamiar pokrzywdzenia przyj</w:t>
      </w:r>
      <w:r>
        <w:t>ąć</w:t>
      </w:r>
      <w:r>
        <w:t xml:space="preserve"> nale</w:t>
      </w:r>
      <w:r>
        <w:t>ż</w:t>
      </w:r>
      <w:r>
        <w:t>y ta</w:t>
      </w:r>
      <w:r>
        <w:t>k</w:t>
      </w:r>
      <w:r>
        <w:t>ż</w:t>
      </w:r>
      <w:r>
        <w:t>e u tego, kto w chwili dokonywania czynno</w:t>
      </w:r>
      <w:r>
        <w:t>ś</w:t>
      </w:r>
      <w:r>
        <w:t>ci liczy</w:t>
      </w:r>
      <w:r>
        <w:t>ł</w:t>
      </w:r>
      <w:r>
        <w:t xml:space="preserve"> si</w:t>
      </w:r>
      <w:r>
        <w:t>ę</w:t>
      </w:r>
      <w:r>
        <w:t xml:space="preserve"> z tym, </w:t>
      </w:r>
      <w:r>
        <w:t>ż</w:t>
      </w:r>
      <w:r>
        <w:t>e mo</w:t>
      </w:r>
      <w:r>
        <w:t>ż</w:t>
      </w:r>
      <w:r>
        <w:t>e mie</w:t>
      </w:r>
      <w:r>
        <w:t>ć</w:t>
      </w:r>
      <w:r>
        <w:t xml:space="preserve"> wierzycieli i </w:t>
      </w:r>
      <w:r>
        <w:t>ż</w:t>
      </w:r>
      <w:r>
        <w:t>e jego czynno</w:t>
      </w:r>
      <w:r>
        <w:t>ść</w:t>
      </w:r>
      <w:r>
        <w:t xml:space="preserve"> mo</w:t>
      </w:r>
      <w:r>
        <w:t>ż</w:t>
      </w:r>
      <w:r>
        <w:t>e by</w:t>
      </w:r>
      <w:r>
        <w:t>ć</w:t>
      </w:r>
      <w:r>
        <w:t xml:space="preserve"> po</w:t>
      </w:r>
      <w:r>
        <w:t>łą</w:t>
      </w:r>
      <w:r>
        <w:t>czona z ich krzywd</w:t>
      </w:r>
      <w:r>
        <w:t>ą</w:t>
      </w:r>
      <w:r>
        <w:t>. W przepisie art. 530 KC chodzi natomiast o takiego d</w:t>
      </w:r>
      <w:r>
        <w:t>ł</w:t>
      </w:r>
      <w:r>
        <w:t>u</w:t>
      </w:r>
      <w:r>
        <w:t>ż</w:t>
      </w:r>
      <w:r>
        <w:t>nika, kt</w:t>
      </w:r>
      <w:r>
        <w:t>ó</w:t>
      </w:r>
      <w:r>
        <w:t>ry w chwili dokonywania czynno</w:t>
      </w:r>
      <w:r>
        <w:t>ś</w:t>
      </w:r>
      <w:r>
        <w:t>ci liczy</w:t>
      </w:r>
      <w:r>
        <w:t>ł</w:t>
      </w:r>
      <w:r>
        <w:t xml:space="preserve"> si</w:t>
      </w:r>
      <w:r>
        <w:t>ę</w:t>
      </w:r>
      <w:r>
        <w:t xml:space="preserve"> z ty</w:t>
      </w:r>
      <w:r>
        <w:t xml:space="preserve">m, </w:t>
      </w:r>
      <w:r>
        <w:t>ż</w:t>
      </w:r>
      <w:r>
        <w:t>e mo</w:t>
      </w:r>
      <w:r>
        <w:t>ż</w:t>
      </w:r>
      <w:r>
        <w:t>e mie</w:t>
      </w:r>
      <w:r>
        <w:t>ć</w:t>
      </w:r>
      <w:r>
        <w:t xml:space="preserve"> wierzycieli i </w:t>
      </w:r>
      <w:r>
        <w:t>ż</w:t>
      </w:r>
      <w:r>
        <w:t>e jego czynno</w:t>
      </w:r>
      <w:r>
        <w:t>ść</w:t>
      </w:r>
      <w:r>
        <w:t xml:space="preserve"> mo</w:t>
      </w:r>
      <w:r>
        <w:t>ż</w:t>
      </w:r>
      <w:r>
        <w:t>e by</w:t>
      </w:r>
      <w:r>
        <w:t>ć</w:t>
      </w:r>
      <w:r>
        <w:t xml:space="preserve"> po</w:t>
      </w:r>
      <w:r>
        <w:t>łą</w:t>
      </w:r>
      <w:r>
        <w:t>czona z ich krzywd</w:t>
      </w:r>
      <w:r>
        <w:t>ą</w:t>
      </w:r>
      <w:r>
        <w:t>. Z tymi okoliczno</w:t>
      </w:r>
      <w:r>
        <w:t>ś</w:t>
      </w:r>
      <w:r>
        <w:t>ciami pozwana w datach czynno</w:t>
      </w:r>
      <w:r>
        <w:t>ś</w:t>
      </w:r>
      <w:r>
        <w:t>ci z pewno</w:t>
      </w:r>
      <w:r>
        <w:t>ś</w:t>
      </w:r>
      <w:r>
        <w:t>ci</w:t>
      </w:r>
      <w:r>
        <w:t>ą</w:t>
      </w:r>
      <w:r>
        <w:t xml:space="preserve"> si</w:t>
      </w:r>
      <w:r>
        <w:t>ę</w:t>
      </w:r>
      <w:r>
        <w:t xml:space="preserve"> liczy</w:t>
      </w:r>
      <w:r>
        <w:t>ł</w:t>
      </w:r>
      <w:r>
        <w:t>a.</w:t>
      </w:r>
    </w:p>
    <w:p w:rsidR="00000000" w:rsidRDefault="002C15B4" w:rsidP="0064265B">
      <w:pPr>
        <w:pStyle w:val="p"/>
        <w:rPr>
          <w:i/>
          <w:iCs/>
        </w:rPr>
      </w:pPr>
      <w:r>
        <w:t xml:space="preserve"> </w:t>
      </w:r>
    </w:p>
    <w:p w:rsidR="00000000" w:rsidRDefault="002C15B4">
      <w:pPr>
        <w:pStyle w:val="orzpodtytul"/>
      </w:pPr>
      <w:r>
        <w:t>Sk</w:t>
      </w:r>
      <w:r>
        <w:t>ł</w:t>
      </w:r>
      <w:r>
        <w:t>ad s</w:t>
      </w:r>
      <w:r>
        <w:t>ą</w:t>
      </w:r>
      <w:r>
        <w:t>du</w:t>
      </w:r>
    </w:p>
    <w:p w:rsidR="00000000" w:rsidRDefault="002C15B4">
      <w:r>
        <w:t>Przewodnicz</w:t>
      </w:r>
      <w:r>
        <w:t>ą</w:t>
      </w:r>
      <w:r>
        <w:t>cy: SSA Krzysztof Chojnowski</w:t>
      </w:r>
    </w:p>
    <w:p w:rsidR="00000000" w:rsidRDefault="002C15B4">
      <w:r>
        <w:t>S</w:t>
      </w:r>
      <w:r>
        <w:t>ę</w:t>
      </w:r>
      <w:r>
        <w:t>dziowie: SSA Jadwiga Chojnowska (</w:t>
      </w:r>
      <w:proofErr w:type="spellStart"/>
      <w:r>
        <w:t>spr</w:t>
      </w:r>
      <w:proofErr w:type="spellEnd"/>
      <w:r>
        <w:t>.)</w:t>
      </w:r>
    </w:p>
    <w:p w:rsidR="00000000" w:rsidRDefault="002C15B4">
      <w:r>
        <w:t>SSO del. Ma</w:t>
      </w:r>
      <w:r>
        <w:t>ł</w:t>
      </w:r>
      <w:r>
        <w:t>gorzata Mikos Bednarz</w:t>
      </w:r>
    </w:p>
    <w:p w:rsidR="00000000" w:rsidRDefault="002C15B4">
      <w:r>
        <w:t xml:space="preserve">Protokolant: </w:t>
      </w:r>
      <w:r>
        <w:t>Ł</w:t>
      </w:r>
      <w:r>
        <w:t xml:space="preserve">ukasz </w:t>
      </w:r>
      <w:proofErr w:type="spellStart"/>
      <w:r>
        <w:t>Patejuk</w:t>
      </w:r>
      <w:proofErr w:type="spellEnd"/>
      <w:r>
        <w:t xml:space="preserve"> </w:t>
      </w:r>
    </w:p>
    <w:p w:rsidR="00000000" w:rsidRDefault="002C15B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2C15B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2C15B4">
      <w:pPr>
        <w:pStyle w:val="orzpodtytul"/>
      </w:pPr>
      <w:r>
        <w:t>Sentencja</w:t>
      </w:r>
    </w:p>
    <w:p w:rsidR="00000000" w:rsidRDefault="002C15B4">
      <w:r>
        <w:t>S</w:t>
      </w:r>
      <w:r>
        <w:t>ą</w:t>
      </w:r>
      <w:r>
        <w:t>d Apelacyjny w Bia</w:t>
      </w:r>
      <w:r>
        <w:t>ł</w:t>
      </w:r>
      <w:r>
        <w:t>ymstoku - I Wydzia</w:t>
      </w:r>
      <w:r>
        <w:t>ł</w:t>
      </w:r>
      <w:r>
        <w:t xml:space="preserve"> Cywilny </w:t>
      </w:r>
    </w:p>
    <w:p w:rsidR="00000000" w:rsidRDefault="002C15B4">
      <w:pPr>
        <w:pStyle w:val="p"/>
      </w:pPr>
      <w:r>
        <w:t>po rozpoznaniu w dniu 25 pa</w:t>
      </w:r>
      <w:r>
        <w:t>ź</w:t>
      </w:r>
      <w:r>
        <w:t>dziernika 2019 r. w Bia</w:t>
      </w:r>
      <w:r>
        <w:t>ł</w:t>
      </w:r>
      <w:r>
        <w:t>ymstoku</w:t>
      </w:r>
    </w:p>
    <w:p w:rsidR="00000000" w:rsidRDefault="002C15B4">
      <w:pPr>
        <w:pStyle w:val="p"/>
      </w:pPr>
      <w:r>
        <w:t>na rozprawie</w:t>
      </w:r>
    </w:p>
    <w:p w:rsidR="00000000" w:rsidRDefault="002C15B4">
      <w:pPr>
        <w:pStyle w:val="p"/>
      </w:pPr>
      <w:r>
        <w:t>sprawy z pow</w:t>
      </w:r>
      <w:r>
        <w:t>ó</w:t>
      </w:r>
      <w:r>
        <w:t>dztwa Syndyka masy upad</w:t>
      </w:r>
      <w:r>
        <w:t>ł</w:t>
      </w:r>
      <w:r>
        <w:t>o</w:t>
      </w:r>
      <w:r>
        <w:t>ś</w:t>
      </w:r>
      <w:r>
        <w:t>ci (...)</w:t>
      </w:r>
    </w:p>
    <w:p w:rsidR="00000000" w:rsidRDefault="002C15B4">
      <w:pPr>
        <w:pStyle w:val="p"/>
      </w:pPr>
      <w:r>
        <w:t>przeciwko J. G. i K. R</w:t>
      </w:r>
      <w:r>
        <w:t>.</w:t>
      </w:r>
    </w:p>
    <w:p w:rsidR="00000000" w:rsidRDefault="002C15B4">
      <w:pPr>
        <w:pStyle w:val="p"/>
      </w:pPr>
      <w:r>
        <w:t>o uznanie czynno</w:t>
      </w:r>
      <w:r>
        <w:t>ś</w:t>
      </w:r>
      <w:r>
        <w:t>ci prawnej za bezskuteczn</w:t>
      </w:r>
      <w:r>
        <w:t>ą</w:t>
      </w:r>
    </w:p>
    <w:p w:rsidR="00000000" w:rsidRDefault="002C15B4">
      <w:pPr>
        <w:pStyle w:val="p"/>
      </w:pPr>
      <w:r>
        <w:t>na skutek apelacji powoda i pozwanych</w:t>
      </w:r>
    </w:p>
    <w:p w:rsidR="00000000" w:rsidRDefault="002C15B4">
      <w:pPr>
        <w:pStyle w:val="p"/>
      </w:pPr>
      <w:r>
        <w:t>od wyroku S</w:t>
      </w:r>
      <w:r>
        <w:t>ą</w:t>
      </w:r>
      <w:r>
        <w:t>du Okr</w:t>
      </w:r>
      <w:r>
        <w:t>ę</w:t>
      </w:r>
      <w:r>
        <w:t>gowego w Bia</w:t>
      </w:r>
      <w:r>
        <w:t>ł</w:t>
      </w:r>
      <w:r>
        <w:t>ymstoku</w:t>
      </w:r>
    </w:p>
    <w:p w:rsidR="00000000" w:rsidRDefault="002C15B4">
      <w:pPr>
        <w:pStyle w:val="p"/>
      </w:pPr>
      <w:r>
        <w:t>z dnia 1 kwietnia 2019 r. sygn. akt I C 1889/16</w:t>
      </w:r>
    </w:p>
    <w:p w:rsidR="00000000" w:rsidRDefault="002C15B4">
      <w:pPr>
        <w:pStyle w:val="p"/>
      </w:pPr>
      <w:r>
        <w:t>I. zmienia zaskar</w:t>
      </w:r>
      <w:r>
        <w:t>ż</w:t>
      </w:r>
      <w:r>
        <w:t xml:space="preserve">ony wyrok w punktach I </w:t>
      </w:r>
      <w:proofErr w:type="spellStart"/>
      <w:r>
        <w:t>i</w:t>
      </w:r>
      <w:proofErr w:type="spellEnd"/>
      <w:r>
        <w:t xml:space="preserve"> II o tyle, </w:t>
      </w:r>
      <w:r>
        <w:t>ż</w:t>
      </w:r>
      <w:r>
        <w:t>e z ich tre</w:t>
      </w:r>
      <w:r>
        <w:t>ś</w:t>
      </w:r>
      <w:r>
        <w:t>ci eliminuje zapi</w:t>
      </w:r>
      <w:r>
        <w:t xml:space="preserve">sy </w:t>
      </w:r>
      <w:r>
        <w:t>„</w:t>
      </w:r>
      <w:r>
        <w:t xml:space="preserve"> - w odniesieniu do wierzytelno</w:t>
      </w:r>
      <w:r>
        <w:t>ś</w:t>
      </w:r>
      <w:r>
        <w:t>ci zg</w:t>
      </w:r>
      <w:r>
        <w:t>ł</w:t>
      </w:r>
      <w:r>
        <w:t>oszonej i uznanej w post</w:t>
      </w:r>
      <w:r>
        <w:t>ę</w:t>
      </w:r>
      <w:r>
        <w:t>powaniu upad</w:t>
      </w:r>
      <w:r>
        <w:t>ł</w:t>
      </w:r>
      <w:r>
        <w:t>o</w:t>
      </w:r>
      <w:r>
        <w:t>ś</w:t>
      </w:r>
      <w:r>
        <w:t>ciowym wynikaj</w:t>
      </w:r>
      <w:r>
        <w:t>ą</w:t>
      </w:r>
      <w:r>
        <w:t>cej z nakazu zap</w:t>
      </w:r>
      <w:r>
        <w:t>ł</w:t>
      </w:r>
      <w:r>
        <w:t>aty w elektronicznym post</w:t>
      </w:r>
      <w:r>
        <w:t>ę</w:t>
      </w:r>
      <w:r>
        <w:t>powaniu upominawczym wydanego przez S</w:t>
      </w:r>
      <w:r>
        <w:t>ą</w:t>
      </w:r>
      <w:r>
        <w:t>d Rejonowy Lublin-Zach</w:t>
      </w:r>
      <w:r>
        <w:t>ó</w:t>
      </w:r>
      <w:r>
        <w:t>d w Lublinie w dniu 25 listopada 2011 roku, sygn. akt (</w:t>
      </w:r>
      <w:r>
        <w:t>...)</w:t>
      </w:r>
      <w:r>
        <w:t>”</w:t>
      </w:r>
      <w:r>
        <w:t>;</w:t>
      </w:r>
    </w:p>
    <w:p w:rsidR="00000000" w:rsidRDefault="002C15B4">
      <w:pPr>
        <w:pStyle w:val="p"/>
      </w:pPr>
      <w:r>
        <w:t>II. oddala apelacj</w:t>
      </w:r>
      <w:r>
        <w:t>ę</w:t>
      </w:r>
      <w:r>
        <w:t xml:space="preserve"> pozwanych;</w:t>
      </w:r>
    </w:p>
    <w:p w:rsidR="00000000" w:rsidRDefault="002C15B4">
      <w:pPr>
        <w:pStyle w:val="p"/>
      </w:pPr>
      <w:r>
        <w:t>III. nakazuje wyp</w:t>
      </w:r>
      <w:r>
        <w:t>ł</w:t>
      </w:r>
      <w:r>
        <w:t>aci</w:t>
      </w:r>
      <w:r>
        <w:t>ć</w:t>
      </w:r>
      <w:r>
        <w:t xml:space="preserve"> ze Skarbu Pa</w:t>
      </w:r>
      <w:r>
        <w:t>ń</w:t>
      </w:r>
      <w:r>
        <w:t xml:space="preserve">stwa </w:t>
      </w:r>
      <w:r>
        <w:t>–</w:t>
      </w:r>
      <w:r>
        <w:t xml:space="preserve"> S</w:t>
      </w:r>
      <w:r>
        <w:t>ą</w:t>
      </w:r>
      <w:r>
        <w:t>du Okr</w:t>
      </w:r>
      <w:r>
        <w:t>ę</w:t>
      </w:r>
      <w:r>
        <w:t>gowego w Bia</w:t>
      </w:r>
      <w:r>
        <w:t>ł</w:t>
      </w:r>
      <w:r>
        <w:t>ymstoku adwokat E. L. (1) kwot</w:t>
      </w:r>
      <w:r>
        <w:t>ę</w:t>
      </w:r>
      <w:r>
        <w:t xml:space="preserve"> 10.800 </w:t>
      </w:r>
      <w:r>
        <w:lastRenderedPageBreak/>
        <w:t>(dziesi</w:t>
      </w:r>
      <w:r>
        <w:t>ęć</w:t>
      </w:r>
      <w:r>
        <w:t xml:space="preserve"> tysi</w:t>
      </w:r>
      <w:r>
        <w:t>ę</w:t>
      </w:r>
      <w:r>
        <w:t>cy osiemset) z</w:t>
      </w:r>
      <w:r>
        <w:t>ł</w:t>
      </w:r>
      <w:r>
        <w:t xml:space="preserve"> powi</w:t>
      </w:r>
      <w:r>
        <w:t>ę</w:t>
      </w:r>
      <w:r>
        <w:t>kszon</w:t>
      </w:r>
      <w:r>
        <w:t>ą</w:t>
      </w:r>
      <w:r>
        <w:t xml:space="preserve"> o nale</w:t>
      </w:r>
      <w:r>
        <w:t>ż</w:t>
      </w:r>
      <w:r>
        <w:t>ny podatek od towar</w:t>
      </w:r>
      <w:r>
        <w:t>ó</w:t>
      </w:r>
      <w:r>
        <w:t>w i us</w:t>
      </w:r>
      <w:r>
        <w:t>ł</w:t>
      </w:r>
      <w:r>
        <w:t>ug, tytu</w:t>
      </w:r>
      <w:r>
        <w:t>ł</w:t>
      </w:r>
      <w:r>
        <w:t>em udzielonej pomocy prawnej</w:t>
      </w:r>
      <w:r>
        <w:t xml:space="preserve"> </w:t>
      </w:r>
      <w:r>
        <w:t>ś</w:t>
      </w:r>
      <w:r>
        <w:t>wiadczonej pozwanym z urz</w:t>
      </w:r>
      <w:r>
        <w:t>ę</w:t>
      </w:r>
      <w:r>
        <w:t>du w post</w:t>
      </w:r>
      <w:r>
        <w:t>ę</w:t>
      </w:r>
      <w:r>
        <w:t>powaniu apelacyjnym. (...)</w:t>
      </w:r>
    </w:p>
    <w:p w:rsidR="00000000" w:rsidRDefault="002C15B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2C15B4">
      <w:pPr>
        <w:pStyle w:val="orzpodtytul"/>
      </w:pPr>
      <w:r>
        <w:t>Uzasadnienie</w:t>
      </w:r>
    </w:p>
    <w:p w:rsidR="00000000" w:rsidRDefault="002C15B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2C15B4">
      <w:pPr>
        <w:pStyle w:val="p"/>
      </w:pPr>
      <w:r>
        <w:t>W. Z. w pozwie skierowanym przeciwko K. R. oraz J. G. wni</w:t>
      </w:r>
      <w:r>
        <w:t>ó</w:t>
      </w:r>
      <w:r>
        <w:t>s</w:t>
      </w:r>
      <w:r>
        <w:t>ł</w:t>
      </w:r>
      <w:r>
        <w:t xml:space="preserve"> o</w:t>
      </w:r>
    </w:p>
    <w:p w:rsidR="00000000" w:rsidRDefault="002C15B4">
      <w:pPr>
        <w:pStyle w:val="p"/>
      </w:pPr>
      <w:r>
        <w:t>1) uznanie za bezskuteczne w stosunku do niego um</w:t>
      </w:r>
      <w:r>
        <w:t>ó</w:t>
      </w:r>
      <w:r>
        <w:t>w:</w:t>
      </w:r>
    </w:p>
    <w:p w:rsidR="00000000" w:rsidRDefault="002C15B4">
      <w:pPr>
        <w:pStyle w:val="p"/>
      </w:pPr>
      <w:r>
        <w:t>a) z dnia 28 maja 2015 r., moc</w:t>
      </w:r>
      <w:r>
        <w:t>ą</w:t>
      </w:r>
      <w:r>
        <w:t xml:space="preserve"> kt</w:t>
      </w:r>
      <w:r>
        <w:t>ó</w:t>
      </w:r>
      <w:r>
        <w:t>rej M. i A. S. oddali swej c</w:t>
      </w:r>
      <w:r>
        <w:t>ó</w:t>
      </w:r>
      <w:r>
        <w:t>rce K. R. na czas nieokre</w:t>
      </w:r>
      <w:r>
        <w:t>ś</w:t>
      </w:r>
      <w:r>
        <w:t>lony w nieodp</w:t>
      </w:r>
      <w:r>
        <w:t>ł</w:t>
      </w:r>
      <w:r>
        <w:t>atne u</w:t>
      </w:r>
      <w:r>
        <w:t>ż</w:t>
      </w:r>
      <w:r>
        <w:t>ytkowanie i pobieranie po</w:t>
      </w:r>
      <w:r>
        <w:t>ż</w:t>
      </w:r>
      <w:r>
        <w:t>ytk</w:t>
      </w:r>
      <w:r>
        <w:t>ó</w:t>
      </w:r>
      <w:r>
        <w:t>w z:</w:t>
      </w:r>
    </w:p>
    <w:p w:rsidR="00000000" w:rsidRDefault="002C15B4">
      <w:pPr>
        <w:pStyle w:val="p"/>
      </w:pPr>
      <w:r>
        <w:t>- nieruchomo</w:t>
      </w:r>
      <w:r>
        <w:t>ś</w:t>
      </w:r>
      <w:r>
        <w:t>ci rolnej, oznaczonej jako dzia</w:t>
      </w:r>
      <w:r>
        <w:t>ł</w:t>
      </w:r>
      <w:r>
        <w:t>ka nr (...) o powierzchni 1,35 ha, po</w:t>
      </w:r>
      <w:r>
        <w:t>ł</w:t>
      </w:r>
      <w:r>
        <w:t>o</w:t>
      </w:r>
      <w:r>
        <w:t>ż</w:t>
      </w:r>
      <w:r>
        <w:t>onej w S., gmina S., powiat (...), wojew</w:t>
      </w:r>
      <w:r>
        <w:t>ó</w:t>
      </w:r>
      <w:r>
        <w:t>dztwo (...) dla kt</w:t>
      </w:r>
      <w:r>
        <w:t>ó</w:t>
      </w:r>
      <w:r>
        <w:t>rej S</w:t>
      </w:r>
      <w:r>
        <w:t>ą</w:t>
      </w:r>
      <w:r>
        <w:t>d Rejonowy w Bia</w:t>
      </w:r>
      <w:r>
        <w:t>ł</w:t>
      </w:r>
      <w:r>
        <w:t>ymstoku, IX Wydzia</w:t>
      </w:r>
      <w:r>
        <w:t>ł</w:t>
      </w:r>
      <w:r>
        <w:t xml:space="preserve"> Ksi</w:t>
      </w:r>
      <w:r>
        <w:t>ą</w:t>
      </w:r>
      <w:r>
        <w:t>g Wieczystych prowadzi ksi</w:t>
      </w:r>
      <w:r>
        <w:t>ę</w:t>
      </w:r>
      <w:r>
        <w:t>g</w:t>
      </w:r>
      <w:r>
        <w:t>ę</w:t>
      </w:r>
      <w:r>
        <w:t xml:space="preserve"> wieczyst</w:t>
      </w:r>
      <w:r>
        <w:t>ą</w:t>
      </w:r>
      <w:r>
        <w:t>(...),</w:t>
      </w:r>
    </w:p>
    <w:p w:rsidR="00000000" w:rsidRDefault="002C15B4">
      <w:pPr>
        <w:pStyle w:val="p"/>
      </w:pPr>
      <w:r>
        <w:t>- nieruchomo</w:t>
      </w:r>
      <w:r>
        <w:t>ś</w:t>
      </w:r>
      <w:r>
        <w:t>ci rolnej oznaczonej jako dzia</w:t>
      </w:r>
      <w:r>
        <w:t>ł</w:t>
      </w:r>
      <w:r>
        <w:t>ka nr (...) o powierzchni 0,1801 ha, po</w:t>
      </w:r>
      <w:r>
        <w:t>ł</w:t>
      </w:r>
      <w:r>
        <w:t>o</w:t>
      </w:r>
      <w:r>
        <w:t>ż</w:t>
      </w:r>
      <w:r>
        <w:t>onej w S., gm. S., powiat (...), wojew</w:t>
      </w:r>
      <w:r>
        <w:t>ó</w:t>
      </w:r>
      <w:r>
        <w:t>dztwo (...), dla kt</w:t>
      </w:r>
      <w:r>
        <w:t>ó</w:t>
      </w:r>
      <w:r>
        <w:t>rej S</w:t>
      </w:r>
      <w:r>
        <w:t>ą</w:t>
      </w:r>
      <w:r>
        <w:t>d Rejonowy w</w:t>
      </w:r>
      <w:r>
        <w:t xml:space="preserve"> Bia</w:t>
      </w:r>
      <w:r>
        <w:t>ł</w:t>
      </w:r>
      <w:r>
        <w:t>ymstoku, IX Wydzia</w:t>
      </w:r>
      <w:r>
        <w:t>ł</w:t>
      </w:r>
      <w:r>
        <w:t xml:space="preserve"> Ksi</w:t>
      </w:r>
      <w:r>
        <w:t>ą</w:t>
      </w:r>
      <w:r>
        <w:t>g Wieczystych prowadzi ksi</w:t>
      </w:r>
      <w:r>
        <w:t>ę</w:t>
      </w:r>
      <w:r>
        <w:t>g</w:t>
      </w:r>
      <w:r>
        <w:t>ę</w:t>
      </w:r>
      <w:r>
        <w:t xml:space="preserve"> wieczyst</w:t>
      </w:r>
      <w:r>
        <w:t>ą</w:t>
      </w:r>
      <w:r>
        <w:t xml:space="preserve"> (...),</w:t>
      </w:r>
    </w:p>
    <w:p w:rsidR="00000000" w:rsidRDefault="002C15B4">
      <w:pPr>
        <w:pStyle w:val="p"/>
      </w:pPr>
      <w:r>
        <w:t>b) umowy z dnia 12 czerwca 2015 r., moc</w:t>
      </w:r>
      <w:r>
        <w:t>ą</w:t>
      </w:r>
      <w:r>
        <w:t xml:space="preserve"> kt</w:t>
      </w:r>
      <w:r>
        <w:t>ó</w:t>
      </w:r>
      <w:r>
        <w:t>rej M. i A. S. darowali swej c</w:t>
      </w:r>
      <w:r>
        <w:t>ó</w:t>
      </w:r>
      <w:r>
        <w:t>rce J. G.:</w:t>
      </w:r>
    </w:p>
    <w:p w:rsidR="00000000" w:rsidRDefault="002C15B4">
      <w:pPr>
        <w:pStyle w:val="p"/>
      </w:pPr>
      <w:r>
        <w:t>- nieruchomo</w:t>
      </w:r>
      <w:r>
        <w:t>ść</w:t>
      </w:r>
      <w:r>
        <w:t xml:space="preserve"> roln</w:t>
      </w:r>
      <w:r>
        <w:t>ą</w:t>
      </w:r>
      <w:r>
        <w:t xml:space="preserve"> oznaczon</w:t>
      </w:r>
      <w:r>
        <w:t>ą</w:t>
      </w:r>
      <w:r>
        <w:t xml:space="preserve"> jako dzia</w:t>
      </w:r>
      <w:r>
        <w:t>ł</w:t>
      </w:r>
      <w:r>
        <w:t>ka nr (...) o powierzchni 1,35 ha po</w:t>
      </w:r>
      <w:r>
        <w:t>ł</w:t>
      </w:r>
      <w:r>
        <w:t>o</w:t>
      </w:r>
      <w:r>
        <w:t>ż</w:t>
      </w:r>
      <w:r>
        <w:t>onej w S., gmi</w:t>
      </w:r>
      <w:r>
        <w:t>na S., powiat (...), wojew</w:t>
      </w:r>
      <w:r>
        <w:t>ó</w:t>
      </w:r>
      <w:r>
        <w:t>dztwo (...) dla kt</w:t>
      </w:r>
      <w:r>
        <w:t>ó</w:t>
      </w:r>
      <w:r>
        <w:t>rej S</w:t>
      </w:r>
      <w:r>
        <w:t>ą</w:t>
      </w:r>
      <w:r>
        <w:t>d Rejonowy w Bia</w:t>
      </w:r>
      <w:r>
        <w:t>ł</w:t>
      </w:r>
      <w:r>
        <w:t>ymstoku, IX Wydzia</w:t>
      </w:r>
      <w:r>
        <w:t>ł</w:t>
      </w:r>
      <w:r>
        <w:t xml:space="preserve"> Ksi</w:t>
      </w:r>
      <w:r>
        <w:t>ą</w:t>
      </w:r>
      <w:r>
        <w:t>g Wieczystych prowadzi ksi</w:t>
      </w:r>
      <w:r>
        <w:t>ę</w:t>
      </w:r>
      <w:r>
        <w:t>g</w:t>
      </w:r>
      <w:r>
        <w:t>ę</w:t>
      </w:r>
      <w:r>
        <w:t xml:space="preserve"> wieczyst</w:t>
      </w:r>
      <w:r>
        <w:t>ą</w:t>
      </w:r>
      <w:r>
        <w:t xml:space="preserve"> (...),</w:t>
      </w:r>
    </w:p>
    <w:p w:rsidR="00000000" w:rsidRDefault="002C15B4">
      <w:pPr>
        <w:pStyle w:val="p"/>
      </w:pPr>
      <w:r>
        <w:t>- nieruchomo</w:t>
      </w:r>
      <w:r>
        <w:t>ść</w:t>
      </w:r>
      <w:r>
        <w:t xml:space="preserve"> roln</w:t>
      </w:r>
      <w:r>
        <w:t>ą</w:t>
      </w:r>
      <w:r>
        <w:t>, oznaczon</w:t>
      </w:r>
      <w:r>
        <w:t>ą</w:t>
      </w:r>
      <w:r>
        <w:t xml:space="preserve"> jako dzia</w:t>
      </w:r>
      <w:r>
        <w:t>ł</w:t>
      </w:r>
      <w:r>
        <w:t>ka nr (...) o powierzchni 0,1801 ha po</w:t>
      </w:r>
      <w:r>
        <w:t>ł</w:t>
      </w:r>
      <w:r>
        <w:t>o</w:t>
      </w:r>
      <w:r>
        <w:t>ż</w:t>
      </w:r>
      <w:r>
        <w:t xml:space="preserve">onej w S., gm. S., powiat (...), </w:t>
      </w:r>
      <w:r>
        <w:t>wojew</w:t>
      </w:r>
      <w:r>
        <w:t>ó</w:t>
      </w:r>
      <w:r>
        <w:t>dztwo (...), dla kt</w:t>
      </w:r>
      <w:r>
        <w:t>ó</w:t>
      </w:r>
      <w:r>
        <w:t>rej S</w:t>
      </w:r>
      <w:r>
        <w:t>ą</w:t>
      </w:r>
      <w:r>
        <w:t>d Rejonowy w Bia</w:t>
      </w:r>
      <w:r>
        <w:t>ł</w:t>
      </w:r>
      <w:r>
        <w:t>ymstoku, IX Wydzia</w:t>
      </w:r>
      <w:r>
        <w:t>ł</w:t>
      </w:r>
      <w:r>
        <w:t xml:space="preserve"> Ksi</w:t>
      </w:r>
      <w:r>
        <w:t>ą</w:t>
      </w:r>
      <w:r>
        <w:t>g Wieczystych prowadzi ksi</w:t>
      </w:r>
      <w:r>
        <w:t>ę</w:t>
      </w:r>
      <w:r>
        <w:t>g</w:t>
      </w:r>
      <w:r>
        <w:t>ę</w:t>
      </w:r>
      <w:r>
        <w:t xml:space="preserve"> wieczyst</w:t>
      </w:r>
      <w:r>
        <w:t>ą</w:t>
      </w:r>
      <w:r>
        <w:t xml:space="preserve"> (...)</w:t>
      </w:r>
    </w:p>
    <w:p w:rsidR="00000000" w:rsidRDefault="002C15B4">
      <w:pPr>
        <w:pStyle w:val="p"/>
      </w:pPr>
      <w:r>
        <w:t>- do kwoty 428 213 z</w:t>
      </w:r>
      <w:r>
        <w:t>ł</w:t>
      </w:r>
      <w:r>
        <w:t>otych.</w:t>
      </w:r>
    </w:p>
    <w:p w:rsidR="00000000" w:rsidRDefault="002C15B4">
      <w:pPr>
        <w:pStyle w:val="p"/>
      </w:pPr>
      <w:r>
        <w:t>J. G. oraz K. R. w odpowiedzi na pozew wnios</w:t>
      </w:r>
      <w:r>
        <w:t>ł</w:t>
      </w:r>
      <w:r>
        <w:t>y o oddalenie pow</w:t>
      </w:r>
      <w:r>
        <w:t>ó</w:t>
      </w:r>
      <w:r>
        <w:t>dztwa oraz zas</w:t>
      </w:r>
      <w:r>
        <w:t>ą</w:t>
      </w:r>
      <w:r>
        <w:t>dzenie na rzecz pe</w:t>
      </w:r>
      <w:r>
        <w:t>ł</w:t>
      </w:r>
      <w:r>
        <w:t>nomocnika po</w:t>
      </w:r>
      <w:r>
        <w:t>zwanych koszt</w:t>
      </w:r>
      <w:r>
        <w:t>ó</w:t>
      </w:r>
      <w:r>
        <w:t>w pomocy prawnej udzielonej z urz</w:t>
      </w:r>
      <w:r>
        <w:t>ę</w:t>
      </w:r>
      <w:r>
        <w:t>du, kt</w:t>
      </w:r>
      <w:r>
        <w:t>ó</w:t>
      </w:r>
      <w:r>
        <w:t>ra nie zosta</w:t>
      </w:r>
      <w:r>
        <w:t>ł</w:t>
      </w:r>
      <w:r>
        <w:t>a op</w:t>
      </w:r>
      <w:r>
        <w:t>ł</w:t>
      </w:r>
      <w:r>
        <w:t>acona ani ca</w:t>
      </w:r>
      <w:r>
        <w:t>ł</w:t>
      </w:r>
      <w:r>
        <w:t>o</w:t>
      </w:r>
      <w:r>
        <w:t>ś</w:t>
      </w:r>
      <w:r>
        <w:t>ci, ani w cz</w:t>
      </w:r>
      <w:r>
        <w:t>ęś</w:t>
      </w:r>
      <w:r>
        <w:t xml:space="preserve">ci </w:t>
      </w:r>
      <w:r>
        <w:t>–</w:t>
      </w:r>
      <w:r>
        <w:t xml:space="preserve"> w podw</w:t>
      </w:r>
      <w:r>
        <w:t>ó</w:t>
      </w:r>
      <w:r>
        <w:t>jnej wysoko</w:t>
      </w:r>
      <w:r>
        <w:t>ś</w:t>
      </w:r>
      <w:r>
        <w:t>ci wobec reprezentowania dw</w:t>
      </w:r>
      <w:r>
        <w:t>ó</w:t>
      </w:r>
      <w:r>
        <w:t>ch os</w:t>
      </w:r>
      <w:r>
        <w:t>ó</w:t>
      </w:r>
      <w:r>
        <w:t>b.</w:t>
      </w:r>
    </w:p>
    <w:p w:rsidR="00000000" w:rsidRDefault="002C15B4">
      <w:pPr>
        <w:pStyle w:val="p"/>
      </w:pPr>
      <w:r>
        <w:t>Postanowieniem z dnia 22 maja 2018 roku Sad Okr</w:t>
      </w:r>
      <w:r>
        <w:t>ę</w:t>
      </w:r>
      <w:r>
        <w:t>gowy w Bia</w:t>
      </w:r>
      <w:r>
        <w:t>ł</w:t>
      </w:r>
      <w:r>
        <w:t>ymstoku zezwoli</w:t>
      </w:r>
      <w:r>
        <w:t>ł</w:t>
      </w:r>
      <w:r>
        <w:t xml:space="preserve"> syndykowi na przy</w:t>
      </w:r>
      <w:r>
        <w:t>st</w:t>
      </w:r>
      <w:r>
        <w:t>ą</w:t>
      </w:r>
      <w:r>
        <w:t>pienie do sprawy w charakterze (zast</w:t>
      </w:r>
      <w:r>
        <w:t>ę</w:t>
      </w:r>
      <w:r>
        <w:t>pstwie) powoda.</w:t>
      </w:r>
    </w:p>
    <w:p w:rsidR="00000000" w:rsidRDefault="002C15B4">
      <w:pPr>
        <w:pStyle w:val="p"/>
      </w:pPr>
      <w:r>
        <w:t>Wyrokiem z dnia 1 kwietnia 2019 r. S</w:t>
      </w:r>
      <w:r>
        <w:t>ą</w:t>
      </w:r>
      <w:r>
        <w:t>d Okr</w:t>
      </w:r>
      <w:r>
        <w:t>ę</w:t>
      </w:r>
      <w:r>
        <w:t>gowy w Bia</w:t>
      </w:r>
      <w:r>
        <w:t>ł</w:t>
      </w:r>
      <w:r>
        <w:t>ymstoku w punkcie I uzna</w:t>
      </w:r>
      <w:r>
        <w:t>ł</w:t>
      </w:r>
      <w:r>
        <w:t xml:space="preserve"> za bezskuteczn</w:t>
      </w:r>
      <w:r>
        <w:t>ą</w:t>
      </w:r>
      <w:r>
        <w:t xml:space="preserve"> w stosunku do masy upad</w:t>
      </w:r>
      <w:r>
        <w:t>ł</w:t>
      </w:r>
      <w:r>
        <w:t>o</w:t>
      </w:r>
      <w:r>
        <w:t>ś</w:t>
      </w:r>
      <w:r>
        <w:t>ci M. S. umow</w:t>
      </w:r>
      <w:r>
        <w:t>ę</w:t>
      </w:r>
      <w:r>
        <w:t xml:space="preserve"> z dnia 28 maja 2015 r. sporz</w:t>
      </w:r>
      <w:r>
        <w:t>ą</w:t>
      </w:r>
      <w:r>
        <w:t>dzon</w:t>
      </w:r>
      <w:r>
        <w:t>ą</w:t>
      </w:r>
      <w:r>
        <w:t xml:space="preserve"> w Kancelarii Notarialnej Not</w:t>
      </w:r>
      <w:r>
        <w:t>ariusz E. C. w B. (Rep.(...)), na podstawie kt</w:t>
      </w:r>
      <w:r>
        <w:t>ó</w:t>
      </w:r>
      <w:r>
        <w:t xml:space="preserve">rej M. S. wraz z </w:t>
      </w:r>
      <w:r>
        <w:t>ż</w:t>
      </w:r>
      <w:r>
        <w:t>on</w:t>
      </w:r>
      <w:r>
        <w:t>ą</w:t>
      </w:r>
      <w:r>
        <w:t xml:space="preserve"> A. S. oddali swojej c</w:t>
      </w:r>
      <w:r>
        <w:t>ó</w:t>
      </w:r>
      <w:r>
        <w:t>rce K. R. nieruchomo</w:t>
      </w:r>
      <w:r>
        <w:t>ść</w:t>
      </w:r>
      <w:r>
        <w:t xml:space="preserve"> roln</w:t>
      </w:r>
      <w:r>
        <w:t>ą</w:t>
      </w:r>
      <w:r>
        <w:t xml:space="preserve"> oznaczon</w:t>
      </w:r>
      <w:r>
        <w:t>ą</w:t>
      </w:r>
      <w:r>
        <w:t xml:space="preserve"> jako dzia</w:t>
      </w:r>
      <w:r>
        <w:t>ł</w:t>
      </w:r>
      <w:r>
        <w:t>ka o numerze geodezyjnym (...) o powierzchni 1,35 ha, po</w:t>
      </w:r>
      <w:r>
        <w:t>ł</w:t>
      </w:r>
      <w:r>
        <w:t>o</w:t>
      </w:r>
      <w:r>
        <w:t>ż</w:t>
      </w:r>
      <w:r>
        <w:t>on</w:t>
      </w:r>
      <w:r>
        <w:t>ą</w:t>
      </w:r>
      <w:r>
        <w:t xml:space="preserve"> w S., gminie S., powiecie (...), wojew</w:t>
      </w:r>
      <w:r>
        <w:t>ó</w:t>
      </w:r>
      <w:r>
        <w:t>dztwie (...) o</w:t>
      </w:r>
      <w:r>
        <w:t>raz nieruchomo</w:t>
      </w:r>
      <w:r>
        <w:t>ść</w:t>
      </w:r>
      <w:r>
        <w:t xml:space="preserve"> roln</w:t>
      </w:r>
      <w:r>
        <w:t>ą</w:t>
      </w:r>
      <w:r>
        <w:t xml:space="preserve"> oznaczon</w:t>
      </w:r>
      <w:r>
        <w:t>ą</w:t>
      </w:r>
      <w:r>
        <w:t xml:space="preserve"> jako dzia</w:t>
      </w:r>
      <w:r>
        <w:t>ł</w:t>
      </w:r>
      <w:r>
        <w:t>ka o numerze geodezyjnym (...) o powierzchni 0,1801 ha, po</w:t>
      </w:r>
      <w:r>
        <w:t>ł</w:t>
      </w:r>
      <w:r>
        <w:t>o</w:t>
      </w:r>
      <w:r>
        <w:t>ż</w:t>
      </w:r>
      <w:r>
        <w:t>on</w:t>
      </w:r>
      <w:r>
        <w:t>ą</w:t>
      </w:r>
      <w:r>
        <w:t xml:space="preserve"> w S., gminie S., powiecie (...), wojew</w:t>
      </w:r>
      <w:r>
        <w:t>ó</w:t>
      </w:r>
      <w:r>
        <w:t>dztwie (...), do nieodp</w:t>
      </w:r>
      <w:r>
        <w:t>ł</w:t>
      </w:r>
      <w:r>
        <w:t>atnego u</w:t>
      </w:r>
      <w:r>
        <w:t>ż</w:t>
      </w:r>
      <w:r>
        <w:t>ytkowania i pobierania po</w:t>
      </w:r>
      <w:r>
        <w:t>ż</w:t>
      </w:r>
      <w:r>
        <w:t>ytk</w:t>
      </w:r>
      <w:r>
        <w:t>ó</w:t>
      </w:r>
      <w:r>
        <w:t>w, na czas nieokre</w:t>
      </w:r>
      <w:r>
        <w:t>ś</w:t>
      </w:r>
      <w:r>
        <w:t>lony - w odniesieniu do wie</w:t>
      </w:r>
      <w:r>
        <w:t>rzytelno</w:t>
      </w:r>
      <w:r>
        <w:t>ś</w:t>
      </w:r>
      <w:r>
        <w:t>ci zg</w:t>
      </w:r>
      <w:r>
        <w:t>ł</w:t>
      </w:r>
      <w:r>
        <w:t>oszonej i uznanej w post</w:t>
      </w:r>
      <w:r>
        <w:t>ę</w:t>
      </w:r>
      <w:r>
        <w:t>powaniu upad</w:t>
      </w:r>
      <w:r>
        <w:t>ł</w:t>
      </w:r>
      <w:r>
        <w:t>o</w:t>
      </w:r>
      <w:r>
        <w:t>ś</w:t>
      </w:r>
      <w:r>
        <w:t>ciowym wynikaj</w:t>
      </w:r>
      <w:r>
        <w:t>ą</w:t>
      </w:r>
      <w:r>
        <w:t>cej z nakazu zap</w:t>
      </w:r>
      <w:r>
        <w:t>ł</w:t>
      </w:r>
      <w:r>
        <w:t>aty w elektronicznym post</w:t>
      </w:r>
      <w:r>
        <w:t>ę</w:t>
      </w:r>
      <w:r>
        <w:t>powaniu upominawczym wydanego przez S</w:t>
      </w:r>
      <w:r>
        <w:t>ą</w:t>
      </w:r>
      <w:r>
        <w:t>d Rejonowy Lublin-Zach</w:t>
      </w:r>
      <w:r>
        <w:t>ó</w:t>
      </w:r>
      <w:r>
        <w:t>d w Lublinie w dniu 25 listopada 2011 r., sygn. akt (...); w punkcie II uzna</w:t>
      </w:r>
      <w:r>
        <w:t>ł</w:t>
      </w:r>
      <w:r>
        <w:t xml:space="preserve"> za b</w:t>
      </w:r>
      <w:r>
        <w:t>ezskuteczn</w:t>
      </w:r>
      <w:r>
        <w:t>ą</w:t>
      </w:r>
      <w:r>
        <w:t xml:space="preserve"> w stosunku do masy upad</w:t>
      </w:r>
      <w:r>
        <w:t>ł</w:t>
      </w:r>
      <w:r>
        <w:t>o</w:t>
      </w:r>
      <w:r>
        <w:t>ś</w:t>
      </w:r>
      <w:r>
        <w:t>ci M. S. umow</w:t>
      </w:r>
      <w:r>
        <w:t>ę</w:t>
      </w:r>
      <w:r>
        <w:t xml:space="preserve"> z dnia 12 czerwca 2015 roku sporz</w:t>
      </w:r>
      <w:r>
        <w:t>ą</w:t>
      </w:r>
      <w:r>
        <w:t>dzon</w:t>
      </w:r>
      <w:r>
        <w:t>ą</w:t>
      </w:r>
      <w:r>
        <w:t xml:space="preserve"> w Kancelarii Notarialnej Notariusz E. C. w B. (Rep. (...)) na podstawie kt</w:t>
      </w:r>
      <w:r>
        <w:t>ó</w:t>
      </w:r>
      <w:r>
        <w:t>rej A. S. darowa</w:t>
      </w:r>
      <w:r>
        <w:t>ł</w:t>
      </w:r>
      <w:r>
        <w:t>a swojej c</w:t>
      </w:r>
      <w:r>
        <w:t>ó</w:t>
      </w:r>
      <w:r>
        <w:t>rce J. G., do jej maj</w:t>
      </w:r>
      <w:r>
        <w:t>ą</w:t>
      </w:r>
      <w:r>
        <w:t>tku osobistego, udzia</w:t>
      </w:r>
      <w:r>
        <w:t>ł</w:t>
      </w:r>
      <w:r>
        <w:t xml:space="preserve"> wynosz</w:t>
      </w:r>
      <w:r>
        <w:t>ą</w:t>
      </w:r>
      <w:r>
        <w:t>cy 1/2 c</w:t>
      </w:r>
      <w:r>
        <w:t>z</w:t>
      </w:r>
      <w:r>
        <w:t>ęś</w:t>
      </w:r>
      <w:r>
        <w:t>ci w nieruchomo</w:t>
      </w:r>
      <w:r>
        <w:t>ś</w:t>
      </w:r>
      <w:r>
        <w:t>ci rolnej oznaczonej jako dzia</w:t>
      </w:r>
      <w:r>
        <w:t>ł</w:t>
      </w:r>
      <w:r>
        <w:t>ka o numerze geodezyjnym (...) o powierzchni 1,3425 ha, po</w:t>
      </w:r>
      <w:r>
        <w:t>ł</w:t>
      </w:r>
      <w:r>
        <w:t>o</w:t>
      </w:r>
      <w:r>
        <w:t>ż</w:t>
      </w:r>
      <w:r>
        <w:t>onej w S., obr</w:t>
      </w:r>
      <w:r>
        <w:t>ę</w:t>
      </w:r>
      <w:r>
        <w:t>bie (...) S., gminie S., powiecie (...), wojew</w:t>
      </w:r>
      <w:r>
        <w:t>ó</w:t>
      </w:r>
      <w:r>
        <w:t>dztwie (...) oraz udzia</w:t>
      </w:r>
      <w:r>
        <w:t>ł</w:t>
      </w:r>
      <w:r>
        <w:t xml:space="preserve"> wynosz</w:t>
      </w:r>
      <w:r>
        <w:t>ą</w:t>
      </w:r>
      <w:r>
        <w:t>cy 1/2 cz</w:t>
      </w:r>
      <w:r>
        <w:t>ęś</w:t>
      </w:r>
      <w:r>
        <w:t>ci w zabudowanej nieruchomo</w:t>
      </w:r>
      <w:r>
        <w:t>ś</w:t>
      </w:r>
      <w:r>
        <w:t>ci rolnej oz</w:t>
      </w:r>
      <w:r>
        <w:t>naczonej jako dzia</w:t>
      </w:r>
      <w:r>
        <w:t>ł</w:t>
      </w:r>
      <w:r>
        <w:t>ka o numerze geodezyjnym (...) o powierzchni 0,1801 ha, po</w:t>
      </w:r>
      <w:r>
        <w:t>ł</w:t>
      </w:r>
      <w:r>
        <w:t>o</w:t>
      </w:r>
      <w:r>
        <w:t>ż</w:t>
      </w:r>
      <w:r>
        <w:t>onej w S., obr</w:t>
      </w:r>
      <w:r>
        <w:t>ę</w:t>
      </w:r>
      <w:r>
        <w:t>bie (...) S., gminie S., powiecie (...), wojew</w:t>
      </w:r>
      <w:r>
        <w:t>ó</w:t>
      </w:r>
      <w:r>
        <w:t>dztwie (...), za</w:t>
      </w:r>
      <w:r>
        <w:t>ś</w:t>
      </w:r>
      <w:r>
        <w:t xml:space="preserve"> M. S. w celu zwolnienia z d</w:t>
      </w:r>
      <w:r>
        <w:t>ł</w:t>
      </w:r>
      <w:r>
        <w:t>ugu wobec J. G. wynikaj</w:t>
      </w:r>
      <w:r>
        <w:t>ą</w:t>
      </w:r>
      <w:r>
        <w:t>cego z umowy po</w:t>
      </w:r>
      <w:r>
        <w:t>ż</w:t>
      </w:r>
      <w:r>
        <w:t>yczki z dnia 10 pa</w:t>
      </w:r>
      <w:r>
        <w:t>ź</w:t>
      </w:r>
      <w:r>
        <w:t>dziernika</w:t>
      </w:r>
      <w:r>
        <w:t xml:space="preserve"> 2013 roku, wynosz</w:t>
      </w:r>
      <w:r>
        <w:t>ą</w:t>
      </w:r>
      <w:r>
        <w:t>cego na dzie</w:t>
      </w:r>
      <w:r>
        <w:t>ń</w:t>
      </w:r>
      <w:r>
        <w:t xml:space="preserve"> zawarcia niniejszej umowy 60.000,00 z</w:t>
      </w:r>
      <w:r>
        <w:t>ł</w:t>
      </w:r>
      <w:r>
        <w:t>otych, przeni</w:t>
      </w:r>
      <w:r>
        <w:t>ó</w:t>
      </w:r>
      <w:r>
        <w:t>s</w:t>
      </w:r>
      <w:r>
        <w:t>ł</w:t>
      </w:r>
      <w:r>
        <w:t xml:space="preserve"> na rzecz J. G., do jej maj</w:t>
      </w:r>
      <w:r>
        <w:t>ą</w:t>
      </w:r>
      <w:r>
        <w:t>tku osobistego, udzia</w:t>
      </w:r>
      <w:r>
        <w:t>ł</w:t>
      </w:r>
      <w:r>
        <w:t xml:space="preserve"> wynosz</w:t>
      </w:r>
      <w:r>
        <w:t>ą</w:t>
      </w:r>
      <w:r>
        <w:t>cy 1/2 cz</w:t>
      </w:r>
      <w:r>
        <w:t>ęś</w:t>
      </w:r>
      <w:r>
        <w:t>ci w nieruchomo</w:t>
      </w:r>
      <w:r>
        <w:t>ś</w:t>
      </w:r>
      <w:r>
        <w:t>ci rolnej oznaczonej jako dzia</w:t>
      </w:r>
      <w:r>
        <w:t>ł</w:t>
      </w:r>
      <w:r>
        <w:t>ka o numerze geodezyjnym (...) o powierzchni 1,3425 h</w:t>
      </w:r>
      <w:r>
        <w:t>a, po</w:t>
      </w:r>
      <w:r>
        <w:t>ł</w:t>
      </w:r>
      <w:r>
        <w:t>o</w:t>
      </w:r>
      <w:r>
        <w:t>ż</w:t>
      </w:r>
      <w:r>
        <w:t>onej w S., obr</w:t>
      </w:r>
      <w:r>
        <w:t>ę</w:t>
      </w:r>
      <w:r>
        <w:t>bie (...) S., gminie S., powiecie (...), wojew</w:t>
      </w:r>
      <w:r>
        <w:t>ó</w:t>
      </w:r>
      <w:r>
        <w:t>dztwie (...) oraz udzia</w:t>
      </w:r>
      <w:r>
        <w:t>ł</w:t>
      </w:r>
      <w:r>
        <w:t xml:space="preserve"> wynosz</w:t>
      </w:r>
      <w:r>
        <w:t>ą</w:t>
      </w:r>
      <w:r>
        <w:t>cy 1/2 cz</w:t>
      </w:r>
      <w:r>
        <w:t>ęś</w:t>
      </w:r>
      <w:r>
        <w:t>ci w zabudowanej nieruchomo</w:t>
      </w:r>
      <w:r>
        <w:t>ś</w:t>
      </w:r>
      <w:r>
        <w:t>ci rolnej oznaczonej jako dzia</w:t>
      </w:r>
      <w:r>
        <w:t>ł</w:t>
      </w:r>
      <w:r>
        <w:t>ka o numerze geodezyjnym (...) o powierzchni 0,1801 ha, po</w:t>
      </w:r>
      <w:r>
        <w:t>ł</w:t>
      </w:r>
      <w:r>
        <w:t>o</w:t>
      </w:r>
      <w:r>
        <w:t>ż</w:t>
      </w:r>
      <w:r>
        <w:t>onej w S., obr</w:t>
      </w:r>
      <w:r>
        <w:t>ę</w:t>
      </w:r>
      <w:r>
        <w:t>bie (...</w:t>
      </w:r>
      <w:r>
        <w:t>) S., gminie S., powiecie (...), wojew</w:t>
      </w:r>
      <w:r>
        <w:t>ó</w:t>
      </w:r>
      <w:r>
        <w:t>dztwie (...) - w odniesieniu do wierzytelno</w:t>
      </w:r>
      <w:r>
        <w:t>ś</w:t>
      </w:r>
      <w:r>
        <w:t>ci zg</w:t>
      </w:r>
      <w:r>
        <w:t>ł</w:t>
      </w:r>
      <w:r>
        <w:t>oszonej i uznanej w post</w:t>
      </w:r>
      <w:r>
        <w:t>ę</w:t>
      </w:r>
      <w:r>
        <w:t>powaniu upad</w:t>
      </w:r>
      <w:r>
        <w:t>ł</w:t>
      </w:r>
      <w:r>
        <w:t>o</w:t>
      </w:r>
      <w:r>
        <w:t>ś</w:t>
      </w:r>
      <w:r>
        <w:t>ciowym wynikaj</w:t>
      </w:r>
      <w:r>
        <w:t>ą</w:t>
      </w:r>
      <w:r>
        <w:t>cej z nakazu zap</w:t>
      </w:r>
      <w:r>
        <w:t>ł</w:t>
      </w:r>
      <w:r>
        <w:t>aty w elektronicznym post</w:t>
      </w:r>
      <w:r>
        <w:t>ę</w:t>
      </w:r>
      <w:r>
        <w:t>powaniu upominawczym wydanego przez S</w:t>
      </w:r>
      <w:r>
        <w:t>ą</w:t>
      </w:r>
      <w:r>
        <w:t>d Rejonowy Lublin-Zach</w:t>
      </w:r>
      <w:r>
        <w:t>ó</w:t>
      </w:r>
      <w:r>
        <w:t>d w Lubl</w:t>
      </w:r>
      <w:r>
        <w:t>inie w dniu 25 listopada 2011 r., sygn. akt (...); w punkcie III zas</w:t>
      </w:r>
      <w:r>
        <w:t>ą</w:t>
      </w:r>
      <w:r>
        <w:t>dzi</w:t>
      </w:r>
      <w:r>
        <w:t>ł</w:t>
      </w:r>
      <w:r>
        <w:t xml:space="preserve"> od Skarbu Pa</w:t>
      </w:r>
      <w:r>
        <w:t>ń</w:t>
      </w:r>
      <w:r>
        <w:t xml:space="preserve">stwa </w:t>
      </w:r>
      <w:r>
        <w:t>–</w:t>
      </w:r>
      <w:r>
        <w:t xml:space="preserve"> S</w:t>
      </w:r>
      <w:r>
        <w:t>ą</w:t>
      </w:r>
      <w:r>
        <w:t>du Okr</w:t>
      </w:r>
      <w:r>
        <w:t>ę</w:t>
      </w:r>
      <w:r>
        <w:t>gowego w Bia</w:t>
      </w:r>
      <w:r>
        <w:t>ł</w:t>
      </w:r>
      <w:r>
        <w:t>ymstoku na rzecz adwokat E. L. (1) 7.200 z</w:t>
      </w:r>
      <w:r>
        <w:t>ł</w:t>
      </w:r>
      <w:r>
        <w:t>otych, powi</w:t>
      </w:r>
      <w:r>
        <w:t>ę</w:t>
      </w:r>
      <w:r>
        <w:t>kszon</w:t>
      </w:r>
      <w:r>
        <w:t>ą</w:t>
      </w:r>
      <w:r>
        <w:t xml:space="preserve"> o nale</w:t>
      </w:r>
      <w:r>
        <w:t>ż</w:t>
      </w:r>
      <w:r>
        <w:t>ny podatek od towar</w:t>
      </w:r>
      <w:r>
        <w:t>ó</w:t>
      </w:r>
      <w:r>
        <w:t>w i us</w:t>
      </w:r>
      <w:r>
        <w:t>ł</w:t>
      </w:r>
      <w:r>
        <w:t>ug tytu</w:t>
      </w:r>
      <w:r>
        <w:t>ł</w:t>
      </w:r>
      <w:r>
        <w:t>em wynagrodzenia za sprawowane z urz</w:t>
      </w:r>
      <w:r>
        <w:t>ę</w:t>
      </w:r>
      <w:r>
        <w:t>du zast</w:t>
      </w:r>
      <w:r>
        <w:t>ę</w:t>
      </w:r>
      <w:r>
        <w:t>pstwo procesowe pozwanych.</w:t>
      </w:r>
    </w:p>
    <w:p w:rsidR="00000000" w:rsidRDefault="002C15B4">
      <w:pPr>
        <w:pStyle w:val="p"/>
      </w:pPr>
      <w:r>
        <w:t>Powy</w:t>
      </w:r>
      <w:r>
        <w:t>ż</w:t>
      </w:r>
      <w:r>
        <w:t>szy wyrok zosta</w:t>
      </w:r>
      <w:r>
        <w:t>ł</w:t>
      </w:r>
      <w:r>
        <w:t xml:space="preserve"> wydany w oparciu o nast</w:t>
      </w:r>
      <w:r>
        <w:t>ę</w:t>
      </w:r>
      <w:r>
        <w:t>puj</w:t>
      </w:r>
      <w:r>
        <w:t>ą</w:t>
      </w:r>
      <w:r>
        <w:t>ce ustalenia faktyczne.</w:t>
      </w:r>
    </w:p>
    <w:p w:rsidR="00000000" w:rsidRDefault="002C15B4">
      <w:pPr>
        <w:pStyle w:val="p"/>
      </w:pPr>
      <w:r>
        <w:t>S</w:t>
      </w:r>
      <w:r>
        <w:t>ą</w:t>
      </w:r>
      <w:r>
        <w:t>d Rejonowy Lublin - Zach</w:t>
      </w:r>
      <w:r>
        <w:t>ó</w:t>
      </w:r>
      <w:r>
        <w:t>d w Lublinie nakazem zap</w:t>
      </w:r>
      <w:r>
        <w:t>ł</w:t>
      </w:r>
      <w:r>
        <w:t>aty z dnia 25 listopada 2011 r. w sprawie(...) nakaza</w:t>
      </w:r>
      <w:r>
        <w:t>ł</w:t>
      </w:r>
      <w:r>
        <w:t xml:space="preserve"> M. S. zap</w:t>
      </w:r>
      <w:r>
        <w:t>ł</w:t>
      </w:r>
      <w:r>
        <w:t>aci</w:t>
      </w:r>
      <w:r>
        <w:t>ć</w:t>
      </w:r>
      <w:r>
        <w:t xml:space="preserve"> na rzecz W. Z. kwot</w:t>
      </w:r>
      <w:r>
        <w:t>ę</w:t>
      </w:r>
      <w:r>
        <w:t xml:space="preserve"> 55.</w:t>
      </w:r>
      <w:r>
        <w:t>000 z</w:t>
      </w:r>
      <w:r>
        <w:t>ł</w:t>
      </w:r>
      <w:r>
        <w:t xml:space="preserve"> wraz z nale</w:t>
      </w:r>
      <w:r>
        <w:t>ż</w:t>
      </w:r>
      <w:r>
        <w:t>nymi odsetkami umownymi i kosztami procesu.</w:t>
      </w:r>
    </w:p>
    <w:p w:rsidR="00000000" w:rsidRDefault="002C15B4">
      <w:pPr>
        <w:pStyle w:val="p"/>
      </w:pPr>
      <w:r>
        <w:t>Na podstawie uzyskanego w sprawie tytu</w:t>
      </w:r>
      <w:r>
        <w:t>ł</w:t>
      </w:r>
      <w:r>
        <w:t>u wierzyciel skierowa</w:t>
      </w:r>
      <w:r>
        <w:t>ł</w:t>
      </w:r>
      <w:r>
        <w:t xml:space="preserve"> spraw</w:t>
      </w:r>
      <w:r>
        <w:t>ę</w:t>
      </w:r>
      <w:r>
        <w:t xml:space="preserve"> do egzekucji komorniczej prowadzonej </w:t>
      </w:r>
      <w:r>
        <w:lastRenderedPageBreak/>
        <w:t>przez Komornika S</w:t>
      </w:r>
      <w:r>
        <w:t>ą</w:t>
      </w:r>
      <w:r>
        <w:t>dowego przy S</w:t>
      </w:r>
      <w:r>
        <w:t>ą</w:t>
      </w:r>
      <w:r>
        <w:t>dzie Rejonowym w Bia</w:t>
      </w:r>
      <w:r>
        <w:t>ł</w:t>
      </w:r>
      <w:r>
        <w:t>ymstoku J. O., kt</w:t>
      </w:r>
      <w:r>
        <w:t>ó</w:t>
      </w:r>
      <w:r>
        <w:t>ra zosta</w:t>
      </w:r>
      <w:r>
        <w:t>ł</w:t>
      </w:r>
      <w:r>
        <w:t>a umorz</w:t>
      </w:r>
      <w:r>
        <w:t>ona na skutek braku maj</w:t>
      </w:r>
      <w:r>
        <w:t>ą</w:t>
      </w:r>
      <w:r>
        <w:t>tku d</w:t>
      </w:r>
      <w:r>
        <w:t>ł</w:t>
      </w:r>
      <w:r>
        <w:t>u</w:t>
      </w:r>
      <w:r>
        <w:t>ż</w:t>
      </w:r>
      <w:r>
        <w:t>nika. W postanowieniu o umorzeniu komornik wskaza</w:t>
      </w:r>
      <w:r>
        <w:t>ł</w:t>
      </w:r>
      <w:r>
        <w:t xml:space="preserve"> nieruchomo</w:t>
      </w:r>
      <w:r>
        <w:t>ś</w:t>
      </w:r>
      <w:r>
        <w:t>ci stanowi</w:t>
      </w:r>
      <w:r>
        <w:t>ą</w:t>
      </w:r>
      <w:r>
        <w:t>ce wsp</w:t>
      </w:r>
      <w:r>
        <w:t>ó</w:t>
      </w:r>
      <w:r>
        <w:t>lnot</w:t>
      </w:r>
      <w:r>
        <w:t>ę</w:t>
      </w:r>
      <w:r>
        <w:t xml:space="preserve"> maj</w:t>
      </w:r>
      <w:r>
        <w:t>ą</w:t>
      </w:r>
      <w:r>
        <w:t>tkow</w:t>
      </w:r>
      <w:r>
        <w:t>ą</w:t>
      </w:r>
      <w:r>
        <w:t xml:space="preserve"> ma</w:t>
      </w:r>
      <w:r>
        <w:t>łż</w:t>
      </w:r>
      <w:r>
        <w:t>e</w:t>
      </w:r>
      <w:r>
        <w:t>ń</w:t>
      </w:r>
      <w:r>
        <w:t>sk</w:t>
      </w:r>
      <w:r>
        <w:t>ą</w:t>
      </w:r>
      <w:r>
        <w:t xml:space="preserve"> d</w:t>
      </w:r>
      <w:r>
        <w:t>ł</w:t>
      </w:r>
      <w:r>
        <w:t>u</w:t>
      </w:r>
      <w:r>
        <w:t>ż</w:t>
      </w:r>
      <w:r>
        <w:t>nika oraz jego ma</w:t>
      </w:r>
      <w:r>
        <w:t>łż</w:t>
      </w:r>
      <w:r>
        <w:t>onki.</w:t>
      </w:r>
    </w:p>
    <w:p w:rsidR="00000000" w:rsidRDefault="002C15B4">
      <w:pPr>
        <w:pStyle w:val="p"/>
      </w:pPr>
      <w:r>
        <w:t>W dniu 28 marca 2012 r. wierzyciel skierowa</w:t>
      </w:r>
      <w:r>
        <w:t>ł</w:t>
      </w:r>
      <w:r>
        <w:t xml:space="preserve"> wniosek o nadanie klauzuli wykonalno</w:t>
      </w:r>
      <w:r>
        <w:t>ś</w:t>
      </w:r>
      <w:r>
        <w:t>ci tak</w:t>
      </w:r>
      <w:r>
        <w:t>ż</w:t>
      </w:r>
      <w:r>
        <w:t>e wobec ma</w:t>
      </w:r>
      <w:r>
        <w:t>łż</w:t>
      </w:r>
      <w:r>
        <w:t>onki d</w:t>
      </w:r>
      <w:r>
        <w:t>ł</w:t>
      </w:r>
      <w:r>
        <w:t>u</w:t>
      </w:r>
      <w:r>
        <w:t>ż</w:t>
      </w:r>
      <w:r>
        <w:t>nika tj. A. S., z ograniczeniem jej odpowiedzialno</w:t>
      </w:r>
      <w:r>
        <w:t>ś</w:t>
      </w:r>
      <w:r>
        <w:t>ci do maj</w:t>
      </w:r>
      <w:r>
        <w:t>ą</w:t>
      </w:r>
      <w:r>
        <w:t>tku wsp</w:t>
      </w:r>
      <w:r>
        <w:t>ó</w:t>
      </w:r>
      <w:r>
        <w:t>lnego ma</w:t>
      </w:r>
      <w:r>
        <w:t>łż</w:t>
      </w:r>
      <w:r>
        <w:t>onk</w:t>
      </w:r>
      <w:r>
        <w:t>ó</w:t>
      </w:r>
      <w:r>
        <w:t>w w oparciu o bezskuteczn</w:t>
      </w:r>
      <w:r>
        <w:t>ą</w:t>
      </w:r>
      <w:r>
        <w:t xml:space="preserve"> egzekucj</w:t>
      </w:r>
      <w:r>
        <w:t>ę</w:t>
      </w:r>
      <w:r>
        <w:t xml:space="preserve"> wobec d</w:t>
      </w:r>
      <w:r>
        <w:t>ł</w:t>
      </w:r>
      <w:r>
        <w:t>u</w:t>
      </w:r>
      <w:r>
        <w:t>ż</w:t>
      </w:r>
      <w:r>
        <w:t>nika M. S..</w:t>
      </w:r>
    </w:p>
    <w:p w:rsidR="00000000" w:rsidRDefault="002C15B4">
      <w:pPr>
        <w:pStyle w:val="p"/>
      </w:pPr>
      <w:r>
        <w:t>Postanowieniem z dnia 16 kwietnia 2015 r. S</w:t>
      </w:r>
      <w:r>
        <w:t>ą</w:t>
      </w:r>
      <w:r>
        <w:t>d Rejonowy w Bia</w:t>
      </w:r>
      <w:r>
        <w:t>ł</w:t>
      </w:r>
      <w:r>
        <w:t>ymstoku nada</w:t>
      </w:r>
      <w:r>
        <w:t>ł</w:t>
      </w:r>
      <w:r>
        <w:t xml:space="preserve"> nakazowi klauzul</w:t>
      </w:r>
      <w:r>
        <w:t>ę</w:t>
      </w:r>
      <w:r>
        <w:t xml:space="preserve"> </w:t>
      </w:r>
      <w:r>
        <w:t>wykonalno</w:t>
      </w:r>
      <w:r>
        <w:t>ś</w:t>
      </w:r>
      <w:r>
        <w:t>ci tak</w:t>
      </w:r>
      <w:r>
        <w:t>ż</w:t>
      </w:r>
      <w:r>
        <w:t>e przeciwko ma</w:t>
      </w:r>
      <w:r>
        <w:t>łż</w:t>
      </w:r>
      <w:r>
        <w:t>once d</w:t>
      </w:r>
      <w:r>
        <w:t>ł</w:t>
      </w:r>
      <w:r>
        <w:t>u</w:t>
      </w:r>
      <w:r>
        <w:t>ż</w:t>
      </w:r>
      <w:r>
        <w:t>nika A. S. z ograniczeniem jej odpowiedzialno</w:t>
      </w:r>
      <w:r>
        <w:t>ś</w:t>
      </w:r>
      <w:r>
        <w:t>ci do kwoty 20.000 z</w:t>
      </w:r>
      <w:r>
        <w:t>ł</w:t>
      </w:r>
      <w:r>
        <w:t xml:space="preserve"> wraz z odsetkami umownymi.</w:t>
      </w:r>
    </w:p>
    <w:p w:rsidR="00000000" w:rsidRDefault="002C15B4">
      <w:pPr>
        <w:pStyle w:val="p"/>
      </w:pPr>
      <w:r>
        <w:t>S</w:t>
      </w:r>
      <w:r>
        <w:t>ą</w:t>
      </w:r>
      <w:r>
        <w:t>d II instancji postanowieniem z dnia 30 wrze</w:t>
      </w:r>
      <w:r>
        <w:t>ś</w:t>
      </w:r>
      <w:r>
        <w:t>nia 2015 r. oddali</w:t>
      </w:r>
      <w:r>
        <w:t>ł</w:t>
      </w:r>
      <w:r>
        <w:t xml:space="preserve"> za</w:t>
      </w:r>
      <w:r>
        <w:t>ż</w:t>
      </w:r>
      <w:r>
        <w:t>alenia z</w:t>
      </w:r>
      <w:r>
        <w:t>ł</w:t>
      </w:r>
      <w:r>
        <w:t>o</w:t>
      </w:r>
      <w:r>
        <w:t>ż</w:t>
      </w:r>
      <w:r>
        <w:t>one zar</w:t>
      </w:r>
      <w:r>
        <w:t>ó</w:t>
      </w:r>
      <w:r>
        <w:t>wno przez wierzyciela, jak i m</w:t>
      </w:r>
      <w:r>
        <w:t>a</w:t>
      </w:r>
      <w:r>
        <w:t>łż</w:t>
      </w:r>
      <w:r>
        <w:t>onk</w:t>
      </w:r>
      <w:r>
        <w:t>ę</w:t>
      </w:r>
      <w:r>
        <w:t xml:space="preserve"> d</w:t>
      </w:r>
      <w:r>
        <w:t>ł</w:t>
      </w:r>
      <w:r>
        <w:t>u</w:t>
      </w:r>
      <w:r>
        <w:t>ż</w:t>
      </w:r>
      <w:r>
        <w:t>nika.</w:t>
      </w:r>
    </w:p>
    <w:p w:rsidR="00000000" w:rsidRDefault="002C15B4">
      <w:pPr>
        <w:pStyle w:val="p"/>
      </w:pPr>
      <w:r>
        <w:t>Przed dat</w:t>
      </w:r>
      <w:r>
        <w:t>ą</w:t>
      </w:r>
      <w:r>
        <w:t xml:space="preserve"> rozpatrzenia za</w:t>
      </w:r>
      <w:r>
        <w:t>ż</w:t>
      </w:r>
      <w:r>
        <w:t>ale</w:t>
      </w:r>
      <w:r>
        <w:t>ń</w:t>
      </w:r>
      <w:r>
        <w:t xml:space="preserve"> przez S</w:t>
      </w:r>
      <w:r>
        <w:t>ą</w:t>
      </w:r>
      <w:r>
        <w:t>d odwo</w:t>
      </w:r>
      <w:r>
        <w:t>ł</w:t>
      </w:r>
      <w:r>
        <w:t xml:space="preserve">awczy, M. S. wraz z </w:t>
      </w:r>
      <w:r>
        <w:t>ż</w:t>
      </w:r>
      <w:r>
        <w:t>on</w:t>
      </w:r>
      <w:r>
        <w:t>ą</w:t>
      </w:r>
      <w:r>
        <w:t xml:space="preserve"> A. S. w dniu 28 maja 2015 r. aktem notarialnym sporz</w:t>
      </w:r>
      <w:r>
        <w:t>ą</w:t>
      </w:r>
      <w:r>
        <w:t>dzonym w Kancelarii Notarialnej Notariusz E. C. w B. Rep. (...) oddali swojej c</w:t>
      </w:r>
      <w:r>
        <w:t>ó</w:t>
      </w:r>
      <w:r>
        <w:t>rce K. R. nieruchomo</w:t>
      </w:r>
      <w:r>
        <w:t>ść</w:t>
      </w:r>
      <w:r>
        <w:t xml:space="preserve"> roln</w:t>
      </w:r>
      <w:r>
        <w:t>ą</w:t>
      </w:r>
      <w:r>
        <w:t xml:space="preserve"> ozna</w:t>
      </w:r>
      <w:r>
        <w:t>czon</w:t>
      </w:r>
      <w:r>
        <w:t>ą</w:t>
      </w:r>
      <w:r>
        <w:t xml:space="preserve"> jako dzia</w:t>
      </w:r>
      <w:r>
        <w:t>ł</w:t>
      </w:r>
      <w:r>
        <w:t>ka o numerze geodezyjnym (...) o powierzchni 1,35 ha, po</w:t>
      </w:r>
      <w:r>
        <w:t>ł</w:t>
      </w:r>
      <w:r>
        <w:t>o</w:t>
      </w:r>
      <w:r>
        <w:t>ż</w:t>
      </w:r>
      <w:r>
        <w:t>on</w:t>
      </w:r>
      <w:r>
        <w:t>ą</w:t>
      </w:r>
      <w:r>
        <w:t xml:space="preserve"> w S., gminie S., powiecie (...), wojew</w:t>
      </w:r>
      <w:r>
        <w:t>ó</w:t>
      </w:r>
      <w:r>
        <w:t>dztwie (...) oraz nieruchomo</w:t>
      </w:r>
      <w:r>
        <w:t>ść</w:t>
      </w:r>
      <w:r>
        <w:t xml:space="preserve"> roln</w:t>
      </w:r>
      <w:r>
        <w:t>ą</w:t>
      </w:r>
      <w:r>
        <w:t xml:space="preserve"> oznaczon</w:t>
      </w:r>
      <w:r>
        <w:t>ą</w:t>
      </w:r>
      <w:r>
        <w:t xml:space="preserve"> jako dzia</w:t>
      </w:r>
      <w:r>
        <w:t>ł</w:t>
      </w:r>
      <w:r>
        <w:t>ka o numerze geodezyjnym (...) o powierzchni 0,1801 ha, po</w:t>
      </w:r>
      <w:r>
        <w:t>ł</w:t>
      </w:r>
      <w:r>
        <w:t>o</w:t>
      </w:r>
      <w:r>
        <w:t>ż</w:t>
      </w:r>
      <w:r>
        <w:t>on</w:t>
      </w:r>
      <w:r>
        <w:t>ą</w:t>
      </w:r>
      <w:r>
        <w:t xml:space="preserve"> w S., gminie S.,</w:t>
      </w:r>
      <w:r>
        <w:t xml:space="preserve"> powiecie (...), wojew</w:t>
      </w:r>
      <w:r>
        <w:t>ó</w:t>
      </w:r>
      <w:r>
        <w:t>dztwu (...), do nieodp</w:t>
      </w:r>
      <w:r>
        <w:t>ł</w:t>
      </w:r>
      <w:r>
        <w:t>atnego u</w:t>
      </w:r>
      <w:r>
        <w:t>ż</w:t>
      </w:r>
      <w:r>
        <w:t>ytkowania i pobierania po</w:t>
      </w:r>
      <w:r>
        <w:t>ż</w:t>
      </w:r>
      <w:r>
        <w:t>ytk</w:t>
      </w:r>
      <w:r>
        <w:t>ó</w:t>
      </w:r>
      <w:r>
        <w:t>w, na czas nieokre</w:t>
      </w:r>
      <w:r>
        <w:t>ś</w:t>
      </w:r>
      <w:r>
        <w:t>lony.</w:t>
      </w:r>
    </w:p>
    <w:p w:rsidR="00000000" w:rsidRDefault="002C15B4">
      <w:pPr>
        <w:pStyle w:val="p"/>
      </w:pPr>
      <w:r>
        <w:t>Nast</w:t>
      </w:r>
      <w:r>
        <w:t>ę</w:t>
      </w:r>
      <w:r>
        <w:t>pnie w dniu 12 czerwca 2015 r. w Kancelarii Notarialnej Notariusz E. C. w B. Rep. (...) A. S. darowa</w:t>
      </w:r>
      <w:r>
        <w:t>ł</w:t>
      </w:r>
      <w:r>
        <w:t>a swojej c</w:t>
      </w:r>
      <w:r>
        <w:t>ó</w:t>
      </w:r>
      <w:r>
        <w:t>rce J. G., do jej maj</w:t>
      </w:r>
      <w:r>
        <w:t>ą</w:t>
      </w:r>
      <w:r>
        <w:t>tku oso</w:t>
      </w:r>
      <w:r>
        <w:t>bistego, udzia</w:t>
      </w:r>
      <w:r>
        <w:t>ł</w:t>
      </w:r>
      <w:r>
        <w:t xml:space="preserve"> wynosz</w:t>
      </w:r>
      <w:r>
        <w:t>ą</w:t>
      </w:r>
      <w:r>
        <w:t>cy 1/2 cz</w:t>
      </w:r>
      <w:r>
        <w:t>ęś</w:t>
      </w:r>
      <w:r>
        <w:t>ci w nieruchomo</w:t>
      </w:r>
      <w:r>
        <w:t>ś</w:t>
      </w:r>
      <w:r>
        <w:t>ci rolnej oznaczonej jako dzia</w:t>
      </w:r>
      <w:r>
        <w:t>ł</w:t>
      </w:r>
      <w:r>
        <w:t>ka o numerze geodezyjnym (...) o powierzchni 1,3425 ha, po</w:t>
      </w:r>
      <w:r>
        <w:t>ł</w:t>
      </w:r>
      <w:r>
        <w:t>o</w:t>
      </w:r>
      <w:r>
        <w:t>ż</w:t>
      </w:r>
      <w:r>
        <w:t>onej w S., obr</w:t>
      </w:r>
      <w:r>
        <w:t>ę</w:t>
      </w:r>
      <w:r>
        <w:t>bie (...) S., gminie S., powiecie (...), wojew</w:t>
      </w:r>
      <w:r>
        <w:t>ó</w:t>
      </w:r>
      <w:r>
        <w:t>dztwie (...) oraz udzia</w:t>
      </w:r>
      <w:r>
        <w:t>ł</w:t>
      </w:r>
      <w:r>
        <w:t xml:space="preserve"> wynosz</w:t>
      </w:r>
      <w:r>
        <w:t>ą</w:t>
      </w:r>
      <w:r>
        <w:t>cy 1/2 cz</w:t>
      </w:r>
      <w:r>
        <w:t>ęś</w:t>
      </w:r>
      <w:r>
        <w:t>ci w zabu</w:t>
      </w:r>
      <w:r>
        <w:t>dowanej nieruchomo</w:t>
      </w:r>
      <w:r>
        <w:t>ś</w:t>
      </w:r>
      <w:r>
        <w:t>ci rolnej oznaczonej jako dzia</w:t>
      </w:r>
      <w:r>
        <w:t>ł</w:t>
      </w:r>
      <w:r>
        <w:t>ka o numerze geodezyjnym (...) o powierzchni 0,1801 ha, po</w:t>
      </w:r>
      <w:r>
        <w:t>ł</w:t>
      </w:r>
      <w:r>
        <w:t>o</w:t>
      </w:r>
      <w:r>
        <w:t>ż</w:t>
      </w:r>
      <w:r>
        <w:t>onej w S., obr</w:t>
      </w:r>
      <w:r>
        <w:t>ę</w:t>
      </w:r>
      <w:r>
        <w:t>bie (...) S., gminie S., powiecie (...), wojew</w:t>
      </w:r>
      <w:r>
        <w:t>ó</w:t>
      </w:r>
      <w:r>
        <w:t>dztwie (...). Natomiast M. S. w celu zwolnienia z d</w:t>
      </w:r>
      <w:r>
        <w:t>ł</w:t>
      </w:r>
      <w:r>
        <w:t>ugu wobec J. G. wynikaj</w:t>
      </w:r>
      <w:r>
        <w:t>ą</w:t>
      </w:r>
      <w:r>
        <w:t xml:space="preserve">cego z </w:t>
      </w:r>
      <w:r>
        <w:t>umowy po</w:t>
      </w:r>
      <w:r>
        <w:t>ż</w:t>
      </w:r>
      <w:r>
        <w:t>yczki z dnia 10 pa</w:t>
      </w:r>
      <w:r>
        <w:t>ź</w:t>
      </w:r>
      <w:r>
        <w:t>dziernika 2013 r., wynosz</w:t>
      </w:r>
      <w:r>
        <w:t>ą</w:t>
      </w:r>
      <w:r>
        <w:t>cego na dzie</w:t>
      </w:r>
      <w:r>
        <w:t>ń</w:t>
      </w:r>
      <w:r>
        <w:t xml:space="preserve"> zawarcia niniejszej umowy 60.000 z</w:t>
      </w:r>
      <w:r>
        <w:t>ł</w:t>
      </w:r>
      <w:r>
        <w:t>, przeni</w:t>
      </w:r>
      <w:r>
        <w:t>ó</w:t>
      </w:r>
      <w:r>
        <w:t>s</w:t>
      </w:r>
      <w:r>
        <w:t>ł</w:t>
      </w:r>
      <w:r>
        <w:t xml:space="preserve"> na rzecz J. G., do jej maj</w:t>
      </w:r>
      <w:r>
        <w:t>ą</w:t>
      </w:r>
      <w:r>
        <w:t>tku osobistego, udzia</w:t>
      </w:r>
      <w:r>
        <w:t>ł</w:t>
      </w:r>
      <w:r>
        <w:t xml:space="preserve"> wynosz</w:t>
      </w:r>
      <w:r>
        <w:t>ą</w:t>
      </w:r>
      <w:r>
        <w:t>cy 1/2 cz</w:t>
      </w:r>
      <w:r>
        <w:t>ęś</w:t>
      </w:r>
      <w:r>
        <w:t>ci w nieruchomo</w:t>
      </w:r>
      <w:r>
        <w:t>ś</w:t>
      </w:r>
      <w:r>
        <w:t>ci rolnej oznaczonej jako dzia</w:t>
      </w:r>
      <w:r>
        <w:t>ł</w:t>
      </w:r>
      <w:r>
        <w:t>ka o numerze geodezyjnym (</w:t>
      </w:r>
      <w:r>
        <w:t>...) o powierzchni 1,3425 ha, po</w:t>
      </w:r>
      <w:r>
        <w:t>ł</w:t>
      </w:r>
      <w:r>
        <w:t>o</w:t>
      </w:r>
      <w:r>
        <w:t>ż</w:t>
      </w:r>
      <w:r>
        <w:t>onej w S., obr</w:t>
      </w:r>
      <w:r>
        <w:t>ę</w:t>
      </w:r>
      <w:r>
        <w:t>bie (...) S., gminie S., powiecie (...), wojew</w:t>
      </w:r>
      <w:r>
        <w:t>ó</w:t>
      </w:r>
      <w:r>
        <w:t>dztwie (...) oraz udzia</w:t>
      </w:r>
      <w:r>
        <w:t>ł</w:t>
      </w:r>
      <w:r>
        <w:t xml:space="preserve"> wynosz</w:t>
      </w:r>
      <w:r>
        <w:t>ą</w:t>
      </w:r>
      <w:r>
        <w:t>cy 1/2 cz</w:t>
      </w:r>
      <w:r>
        <w:t>ęś</w:t>
      </w:r>
      <w:r>
        <w:t>ci w zabudowanej nieruchomo</w:t>
      </w:r>
      <w:r>
        <w:t>ś</w:t>
      </w:r>
      <w:r>
        <w:t>ci rolnej oznaczonej jako dzia</w:t>
      </w:r>
      <w:r>
        <w:t>ł</w:t>
      </w:r>
      <w:r>
        <w:t>ka o numerze geodezyjnym (...) o powierzchni 0,1801 ha, p</w:t>
      </w:r>
      <w:r>
        <w:t>o</w:t>
      </w:r>
      <w:r>
        <w:t>ł</w:t>
      </w:r>
      <w:r>
        <w:t>o</w:t>
      </w:r>
      <w:r>
        <w:t>ż</w:t>
      </w:r>
      <w:r>
        <w:t>onej w S., obr</w:t>
      </w:r>
      <w:r>
        <w:t>ę</w:t>
      </w:r>
      <w:r>
        <w:t>bie (...) S., gminie S., powiecie (...), wojew</w:t>
      </w:r>
      <w:r>
        <w:t>ó</w:t>
      </w:r>
      <w:r>
        <w:t>dztwie (...).</w:t>
      </w:r>
    </w:p>
    <w:p w:rsidR="00000000" w:rsidRDefault="002C15B4">
      <w:pPr>
        <w:pStyle w:val="p"/>
      </w:pPr>
      <w:r>
        <w:t>Pow</w:t>
      </w:r>
      <w:r>
        <w:t>ó</w:t>
      </w:r>
      <w:r>
        <w:t>d wszcz</w:t>
      </w:r>
      <w:r>
        <w:t>ął</w:t>
      </w:r>
      <w:r>
        <w:t xml:space="preserve"> przeciwko d</w:t>
      </w:r>
      <w:r>
        <w:t>ł</w:t>
      </w:r>
      <w:r>
        <w:t>u</w:t>
      </w:r>
      <w:r>
        <w:t>ż</w:t>
      </w:r>
      <w:r>
        <w:t>nikom kolejne post</w:t>
      </w:r>
      <w:r>
        <w:t>ę</w:t>
      </w:r>
      <w:r>
        <w:t>powanie egzekucyjne tocz</w:t>
      </w:r>
      <w:r>
        <w:t>ą</w:t>
      </w:r>
      <w:r>
        <w:t>ce si</w:t>
      </w:r>
      <w:r>
        <w:t>ę</w:t>
      </w:r>
      <w:r>
        <w:t xml:space="preserve"> przed komornikiem s</w:t>
      </w:r>
      <w:r>
        <w:t>ą</w:t>
      </w:r>
      <w:r>
        <w:t>dowym J. O. przy S</w:t>
      </w:r>
      <w:r>
        <w:t>ą</w:t>
      </w:r>
      <w:r>
        <w:t>dzie Rejonowym w Bia</w:t>
      </w:r>
      <w:r>
        <w:t>ł</w:t>
      </w:r>
      <w:r>
        <w:t>ymstoku w sprawie JO KM 9806/15. Egze</w:t>
      </w:r>
      <w:r>
        <w:t>kucja okaza</w:t>
      </w:r>
      <w:r>
        <w:t>ł</w:t>
      </w:r>
      <w:r>
        <w:t>a si</w:t>
      </w:r>
      <w:r>
        <w:t>ę</w:t>
      </w:r>
      <w:r>
        <w:t xml:space="preserve"> bezskuteczna, gdy</w:t>
      </w:r>
      <w:r>
        <w:t>ż</w:t>
      </w:r>
      <w:r>
        <w:t xml:space="preserve"> d</w:t>
      </w:r>
      <w:r>
        <w:t>ł</w:t>
      </w:r>
      <w:r>
        <w:t>u</w:t>
      </w:r>
      <w:r>
        <w:t>ż</w:t>
      </w:r>
      <w:r>
        <w:t>nicy nie posiadali maj</w:t>
      </w:r>
      <w:r>
        <w:t>ą</w:t>
      </w:r>
      <w:r>
        <w:t>tku, do kt</w:t>
      </w:r>
      <w:r>
        <w:t>ó</w:t>
      </w:r>
      <w:r>
        <w:t>rego mo</w:t>
      </w:r>
      <w:r>
        <w:t>ż</w:t>
      </w:r>
      <w:r>
        <w:t>na by</w:t>
      </w:r>
      <w:r>
        <w:t>ł</w:t>
      </w:r>
      <w:r>
        <w:t>oby skierowa</w:t>
      </w:r>
      <w:r>
        <w:t>ć</w:t>
      </w:r>
      <w:r>
        <w:t xml:space="preserve"> egzekucj</w:t>
      </w:r>
      <w:r>
        <w:t>ę</w:t>
      </w:r>
      <w:r>
        <w:t>.</w:t>
      </w:r>
    </w:p>
    <w:p w:rsidR="00000000" w:rsidRDefault="002C15B4">
      <w:pPr>
        <w:pStyle w:val="p"/>
      </w:pPr>
      <w:r>
        <w:t>S</w:t>
      </w:r>
      <w:r>
        <w:t>ą</w:t>
      </w:r>
      <w:r>
        <w:t>d Rejonowy w Bia</w:t>
      </w:r>
      <w:r>
        <w:t>ł</w:t>
      </w:r>
      <w:r>
        <w:t>ymstoku VIII Wydzia</w:t>
      </w:r>
      <w:r>
        <w:t>ł</w:t>
      </w:r>
      <w:r>
        <w:t xml:space="preserve"> Gospodarczy w sprawie z wniosku ojca pozwanych M. S., postanowieniem z dnia 21 marca 2016 r. w sprawie</w:t>
      </w:r>
      <w:r>
        <w:t xml:space="preserve"> VIII GU 3/16, og</w:t>
      </w:r>
      <w:r>
        <w:t>ł</w:t>
      </w:r>
      <w:r>
        <w:t>osi</w:t>
      </w:r>
      <w:r>
        <w:t>ł</w:t>
      </w:r>
      <w:r>
        <w:t xml:space="preserve"> upad</w:t>
      </w:r>
      <w:r>
        <w:t>ł</w:t>
      </w:r>
      <w:r>
        <w:t>o</w:t>
      </w:r>
      <w:r>
        <w:t>ść</w:t>
      </w:r>
      <w:r>
        <w:t xml:space="preserve"> obejmuj</w:t>
      </w:r>
      <w:r>
        <w:t>ą</w:t>
      </w:r>
      <w:r>
        <w:t>c</w:t>
      </w:r>
      <w:r>
        <w:t>ą</w:t>
      </w:r>
      <w:r>
        <w:t xml:space="preserve"> likwidacj</w:t>
      </w:r>
      <w:r>
        <w:t>ę</w:t>
      </w:r>
      <w:r>
        <w:t xml:space="preserve"> maj</w:t>
      </w:r>
      <w:r>
        <w:t>ą</w:t>
      </w:r>
      <w:r>
        <w:t>tku nieprowadz</w:t>
      </w:r>
      <w:r>
        <w:t>ą</w:t>
      </w:r>
      <w:r>
        <w:t>cego dzia</w:t>
      </w:r>
      <w:r>
        <w:t>ł</w:t>
      </w:r>
      <w:r>
        <w:t>alno</w:t>
      </w:r>
      <w:r>
        <w:t>ś</w:t>
      </w:r>
      <w:r>
        <w:t>ci gospodarczej M. S.. Jednocze</w:t>
      </w:r>
      <w:r>
        <w:t>ś</w:t>
      </w:r>
      <w:r>
        <w:t>nie wezwa</w:t>
      </w:r>
      <w:r>
        <w:t>ł</w:t>
      </w:r>
      <w:r>
        <w:t xml:space="preserve"> wierzycieli upad</w:t>
      </w:r>
      <w:r>
        <w:t>ł</w:t>
      </w:r>
      <w:r>
        <w:t>ego do zg</w:t>
      </w:r>
      <w:r>
        <w:t>ł</w:t>
      </w:r>
      <w:r>
        <w:t>aszania s</w:t>
      </w:r>
      <w:r>
        <w:t>ę</w:t>
      </w:r>
      <w:r>
        <w:t>dziemu komisarzowi wierzytelno</w:t>
      </w:r>
      <w:r>
        <w:t>ś</w:t>
      </w:r>
      <w:r>
        <w:t>ci w terminie jednego miesi</w:t>
      </w:r>
      <w:r>
        <w:t>ą</w:t>
      </w:r>
      <w:r>
        <w:t>ca od dnia obwieszczenia post</w:t>
      </w:r>
      <w:r>
        <w:t>anowienia w Monitorze S</w:t>
      </w:r>
      <w:r>
        <w:t>ą</w:t>
      </w:r>
      <w:r>
        <w:t>dowym i Gospodarczym, wezwa</w:t>
      </w:r>
      <w:r>
        <w:t>ł</w:t>
      </w:r>
      <w:r>
        <w:t xml:space="preserve"> r</w:t>
      </w:r>
      <w:r>
        <w:t>ó</w:t>
      </w:r>
      <w:r>
        <w:t>wnie</w:t>
      </w:r>
      <w:r>
        <w:t>ż</w:t>
      </w:r>
      <w:r>
        <w:t xml:space="preserve"> osoby, kt</w:t>
      </w:r>
      <w:r>
        <w:t>ó</w:t>
      </w:r>
      <w:r>
        <w:t>rym przys</w:t>
      </w:r>
      <w:r>
        <w:t>ł</w:t>
      </w:r>
      <w:r>
        <w:t>uguj</w:t>
      </w:r>
      <w:r>
        <w:t>ą</w:t>
      </w:r>
      <w:r>
        <w:t xml:space="preserve"> prawa oraz prawa i roszczenia osobiste ci</w:t>
      </w:r>
      <w:r>
        <w:t>ążą</w:t>
      </w:r>
      <w:r>
        <w:t>ce na nieruchomo</w:t>
      </w:r>
      <w:r>
        <w:t>ś</w:t>
      </w:r>
      <w:r>
        <w:t>ci nale</w:t>
      </w:r>
      <w:r>
        <w:t>żą</w:t>
      </w:r>
      <w:r>
        <w:t>cej do upad</w:t>
      </w:r>
      <w:r>
        <w:t>ł</w:t>
      </w:r>
      <w:r>
        <w:t>ego, je</w:t>
      </w:r>
      <w:r>
        <w:t>ż</w:t>
      </w:r>
      <w:r>
        <w:t>eli nie zosta</w:t>
      </w:r>
      <w:r>
        <w:t>ł</w:t>
      </w:r>
      <w:r>
        <w:t>y ujawnione przez wpis w ksi</w:t>
      </w:r>
      <w:r>
        <w:t>ę</w:t>
      </w:r>
      <w:r>
        <w:t>dze wieczystej, do ich zg</w:t>
      </w:r>
      <w:r>
        <w:t>ł</w:t>
      </w:r>
      <w:r>
        <w:t xml:space="preserve">aszania w </w:t>
      </w:r>
      <w:r>
        <w:t>terminie miesi</w:t>
      </w:r>
      <w:r>
        <w:t>ą</w:t>
      </w:r>
      <w:r>
        <w:t>ca od obwieszczenia o postanowieniu w (...), tak</w:t>
      </w:r>
      <w:r>
        <w:t>ż</w:t>
      </w:r>
      <w:r>
        <w:t>e wyznaczy</w:t>
      </w:r>
      <w:r>
        <w:t>ł</w:t>
      </w:r>
      <w:r>
        <w:t xml:space="preserve"> s</w:t>
      </w:r>
      <w:r>
        <w:t>ę</w:t>
      </w:r>
      <w:r>
        <w:t>dziego- komisarza oraz syndyka masy upad</w:t>
      </w:r>
      <w:r>
        <w:t>ł</w:t>
      </w:r>
      <w:r>
        <w:t>o</w:t>
      </w:r>
      <w:r>
        <w:t>ś</w:t>
      </w:r>
      <w:r>
        <w:t>ci.</w:t>
      </w:r>
    </w:p>
    <w:p w:rsidR="00000000" w:rsidRDefault="002C15B4">
      <w:pPr>
        <w:pStyle w:val="p"/>
      </w:pPr>
      <w:r>
        <w:t>W dniu 31 pa</w:t>
      </w:r>
      <w:r>
        <w:t>ź</w:t>
      </w:r>
      <w:r>
        <w:t>dziernika 2017 r. wierzyciel W. Z. z</w:t>
      </w:r>
      <w:r>
        <w:t>ł</w:t>
      </w:r>
      <w:r>
        <w:t>o</w:t>
      </w:r>
      <w:r>
        <w:t>ż</w:t>
      </w:r>
      <w:r>
        <w:t>y</w:t>
      </w:r>
      <w:r>
        <w:t>ł</w:t>
      </w:r>
      <w:r>
        <w:t xml:space="preserve"> do s</w:t>
      </w:r>
      <w:r>
        <w:t>ą</w:t>
      </w:r>
      <w:r>
        <w:t>du wniosek o umorzenie post</w:t>
      </w:r>
      <w:r>
        <w:t>ę</w:t>
      </w:r>
      <w:r>
        <w:t>powania upad</w:t>
      </w:r>
      <w:r>
        <w:t>ł</w:t>
      </w:r>
      <w:r>
        <w:t>o</w:t>
      </w:r>
      <w:r>
        <w:t>ś</w:t>
      </w:r>
      <w:r>
        <w:t>ciowego prowadzonego wobec M</w:t>
      </w:r>
      <w:r>
        <w:t>. S..</w:t>
      </w:r>
    </w:p>
    <w:p w:rsidR="00000000" w:rsidRDefault="002C15B4">
      <w:pPr>
        <w:pStyle w:val="p"/>
      </w:pPr>
      <w:r>
        <w:t>S</w:t>
      </w:r>
      <w:r>
        <w:t>ą</w:t>
      </w:r>
      <w:r>
        <w:t>d Rejonowy w Bia</w:t>
      </w:r>
      <w:r>
        <w:t>ł</w:t>
      </w:r>
      <w:r>
        <w:t>ymstoku VIII Wydzia</w:t>
      </w:r>
      <w:r>
        <w:t>ł</w:t>
      </w:r>
      <w:r>
        <w:t xml:space="preserve"> Gospodarczy postanowieniem z dnia 30 czerwca 2017 r. umorzy</w:t>
      </w:r>
      <w:r>
        <w:t>ł</w:t>
      </w:r>
      <w:r>
        <w:t xml:space="preserve"> post</w:t>
      </w:r>
      <w:r>
        <w:t>ę</w:t>
      </w:r>
      <w:r>
        <w:t>powanie upad</w:t>
      </w:r>
      <w:r>
        <w:t>ł</w:t>
      </w:r>
      <w:r>
        <w:t>o</w:t>
      </w:r>
      <w:r>
        <w:t>ś</w:t>
      </w:r>
      <w:r>
        <w:t>ciowe. Na powy</w:t>
      </w:r>
      <w:r>
        <w:t>ż</w:t>
      </w:r>
      <w:r>
        <w:t>sze postanowienie za</w:t>
      </w:r>
      <w:r>
        <w:t>ż</w:t>
      </w:r>
      <w:r>
        <w:t>alenie z</w:t>
      </w:r>
      <w:r>
        <w:t>ł</w:t>
      </w:r>
      <w:r>
        <w:t>o</w:t>
      </w:r>
      <w:r>
        <w:t>ż</w:t>
      </w:r>
      <w:r>
        <w:t>y</w:t>
      </w:r>
      <w:r>
        <w:t>ł</w:t>
      </w:r>
      <w:r>
        <w:t xml:space="preserve"> M. S.. S</w:t>
      </w:r>
      <w:r>
        <w:t>ą</w:t>
      </w:r>
      <w:r>
        <w:t>d Okr</w:t>
      </w:r>
      <w:r>
        <w:t>ę</w:t>
      </w:r>
      <w:r>
        <w:t>gowy w Bia</w:t>
      </w:r>
      <w:r>
        <w:t>ł</w:t>
      </w:r>
      <w:r>
        <w:t>ymstoku po rozpoznaniu za</w:t>
      </w:r>
      <w:r>
        <w:t>ż</w:t>
      </w:r>
      <w:r>
        <w:t>alenia postanowi</w:t>
      </w:r>
      <w:r>
        <w:t>ł</w:t>
      </w:r>
      <w:r>
        <w:t xml:space="preserve"> uchyli</w:t>
      </w:r>
      <w:r>
        <w:t>ć</w:t>
      </w:r>
      <w:r>
        <w:t xml:space="preserve"> z</w:t>
      </w:r>
      <w:r>
        <w:t>askar</w:t>
      </w:r>
      <w:r>
        <w:t>ż</w:t>
      </w:r>
      <w:r>
        <w:t>one postanowienie.</w:t>
      </w:r>
    </w:p>
    <w:p w:rsidR="00000000" w:rsidRDefault="002C15B4">
      <w:pPr>
        <w:pStyle w:val="p"/>
      </w:pPr>
      <w:r>
        <w:t>Nast</w:t>
      </w:r>
      <w:r>
        <w:t>ę</w:t>
      </w:r>
      <w:r>
        <w:t>pnie S</w:t>
      </w:r>
      <w:r>
        <w:t>ą</w:t>
      </w:r>
      <w:r>
        <w:t>d Rejonowy w Bia</w:t>
      </w:r>
      <w:r>
        <w:t>ł</w:t>
      </w:r>
      <w:r>
        <w:t>ymstoku VIII Wydzia</w:t>
      </w:r>
      <w:r>
        <w:t>ł</w:t>
      </w:r>
      <w:r>
        <w:t xml:space="preserve"> Gospodarczy postanowieniem z dnia 27 lutego 2018 r. (sygn. akt VIII </w:t>
      </w:r>
      <w:proofErr w:type="spellStart"/>
      <w:r>
        <w:t>GUp</w:t>
      </w:r>
      <w:proofErr w:type="spellEnd"/>
      <w:r>
        <w:t xml:space="preserve"> 151/17) oddali</w:t>
      </w:r>
      <w:r>
        <w:t>ł</w:t>
      </w:r>
      <w:r>
        <w:t xml:space="preserve"> wniosek wierzyciela W. Z. o umorzenie post</w:t>
      </w:r>
      <w:r>
        <w:t>ę</w:t>
      </w:r>
      <w:r>
        <w:t>powania upad</w:t>
      </w:r>
      <w:r>
        <w:t>ł</w:t>
      </w:r>
      <w:r>
        <w:t>o</w:t>
      </w:r>
      <w:r>
        <w:t>ś</w:t>
      </w:r>
      <w:r>
        <w:t>ciowego, za</w:t>
      </w:r>
      <w:r>
        <w:t>ś</w:t>
      </w:r>
      <w:r>
        <w:t xml:space="preserve"> S</w:t>
      </w:r>
      <w:r>
        <w:t>ą</w:t>
      </w:r>
      <w:r>
        <w:t>d Okr</w:t>
      </w:r>
      <w:r>
        <w:t>ę</w:t>
      </w:r>
      <w:r>
        <w:t>gowy w Bia</w:t>
      </w:r>
      <w:r>
        <w:t>ł</w:t>
      </w:r>
      <w:r>
        <w:t>yms</w:t>
      </w:r>
      <w:r>
        <w:t>toku postanowieniem z dnia 27 kwietnia 2018 r. oddali</w:t>
      </w:r>
      <w:r>
        <w:t>ł</w:t>
      </w:r>
      <w:r>
        <w:t xml:space="preserve"> za</w:t>
      </w:r>
      <w:r>
        <w:t>ż</w:t>
      </w:r>
      <w:r>
        <w:t>alenie wierzyciela W. Z..</w:t>
      </w:r>
    </w:p>
    <w:p w:rsidR="00000000" w:rsidRDefault="002C15B4">
      <w:pPr>
        <w:pStyle w:val="p"/>
      </w:pPr>
      <w:r>
        <w:t>W. Z. wni</w:t>
      </w:r>
      <w:r>
        <w:t>ó</w:t>
      </w:r>
      <w:r>
        <w:t>s</w:t>
      </w:r>
      <w:r>
        <w:t>ł</w:t>
      </w:r>
      <w:r>
        <w:t xml:space="preserve"> w dniu 19 pa</w:t>
      </w:r>
      <w:r>
        <w:t>ź</w:t>
      </w:r>
      <w:r>
        <w:t>dziernika 2015 r. do Prokuratury Rejonowej B. - P. w B. zawiadomienie o pope</w:t>
      </w:r>
      <w:r>
        <w:t>ł</w:t>
      </w:r>
      <w:r>
        <w:t>nieniu przest</w:t>
      </w:r>
      <w:r>
        <w:t>ę</w:t>
      </w:r>
      <w:r>
        <w:t>pstwa okre</w:t>
      </w:r>
      <w:r>
        <w:t>ś</w:t>
      </w:r>
      <w:r>
        <w:t xml:space="preserve">lonego art. 300 </w:t>
      </w:r>
      <w:r>
        <w:t>§</w:t>
      </w:r>
      <w:r>
        <w:t xml:space="preserve"> 1 KK oraz art. 300 </w:t>
      </w:r>
      <w:r>
        <w:t>§</w:t>
      </w:r>
      <w:r>
        <w:t xml:space="preserve"> 2 KK </w:t>
      </w:r>
      <w:r>
        <w:t>przez d</w:t>
      </w:r>
      <w:r>
        <w:t>ł</w:t>
      </w:r>
      <w:r>
        <w:t>u</w:t>
      </w:r>
      <w:r>
        <w:t>ż</w:t>
      </w:r>
      <w:r>
        <w:t>nika M. S. oraz jego ma</w:t>
      </w:r>
      <w:r>
        <w:t>łż</w:t>
      </w:r>
      <w:r>
        <w:t>onk</w:t>
      </w:r>
      <w:r>
        <w:t>ę</w:t>
      </w:r>
      <w:r>
        <w:t xml:space="preserve"> A., jak r</w:t>
      </w:r>
      <w:r>
        <w:t>ó</w:t>
      </w:r>
      <w:r>
        <w:t>wnie</w:t>
      </w:r>
      <w:r>
        <w:t>ż</w:t>
      </w:r>
      <w:r>
        <w:t xml:space="preserve"> pomocnictwa w sprawie o wyprowadzenie maj</w:t>
      </w:r>
      <w:r>
        <w:t>ą</w:t>
      </w:r>
      <w:r>
        <w:t>tku dokonane przez c</w:t>
      </w:r>
      <w:r>
        <w:t>ó</w:t>
      </w:r>
      <w:r>
        <w:t>rki J. G. oraz K. R., wnosz</w:t>
      </w:r>
      <w:r>
        <w:t>ą</w:t>
      </w:r>
      <w:r>
        <w:t xml:space="preserve">c o </w:t>
      </w:r>
      <w:r>
        <w:t>„</w:t>
      </w:r>
      <w:r>
        <w:t>wszcz</w:t>
      </w:r>
      <w:r>
        <w:t>ę</w:t>
      </w:r>
      <w:r>
        <w:t>cie w tej sprawie post</w:t>
      </w:r>
      <w:r>
        <w:t>ę</w:t>
      </w:r>
      <w:r>
        <w:t>powania przygotowawczego</w:t>
      </w:r>
      <w:r>
        <w:t>”</w:t>
      </w:r>
      <w:r>
        <w:t>.</w:t>
      </w:r>
    </w:p>
    <w:p w:rsidR="00000000" w:rsidRDefault="002C15B4">
      <w:pPr>
        <w:pStyle w:val="p"/>
      </w:pPr>
      <w:r>
        <w:t>S</w:t>
      </w:r>
      <w:r>
        <w:t>ą</w:t>
      </w:r>
      <w:r>
        <w:t>d Rejonowy w Bia</w:t>
      </w:r>
      <w:r>
        <w:t>ł</w:t>
      </w:r>
      <w:r>
        <w:t>ymstoku XV Wydzia</w:t>
      </w:r>
      <w:r>
        <w:t>ł</w:t>
      </w:r>
      <w:r>
        <w:t xml:space="preserve"> Karny wyro</w:t>
      </w:r>
      <w:r>
        <w:t>kiem z dnia 20 grudnia 2016 roku w sprawie o sygn. akt XV K 5236/16 uzna</w:t>
      </w:r>
      <w:r>
        <w:t>ł</w:t>
      </w:r>
      <w:r>
        <w:t xml:space="preserve"> M. S. winnego pope</w:t>
      </w:r>
      <w:r>
        <w:t>ł</w:t>
      </w:r>
      <w:r>
        <w:t xml:space="preserve">nienia tego, </w:t>
      </w:r>
      <w:r>
        <w:t>ż</w:t>
      </w:r>
      <w:r>
        <w:t>e w dniu 12 czerwca 2015 r. w B. w Kancelarii Notarialnej przy ul. (...) lok. (...)w celu udaremnienia wykonania orzeczenia S</w:t>
      </w:r>
      <w:r>
        <w:t>ą</w:t>
      </w:r>
      <w:r>
        <w:t xml:space="preserve">du Rejonowego Lublin - </w:t>
      </w:r>
      <w:r>
        <w:t>Zach</w:t>
      </w:r>
      <w:r>
        <w:t>ó</w:t>
      </w:r>
      <w:r>
        <w:t>d w Lublinie VI Wydzia</w:t>
      </w:r>
      <w:r>
        <w:t>ł</w:t>
      </w:r>
      <w:r>
        <w:t xml:space="preserve"> z dnia 25 listopada 2011 r. sygn. akt (...) w postaci nakazu zap</w:t>
      </w:r>
      <w:r>
        <w:t>ł</w:t>
      </w:r>
      <w:r>
        <w:t>aty dokona</w:t>
      </w:r>
      <w:r>
        <w:t>ł</w:t>
      </w:r>
      <w:r>
        <w:t xml:space="preserve"> zbycia na rzecz swojej c</w:t>
      </w:r>
      <w:r>
        <w:t>ó</w:t>
      </w:r>
      <w:r>
        <w:t>rki J. G. dw</w:t>
      </w:r>
      <w:r>
        <w:t>ó</w:t>
      </w:r>
      <w:r>
        <w:t>ch nieruchomo</w:t>
      </w:r>
      <w:r>
        <w:t>ś</w:t>
      </w:r>
      <w:r>
        <w:t>ci po</w:t>
      </w:r>
      <w:r>
        <w:t>ł</w:t>
      </w:r>
      <w:r>
        <w:t>o</w:t>
      </w:r>
      <w:r>
        <w:t>ż</w:t>
      </w:r>
      <w:r>
        <w:t>onych w S. w postaci dzia</w:t>
      </w:r>
      <w:r>
        <w:t>ł</w:t>
      </w:r>
      <w:r>
        <w:t>ki geodezyjnej nr (...), stanowi</w:t>
      </w:r>
      <w:r>
        <w:t>ą</w:t>
      </w:r>
      <w:r>
        <w:t>cej nieruchomo</w:t>
      </w:r>
      <w:r>
        <w:t>ść</w:t>
      </w:r>
      <w:r>
        <w:t xml:space="preserve"> roln</w:t>
      </w:r>
      <w:r>
        <w:t>ą</w:t>
      </w:r>
      <w:r>
        <w:t xml:space="preserve"> o powier</w:t>
      </w:r>
      <w:r>
        <w:t>zchni 1,3225 ha, oraz dzia</w:t>
      </w:r>
      <w:r>
        <w:t>ł</w:t>
      </w:r>
      <w:r>
        <w:t>ki geodezyjnej nr (...), stanowi</w:t>
      </w:r>
      <w:r>
        <w:t>ą</w:t>
      </w:r>
      <w:r>
        <w:t>cej zabudowan</w:t>
      </w:r>
      <w:r>
        <w:t>ą</w:t>
      </w:r>
      <w:r>
        <w:t xml:space="preserve"> nieruchomo</w:t>
      </w:r>
      <w:r>
        <w:t>ść</w:t>
      </w:r>
      <w:r>
        <w:t xml:space="preserve"> roln</w:t>
      </w:r>
      <w:r>
        <w:t>ą</w:t>
      </w:r>
      <w:r>
        <w:t xml:space="preserve"> o powierzchni 0,1801 ha b</w:t>
      </w:r>
      <w:r>
        <w:t>ę</w:t>
      </w:r>
      <w:r>
        <w:t>d</w:t>
      </w:r>
      <w:r>
        <w:t>ą</w:t>
      </w:r>
      <w:r>
        <w:t>cych sk</w:t>
      </w:r>
      <w:r>
        <w:t>ł</w:t>
      </w:r>
      <w:r>
        <w:t>adnikiem swojego maj</w:t>
      </w:r>
      <w:r>
        <w:t>ą</w:t>
      </w:r>
      <w:r>
        <w:t>tku zagro</w:t>
      </w:r>
      <w:r>
        <w:t>ż</w:t>
      </w:r>
      <w:r>
        <w:t>onego zaj</w:t>
      </w:r>
      <w:r>
        <w:t>ę</w:t>
      </w:r>
      <w:r>
        <w:t>ciem komorniczym, czym udaremni</w:t>
      </w:r>
      <w:r>
        <w:t>ł</w:t>
      </w:r>
      <w:r>
        <w:t xml:space="preserve"> zaspokojenie swojego wierzyciela W. Z., tj. o czyn z</w:t>
      </w:r>
      <w:r>
        <w:t xml:space="preserve"> art. 300 </w:t>
      </w:r>
      <w:r>
        <w:t>§</w:t>
      </w:r>
      <w:r>
        <w:t xml:space="preserve"> 2 k.k.</w:t>
      </w:r>
    </w:p>
    <w:p w:rsidR="00000000" w:rsidRDefault="002C15B4">
      <w:pPr>
        <w:pStyle w:val="p"/>
      </w:pPr>
      <w:r>
        <w:t>W uzasadnieniu s</w:t>
      </w:r>
      <w:r>
        <w:t>ą</w:t>
      </w:r>
      <w:r>
        <w:t>d kamy wskaza</w:t>
      </w:r>
      <w:r>
        <w:t>ł</w:t>
      </w:r>
      <w:r>
        <w:t>, i</w:t>
      </w:r>
      <w:r>
        <w:t>ż</w:t>
      </w:r>
      <w:r>
        <w:t xml:space="preserve"> w rzeczywisto</w:t>
      </w:r>
      <w:r>
        <w:t>ś</w:t>
      </w:r>
      <w:r>
        <w:t>ci nie dosz</w:t>
      </w:r>
      <w:r>
        <w:t>ł</w:t>
      </w:r>
      <w:r>
        <w:t>o do zawarcia umowy po</w:t>
      </w:r>
      <w:r>
        <w:t>ż</w:t>
      </w:r>
      <w:r>
        <w:t>yczki kwoty 60.000 z</w:t>
      </w:r>
      <w:r>
        <w:t>ł</w:t>
      </w:r>
      <w:r>
        <w:t xml:space="preserve"> </w:t>
      </w:r>
      <w:r>
        <w:lastRenderedPageBreak/>
        <w:t>mi</w:t>
      </w:r>
      <w:r>
        <w:t>ę</w:t>
      </w:r>
      <w:r>
        <w:t xml:space="preserve">dzy M. S. a J. G.. </w:t>
      </w:r>
      <w:r>
        <w:t>Ś</w:t>
      </w:r>
      <w:r>
        <w:t>wiadczy</w:t>
      </w:r>
      <w:r>
        <w:t>ł</w:t>
      </w:r>
      <w:r>
        <w:t>y o tym sprzeczne zeznania os</w:t>
      </w:r>
      <w:r>
        <w:t>ó</w:t>
      </w:r>
      <w:r>
        <w:t xml:space="preserve">b, </w:t>
      </w:r>
      <w:proofErr w:type="spellStart"/>
      <w:r>
        <w:t>kt</w:t>
      </w:r>
      <w:r>
        <w:t>ó</w:t>
      </w:r>
      <w:r>
        <w:t>rr</w:t>
      </w:r>
      <w:proofErr w:type="spellEnd"/>
      <w:r>
        <w:t xml:space="preserve"> nie potrafi</w:t>
      </w:r>
      <w:r>
        <w:t>ł</w:t>
      </w:r>
      <w:r>
        <w:t>y jednoznacznie stwierdzi</w:t>
      </w:r>
      <w:r>
        <w:t>ć</w:t>
      </w:r>
      <w:r>
        <w:t>, w jakim celu c</w:t>
      </w:r>
      <w:r>
        <w:t>ó</w:t>
      </w:r>
      <w:r>
        <w:t>rka u</w:t>
      </w:r>
      <w:r>
        <w:t>dzieli</w:t>
      </w:r>
      <w:r>
        <w:t>ł</w:t>
      </w:r>
      <w:r>
        <w:t>a ojcu tej</w:t>
      </w:r>
      <w:r>
        <w:t>ż</w:t>
      </w:r>
      <w:r>
        <w:t>e po</w:t>
      </w:r>
      <w:r>
        <w:t>ż</w:t>
      </w:r>
      <w:r>
        <w:t>yczki, na co ostatecznie zosta</w:t>
      </w:r>
      <w:r>
        <w:t>ł</w:t>
      </w:r>
      <w:r>
        <w:t>a spo</w:t>
      </w:r>
      <w:r>
        <w:t>ż</w:t>
      </w:r>
      <w:r>
        <w:t>ytkowana, a tak</w:t>
      </w:r>
      <w:r>
        <w:t>ż</w:t>
      </w:r>
      <w:r>
        <w:t>e w</w:t>
      </w:r>
      <w:r>
        <w:t>ą</w:t>
      </w:r>
      <w:r>
        <w:t xml:space="preserve">tpliwy fakt posiadania </w:t>
      </w:r>
      <w:r>
        <w:t>ś</w:t>
      </w:r>
      <w:r>
        <w:t>rodk</w:t>
      </w:r>
      <w:r>
        <w:t>ó</w:t>
      </w:r>
      <w:r>
        <w:t>w w tak znacznej kwocie przez J. G..</w:t>
      </w:r>
    </w:p>
    <w:p w:rsidR="00000000" w:rsidRDefault="002C15B4">
      <w:pPr>
        <w:pStyle w:val="p"/>
      </w:pPr>
      <w:r>
        <w:t>Nast</w:t>
      </w:r>
      <w:r>
        <w:t>ę</w:t>
      </w:r>
      <w:r>
        <w:t>pnie S</w:t>
      </w:r>
      <w:r>
        <w:t>ą</w:t>
      </w:r>
      <w:r>
        <w:t>d Rejonowy w Bia</w:t>
      </w:r>
      <w:r>
        <w:t>ł</w:t>
      </w:r>
      <w:r>
        <w:t>ymstoku XV Wydzia</w:t>
      </w:r>
      <w:r>
        <w:t>ł</w:t>
      </w:r>
      <w:r>
        <w:t xml:space="preserve"> Karny wyrokiem z dnia 23 lutego 2018 r. w sprawie o sygn. akt XV K 820/17 uzna</w:t>
      </w:r>
      <w:r>
        <w:t>ł</w:t>
      </w:r>
      <w:r>
        <w:t xml:space="preserve"> A. S. i J. G. w ramach zarzuconych im czyn</w:t>
      </w:r>
      <w:r>
        <w:t>ó</w:t>
      </w:r>
      <w:r>
        <w:t xml:space="preserve">w za winne tego, </w:t>
      </w:r>
      <w:r>
        <w:t>ż</w:t>
      </w:r>
      <w:r>
        <w:t>e dzia</w:t>
      </w:r>
      <w:r>
        <w:t>ł</w:t>
      </w:r>
      <w:r>
        <w:t>aj</w:t>
      </w:r>
      <w:r>
        <w:t>ą</w:t>
      </w:r>
      <w:r>
        <w:t>c w zamiarze, aby inna ustalona osoba dokona</w:t>
      </w:r>
      <w:r>
        <w:t>ł</w:t>
      </w:r>
      <w:r>
        <w:t>a czynu zabronionego, swoim zachowaniem u</w:t>
      </w:r>
      <w:r>
        <w:t>ł</w:t>
      </w:r>
      <w:r>
        <w:t>atwi</w:t>
      </w:r>
      <w:r>
        <w:t>ł</w:t>
      </w:r>
      <w:r>
        <w:t>y jego pope</w:t>
      </w:r>
      <w:r>
        <w:t>ł</w:t>
      </w:r>
      <w:r>
        <w:t>nienie, w ten spos</w:t>
      </w:r>
      <w:r>
        <w:t>ó</w:t>
      </w:r>
      <w:r>
        <w:t xml:space="preserve">b, </w:t>
      </w:r>
      <w:r>
        <w:t>ż</w:t>
      </w:r>
      <w:r>
        <w:t>e 12 czerwca 2015 r. w B. w Kancelarii Notarialnej przy ul. (...) lok. (...), w celu udaremnienia wykonania orzeczenia S</w:t>
      </w:r>
      <w:r>
        <w:t>ą</w:t>
      </w:r>
      <w:r>
        <w:t xml:space="preserve">du Rejonowego Lublin </w:t>
      </w:r>
      <w:r>
        <w:t>—</w:t>
      </w:r>
      <w:r>
        <w:t xml:space="preserve"> Zach</w:t>
      </w:r>
      <w:r>
        <w:t>ó</w:t>
      </w:r>
      <w:r>
        <w:t>d w L. z dnia 25 listopada 2011 r. w sprawie (...), wzi</w:t>
      </w:r>
      <w:r>
        <w:t>ęł</w:t>
      </w:r>
      <w:r>
        <w:t>y udzia</w:t>
      </w:r>
      <w:r>
        <w:t>ł</w:t>
      </w:r>
      <w:r>
        <w:t xml:space="preserve"> w zawarciu aktu no</w:t>
      </w:r>
      <w:r>
        <w:t>tarialnego, na mocy kt</w:t>
      </w:r>
      <w:r>
        <w:t>ó</w:t>
      </w:r>
      <w:r>
        <w:t>rego dosz</w:t>
      </w:r>
      <w:r>
        <w:t>ł</w:t>
      </w:r>
      <w:r>
        <w:t>o do zbycia przez M. S. i A. S. sk</w:t>
      </w:r>
      <w:r>
        <w:t>ł</w:t>
      </w:r>
      <w:r>
        <w:t>adnik</w:t>
      </w:r>
      <w:r>
        <w:t>ó</w:t>
      </w:r>
      <w:r>
        <w:t>w swego maj</w:t>
      </w:r>
      <w:r>
        <w:t>ą</w:t>
      </w:r>
      <w:r>
        <w:t>tku zagro</w:t>
      </w:r>
      <w:r>
        <w:t>ż</w:t>
      </w:r>
      <w:r>
        <w:t>onego zaj</w:t>
      </w:r>
      <w:r>
        <w:t>ę</w:t>
      </w:r>
      <w:r>
        <w:t>ciem w postaci udzia</w:t>
      </w:r>
      <w:r>
        <w:t>łó</w:t>
      </w:r>
      <w:r>
        <w:t>w we wsp</w:t>
      </w:r>
      <w:r>
        <w:t>ół</w:t>
      </w:r>
      <w:r>
        <w:t>w</w:t>
      </w:r>
      <w:r>
        <w:t>ł</w:t>
      </w:r>
      <w:r>
        <w:t>asno</w:t>
      </w:r>
      <w:r>
        <w:t>ś</w:t>
      </w:r>
      <w:r>
        <w:t>ci ma</w:t>
      </w:r>
      <w:r>
        <w:t>łż</w:t>
      </w:r>
      <w:r>
        <w:t>e</w:t>
      </w:r>
      <w:r>
        <w:t>ń</w:t>
      </w:r>
      <w:r>
        <w:t>skiej dw</w:t>
      </w:r>
      <w:r>
        <w:t>ó</w:t>
      </w:r>
      <w:r>
        <w:t>ch nieruchomo</w:t>
      </w:r>
      <w:r>
        <w:t>ś</w:t>
      </w:r>
      <w:r>
        <w:t>ci po</w:t>
      </w:r>
      <w:r>
        <w:t>ł</w:t>
      </w:r>
      <w:r>
        <w:t>o</w:t>
      </w:r>
      <w:r>
        <w:t>ż</w:t>
      </w:r>
      <w:r>
        <w:t>onych w S., tj. nieruchomo</w:t>
      </w:r>
      <w:r>
        <w:t>ś</w:t>
      </w:r>
      <w:r>
        <w:t>ci rolnej o powierzchni 1,3225 ha (dzia</w:t>
      </w:r>
      <w:r>
        <w:t>ł</w:t>
      </w:r>
      <w:r>
        <w:t>ka o</w:t>
      </w:r>
      <w:r>
        <w:t xml:space="preserve"> nr geodezyjnym (...)) i zabudowanej nieruchomo</w:t>
      </w:r>
      <w:r>
        <w:t>ś</w:t>
      </w:r>
      <w:r>
        <w:t>ci rolnej o powierzchni 0,1801 ha (dzia</w:t>
      </w:r>
      <w:r>
        <w:t>ł</w:t>
      </w:r>
      <w:r>
        <w:t>ka o nr geodezyjnym nr (...)), zagro</w:t>
      </w:r>
      <w:r>
        <w:t>ż</w:t>
      </w:r>
      <w:r>
        <w:t>onych zaj</w:t>
      </w:r>
      <w:r>
        <w:t>ę</w:t>
      </w:r>
      <w:r>
        <w:t>ciem, na rzecz ich c</w:t>
      </w:r>
      <w:r>
        <w:t>ó</w:t>
      </w:r>
      <w:r>
        <w:t>rki J. G., czym pomog</w:t>
      </w:r>
      <w:r>
        <w:t>ł</w:t>
      </w:r>
      <w:r>
        <w:t xml:space="preserve">y w uszczupleniu zaspokojenia wierzyciela W. Z., tj. czynu z art. 18 </w:t>
      </w:r>
      <w:r>
        <w:t>§</w:t>
      </w:r>
      <w:r>
        <w:t xml:space="preserve"> 3 KK w </w:t>
      </w:r>
      <w:r>
        <w:t xml:space="preserve">zw. z art. 300 </w:t>
      </w:r>
      <w:r>
        <w:t>§</w:t>
      </w:r>
      <w:r>
        <w:t xml:space="preserve"> 2 KK w zw. z art. 4 </w:t>
      </w:r>
      <w:r>
        <w:t>§</w:t>
      </w:r>
      <w:r>
        <w:t xml:space="preserve"> 1 k.k.</w:t>
      </w:r>
    </w:p>
    <w:p w:rsidR="00000000" w:rsidRDefault="002C15B4">
      <w:pPr>
        <w:pStyle w:val="p"/>
      </w:pPr>
      <w:r>
        <w:t>W dniu 25 marca 2013 r. ma</w:t>
      </w:r>
      <w:r>
        <w:t>łż</w:t>
      </w:r>
      <w:r>
        <w:t>onkowie S. zawarli przed notariuszem P. N. umow</w:t>
      </w:r>
      <w:r>
        <w:t>ę</w:t>
      </w:r>
      <w:r>
        <w:t xml:space="preserve"> maj</w:t>
      </w:r>
      <w:r>
        <w:t>ą</w:t>
      </w:r>
      <w:r>
        <w:t>tkow</w:t>
      </w:r>
      <w:r>
        <w:t>ą</w:t>
      </w:r>
      <w:r>
        <w:t xml:space="preserve"> ma</w:t>
      </w:r>
      <w:r>
        <w:t>łż</w:t>
      </w:r>
      <w:r>
        <w:t>e</w:t>
      </w:r>
      <w:r>
        <w:t>ń</w:t>
      </w:r>
      <w:r>
        <w:t>sk</w:t>
      </w:r>
      <w:r>
        <w:t>ą</w:t>
      </w:r>
      <w:r>
        <w:t xml:space="preserve"> (Rep. (...)) i ustanowili z dniem 25 marca 2013 r. rozdzielno</w:t>
      </w:r>
      <w:r>
        <w:t>ść</w:t>
      </w:r>
      <w:r>
        <w:t xml:space="preserve"> maj</w:t>
      </w:r>
      <w:r>
        <w:t>ą</w:t>
      </w:r>
      <w:r>
        <w:t>tkow</w:t>
      </w:r>
      <w:r>
        <w:t>ą</w:t>
      </w:r>
      <w:r>
        <w:t>.</w:t>
      </w:r>
    </w:p>
    <w:p w:rsidR="00000000" w:rsidRDefault="002C15B4">
      <w:pPr>
        <w:pStyle w:val="p"/>
      </w:pPr>
      <w:r>
        <w:t>S</w:t>
      </w:r>
      <w:r>
        <w:t>ą</w:t>
      </w:r>
      <w:r>
        <w:t>d Okr</w:t>
      </w:r>
      <w:r>
        <w:t>ę</w:t>
      </w:r>
      <w:r>
        <w:t>gowy w Bia</w:t>
      </w:r>
      <w:r>
        <w:t>ł</w:t>
      </w:r>
      <w:r>
        <w:t xml:space="preserve">ymstoku wyrokiem z </w:t>
      </w:r>
      <w:r>
        <w:t>dnia 21 listopada 2018 r. w sprawie o sygn. akt I C 340/18 uzna</w:t>
      </w:r>
      <w:r>
        <w:t>ł</w:t>
      </w:r>
      <w:r>
        <w:t xml:space="preserve"> za bezskuteczn</w:t>
      </w:r>
      <w:r>
        <w:t>ą</w:t>
      </w:r>
      <w:r>
        <w:t xml:space="preserve"> w stosunku do powoda masy upad</w:t>
      </w:r>
      <w:r>
        <w:t>ł</w:t>
      </w:r>
      <w:r>
        <w:t>o</w:t>
      </w:r>
      <w:r>
        <w:t>ś</w:t>
      </w:r>
      <w:r>
        <w:t>ci M. S. umow</w:t>
      </w:r>
      <w:r>
        <w:t>ę</w:t>
      </w:r>
      <w:r>
        <w:t xml:space="preserve"> maj</w:t>
      </w:r>
      <w:r>
        <w:t>ą</w:t>
      </w:r>
      <w:r>
        <w:t>tkow</w:t>
      </w:r>
      <w:r>
        <w:t>ą</w:t>
      </w:r>
      <w:r>
        <w:t xml:space="preserve"> ma</w:t>
      </w:r>
      <w:r>
        <w:t>łż</w:t>
      </w:r>
      <w:r>
        <w:t>e</w:t>
      </w:r>
      <w:r>
        <w:t>ń</w:t>
      </w:r>
      <w:r>
        <w:t>sk</w:t>
      </w:r>
      <w:r>
        <w:t>ą</w:t>
      </w:r>
      <w:r>
        <w:t xml:space="preserve"> o ustanowieniu rozdzielno</w:t>
      </w:r>
      <w:r>
        <w:t>ś</w:t>
      </w:r>
      <w:r>
        <w:t>ci maj</w:t>
      </w:r>
      <w:r>
        <w:t>ą</w:t>
      </w:r>
      <w:r>
        <w:t>tkowej, zawart</w:t>
      </w:r>
      <w:r>
        <w:t>ą</w:t>
      </w:r>
      <w:r>
        <w:t xml:space="preserve"> pomi</w:t>
      </w:r>
      <w:r>
        <w:t>ę</w:t>
      </w:r>
      <w:r>
        <w:t>dzy pozwan</w:t>
      </w:r>
      <w:r>
        <w:t>ą</w:t>
      </w:r>
      <w:r>
        <w:t xml:space="preserve"> A. S., a M. S., sporz</w:t>
      </w:r>
      <w:r>
        <w:t>ą</w:t>
      </w:r>
      <w:r>
        <w:t>dzon</w:t>
      </w:r>
      <w:r>
        <w:t>ą</w:t>
      </w:r>
      <w:r>
        <w:t xml:space="preserve"> przed notariu</w:t>
      </w:r>
      <w:r>
        <w:t>szem P. N. w dniu 25 marca 2013 roku (Rep. (...)).</w:t>
      </w:r>
    </w:p>
    <w:p w:rsidR="00000000" w:rsidRDefault="002C15B4">
      <w:pPr>
        <w:pStyle w:val="p"/>
      </w:pPr>
      <w:r>
        <w:t>Aktualnie M. S. i A. S. s</w:t>
      </w:r>
      <w:r>
        <w:t>ą</w:t>
      </w:r>
      <w:r>
        <w:t xml:space="preserve"> wsp</w:t>
      </w:r>
      <w:r>
        <w:t>ół</w:t>
      </w:r>
      <w:r>
        <w:t>w</w:t>
      </w:r>
      <w:r>
        <w:t>ł</w:t>
      </w:r>
      <w:r>
        <w:t>a</w:t>
      </w:r>
      <w:r>
        <w:t>ś</w:t>
      </w:r>
      <w:r>
        <w:t>cicielami niezabudowanej nieruchomo</w:t>
      </w:r>
      <w:r>
        <w:t>ś</w:t>
      </w:r>
      <w:r>
        <w:t>ci rolnej po</w:t>
      </w:r>
      <w:r>
        <w:t>ł</w:t>
      </w:r>
      <w:r>
        <w:t>o</w:t>
      </w:r>
      <w:r>
        <w:t>ż</w:t>
      </w:r>
      <w:r>
        <w:t>onej w miejscowo</w:t>
      </w:r>
      <w:r>
        <w:t>ś</w:t>
      </w:r>
      <w:r>
        <w:t>ci T., gm. N. o powierzchni 650 m2 oznaczonej numerem geodezyjnym (...), dla kt</w:t>
      </w:r>
      <w:r>
        <w:t>ó</w:t>
      </w:r>
      <w:r>
        <w:t>rej S</w:t>
      </w:r>
      <w:r>
        <w:t>ą</w:t>
      </w:r>
      <w:r>
        <w:t>d Rejonowy w Bi</w:t>
      </w:r>
      <w:r>
        <w:t>elsku Podlaskim V Wydzia</w:t>
      </w:r>
      <w:r>
        <w:t>ł</w:t>
      </w:r>
      <w:r>
        <w:t xml:space="preserve"> Ksi</w:t>
      </w:r>
      <w:r>
        <w:t>ą</w:t>
      </w:r>
      <w:r>
        <w:t>g Wieczystych prowadzi KW pod nr (...) o warto</w:t>
      </w:r>
      <w:r>
        <w:t>ś</w:t>
      </w:r>
      <w:r>
        <w:t>ci rynkowej 21.502 z</w:t>
      </w:r>
      <w:r>
        <w:t>ł</w:t>
      </w:r>
      <w:r>
        <w:t>. D</w:t>
      </w:r>
      <w:r>
        <w:t>ł</w:t>
      </w:r>
      <w:r>
        <w:t>u</w:t>
      </w:r>
      <w:r>
        <w:t>ż</w:t>
      </w:r>
      <w:r>
        <w:t xml:space="preserve">nik nie posiada </w:t>
      </w:r>
      <w:r>
        <w:t>ż</w:t>
      </w:r>
      <w:r>
        <w:t>adnych ruchomo</w:t>
      </w:r>
      <w:r>
        <w:t>ś</w:t>
      </w:r>
      <w:r>
        <w:t>ci ani oszcz</w:t>
      </w:r>
      <w:r>
        <w:t>ę</w:t>
      </w:r>
      <w:r>
        <w:t>dno</w:t>
      </w:r>
      <w:r>
        <w:t>ś</w:t>
      </w:r>
      <w:r>
        <w:t>ci. Pracuje w (...), E. L. (2) za minimalnym wynagrodzeniem.</w:t>
      </w:r>
    </w:p>
    <w:p w:rsidR="00000000" w:rsidRDefault="002C15B4">
      <w:pPr>
        <w:pStyle w:val="p"/>
      </w:pPr>
      <w:r>
        <w:t>W tak ustalonym stanie faktycznym sprawy S</w:t>
      </w:r>
      <w:r>
        <w:t>ą</w:t>
      </w:r>
      <w:r>
        <w:t>d odwo</w:t>
      </w:r>
      <w:r>
        <w:t>ł</w:t>
      </w:r>
      <w:r>
        <w:t>a</w:t>
      </w:r>
      <w:r>
        <w:t>ł</w:t>
      </w:r>
      <w:r>
        <w:t xml:space="preserve"> si</w:t>
      </w:r>
      <w:r>
        <w:t>ę</w:t>
      </w:r>
      <w:r>
        <w:t xml:space="preserve"> do art. 127 </w:t>
      </w:r>
      <w:r>
        <w:t>§</w:t>
      </w:r>
      <w:r>
        <w:t xml:space="preserve"> 1 </w:t>
      </w:r>
      <w:proofErr w:type="spellStart"/>
      <w:r>
        <w:t>p.u.i.n</w:t>
      </w:r>
      <w:proofErr w:type="spellEnd"/>
      <w:r>
        <w:t>. (w wersji obowi</w:t>
      </w:r>
      <w:r>
        <w:t>ą</w:t>
      </w:r>
      <w:r>
        <w:t>zuj</w:t>
      </w:r>
      <w:r>
        <w:t>ą</w:t>
      </w:r>
      <w:r>
        <w:t>cej na dzie</w:t>
      </w:r>
      <w:r>
        <w:t>ń</w:t>
      </w:r>
      <w:r>
        <w:t xml:space="preserve"> z</w:t>
      </w:r>
      <w:r>
        <w:t>ł</w:t>
      </w:r>
      <w:r>
        <w:t>o</w:t>
      </w:r>
      <w:r>
        <w:t>ż</w:t>
      </w:r>
      <w:r>
        <w:t>enia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 xml:space="preserve">ci </w:t>
      </w:r>
      <w:r>
        <w:t>–</w:t>
      </w:r>
      <w:r>
        <w:t xml:space="preserve"> a wi</w:t>
      </w:r>
      <w:r>
        <w:t>ę</w:t>
      </w:r>
      <w:r>
        <w:t>c przed zmianami z 2016 r.) i wskaza</w:t>
      </w:r>
      <w:r>
        <w:t>ł</w:t>
      </w:r>
      <w:r>
        <w:t xml:space="preserve">, </w:t>
      </w:r>
      <w:r>
        <w:t>ż</w:t>
      </w:r>
      <w:r>
        <w:t>e zgodnie z nim bezskuteczne w stosunku do masy upad</w:t>
      </w:r>
      <w:r>
        <w:t>ł</w:t>
      </w:r>
      <w:r>
        <w:t>o</w:t>
      </w:r>
      <w:r>
        <w:t>ś</w:t>
      </w:r>
      <w:r>
        <w:t>ci s</w:t>
      </w:r>
      <w:r>
        <w:t>ą</w:t>
      </w:r>
      <w:r>
        <w:t xml:space="preserve"> czynno</w:t>
      </w:r>
      <w:r>
        <w:t>ś</w:t>
      </w:r>
      <w:r>
        <w:t>ci prawne dokonane przez upa</w:t>
      </w:r>
      <w:r>
        <w:t>d</w:t>
      </w:r>
      <w:r>
        <w:t>ł</w:t>
      </w:r>
      <w:r>
        <w:t>ego w ci</w:t>
      </w:r>
      <w:r>
        <w:t>ą</w:t>
      </w:r>
      <w:r>
        <w:t>gu roku przed dniem z</w:t>
      </w:r>
      <w:r>
        <w:t>ł</w:t>
      </w:r>
      <w:r>
        <w:t>o</w:t>
      </w:r>
      <w:r>
        <w:t>ż</w:t>
      </w:r>
      <w:r>
        <w:t>enia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ci, kt</w:t>
      </w:r>
      <w:r>
        <w:t>ó</w:t>
      </w:r>
      <w:r>
        <w:t>rymi rozporz</w:t>
      </w:r>
      <w:r>
        <w:t>ą</w:t>
      </w:r>
      <w:r>
        <w:t>dzi</w:t>
      </w:r>
      <w:r>
        <w:t>ł</w:t>
      </w:r>
      <w:r>
        <w:t xml:space="preserve"> on swoim maj</w:t>
      </w:r>
      <w:r>
        <w:t>ą</w:t>
      </w:r>
      <w:r>
        <w:t>tkiem, je</w:t>
      </w:r>
      <w:r>
        <w:t>ż</w:t>
      </w:r>
      <w:r>
        <w:t>eli dokonane zosta</w:t>
      </w:r>
      <w:r>
        <w:t>ł</w:t>
      </w:r>
      <w:r>
        <w:t>y nieodp</w:t>
      </w:r>
      <w:r>
        <w:t>ł</w:t>
      </w:r>
      <w:r>
        <w:t>atnie albo odp</w:t>
      </w:r>
      <w:r>
        <w:t>ł</w:t>
      </w:r>
      <w:r>
        <w:t>atnie, ale warto</w:t>
      </w:r>
      <w:r>
        <w:t>ść</w:t>
      </w:r>
      <w:r>
        <w:t xml:space="preserve"> </w:t>
      </w:r>
      <w:r>
        <w:t>ś</w:t>
      </w:r>
      <w:r>
        <w:t>wiadczenia upad</w:t>
      </w:r>
      <w:r>
        <w:t>ł</w:t>
      </w:r>
      <w:r>
        <w:t>ego przewy</w:t>
      </w:r>
      <w:r>
        <w:t>ż</w:t>
      </w:r>
      <w:r>
        <w:t>sza w ra</w:t>
      </w:r>
      <w:r>
        <w:t>żą</w:t>
      </w:r>
      <w:r>
        <w:t>cym stopniu warto</w:t>
      </w:r>
      <w:r>
        <w:t>ść</w:t>
      </w:r>
      <w:r>
        <w:t xml:space="preserve"> </w:t>
      </w:r>
      <w:r>
        <w:t>ś</w:t>
      </w:r>
      <w:r>
        <w:t>wiadczenia otrzyman</w:t>
      </w:r>
      <w:r>
        <w:t>ego przez upad</w:t>
      </w:r>
      <w:r>
        <w:t>ł</w:t>
      </w:r>
      <w:r>
        <w:t>ego lub zastrze</w:t>
      </w:r>
      <w:r>
        <w:t>ż</w:t>
      </w:r>
      <w:r>
        <w:t>onego dla upad</w:t>
      </w:r>
      <w:r>
        <w:t>ł</w:t>
      </w:r>
      <w:r>
        <w:t>ego lub dla osoby trzeciej. Wskaza</w:t>
      </w:r>
      <w:r>
        <w:t>ł</w:t>
      </w:r>
      <w:r>
        <w:t xml:space="preserve">, </w:t>
      </w:r>
      <w:r>
        <w:t>ż</w:t>
      </w:r>
      <w:r>
        <w:t>e w my</w:t>
      </w:r>
      <w:r>
        <w:t>ś</w:t>
      </w:r>
      <w:r>
        <w:t xml:space="preserve">l art. 131 </w:t>
      </w:r>
      <w:proofErr w:type="spellStart"/>
      <w:r>
        <w:t>p.u.i.n</w:t>
      </w:r>
      <w:proofErr w:type="spellEnd"/>
      <w:r>
        <w:t>. w sprawach nieuregulowanych przepisami art. 127-130 do zaskar</w:t>
      </w:r>
      <w:r>
        <w:t>ż</w:t>
      </w:r>
      <w:r>
        <w:t>enia czynno</w:t>
      </w:r>
      <w:r>
        <w:t>ś</w:t>
      </w:r>
      <w:r>
        <w:t>ci prawnych upad</w:t>
      </w:r>
      <w:r>
        <w:t>ł</w:t>
      </w:r>
      <w:r>
        <w:t xml:space="preserve">ego, dokonanych z pokrzywdzeniem wierzycieli, stosuje </w:t>
      </w:r>
      <w:r>
        <w:t>si</w:t>
      </w:r>
      <w:r>
        <w:t>ę</w:t>
      </w:r>
      <w:r>
        <w:t xml:space="preserve"> odpowiednio przepisy art. 132-134 oraz przepisy KC. o ochronie wierzyciela w razie niewyp</w:t>
      </w:r>
      <w:r>
        <w:t>ł</w:t>
      </w:r>
      <w:r>
        <w:t>acalno</w:t>
      </w:r>
      <w:r>
        <w:t>ś</w:t>
      </w:r>
      <w:r>
        <w:t>ci d</w:t>
      </w:r>
      <w:r>
        <w:t>ł</w:t>
      </w:r>
      <w:r>
        <w:t>u</w:t>
      </w:r>
      <w:r>
        <w:t>ż</w:t>
      </w:r>
      <w:r>
        <w:t>nika. Stwierdzi</w:t>
      </w:r>
      <w:r>
        <w:t>ł</w:t>
      </w:r>
      <w:r>
        <w:t xml:space="preserve">, </w:t>
      </w:r>
      <w:r>
        <w:t>ż</w:t>
      </w:r>
      <w:r>
        <w:t>e wobec tej regulacji sprawa podlega</w:t>
      </w:r>
      <w:r>
        <w:t>ł</w:t>
      </w:r>
      <w:r>
        <w:t>a rozpoznaniu na podstawie odpowiedniego stosowania przepis</w:t>
      </w:r>
      <w:r>
        <w:t>ó</w:t>
      </w:r>
      <w:r>
        <w:t>w og</w:t>
      </w:r>
      <w:r>
        <w:t>ó</w:t>
      </w:r>
      <w:r>
        <w:t>lnych dotycz</w:t>
      </w:r>
      <w:r>
        <w:t>ą</w:t>
      </w:r>
      <w:r>
        <w:t>cych ochrony w</w:t>
      </w:r>
      <w:r>
        <w:t>ierzyciela w razie niewyp</w:t>
      </w:r>
      <w:r>
        <w:t>ł</w:t>
      </w:r>
      <w:r>
        <w:t>acalno</w:t>
      </w:r>
      <w:r>
        <w:t>ś</w:t>
      </w:r>
      <w:r>
        <w:t>ci d</w:t>
      </w:r>
      <w:r>
        <w:t>ł</w:t>
      </w:r>
      <w:r>
        <w:t>u</w:t>
      </w:r>
      <w:r>
        <w:t>ż</w:t>
      </w:r>
      <w:r>
        <w:t>nika, tj. art. 527-534 KC. Dalej S</w:t>
      </w:r>
      <w:r>
        <w:t>ą</w:t>
      </w:r>
      <w:r>
        <w:t>d stwierdzi</w:t>
      </w:r>
      <w:r>
        <w:t>ł</w:t>
      </w:r>
      <w:r>
        <w:t xml:space="preserve">, </w:t>
      </w:r>
      <w:r>
        <w:t>ż</w:t>
      </w:r>
      <w:r>
        <w:t xml:space="preserve">e wobec art. 133 </w:t>
      </w:r>
      <w:proofErr w:type="spellStart"/>
      <w:r>
        <w:t>p.u.i</w:t>
      </w:r>
      <w:proofErr w:type="spellEnd"/>
      <w:r>
        <w:t xml:space="preserve"> n. legitymacja syndyka nie budzi</w:t>
      </w:r>
      <w:r>
        <w:t>ł</w:t>
      </w:r>
      <w:r>
        <w:t>a w</w:t>
      </w:r>
      <w:r>
        <w:t>ą</w:t>
      </w:r>
      <w:r>
        <w:t>tpliwo</w:t>
      </w:r>
      <w:r>
        <w:t>ś</w:t>
      </w:r>
      <w:r>
        <w:t>ci.</w:t>
      </w:r>
    </w:p>
    <w:p w:rsidR="00000000" w:rsidRDefault="002C15B4">
      <w:pPr>
        <w:pStyle w:val="p"/>
      </w:pPr>
      <w:r>
        <w:t>Nast</w:t>
      </w:r>
      <w:r>
        <w:t>ę</w:t>
      </w:r>
      <w:r>
        <w:t>pnie S</w:t>
      </w:r>
      <w:r>
        <w:t>ą</w:t>
      </w:r>
      <w:r>
        <w:t>d przytoczy</w:t>
      </w:r>
      <w:r>
        <w:t>ł</w:t>
      </w:r>
      <w:r>
        <w:t xml:space="preserve"> regulacj</w:t>
      </w:r>
      <w:r>
        <w:t>ę</w:t>
      </w:r>
      <w:r>
        <w:t xml:space="preserve"> art. 527 </w:t>
      </w:r>
      <w:r>
        <w:t>§</w:t>
      </w:r>
      <w:r>
        <w:t xml:space="preserve"> 1 KC. i wskaza</w:t>
      </w:r>
      <w:r>
        <w:t>ł</w:t>
      </w:r>
      <w:r>
        <w:t xml:space="preserve">, </w:t>
      </w:r>
      <w:r>
        <w:t>ż</w:t>
      </w:r>
      <w:r>
        <w:t>e do przes</w:t>
      </w:r>
      <w:r>
        <w:t>ł</w:t>
      </w:r>
      <w:r>
        <w:t xml:space="preserve">anek uregulowanej w </w:t>
      </w:r>
      <w:r>
        <w:t>tym przepisie instytucji skargi pauli</w:t>
      </w:r>
      <w:r>
        <w:t>ń</w:t>
      </w:r>
      <w:r>
        <w:t>skiej nale</w:t>
      </w:r>
      <w:r>
        <w:t>żą</w:t>
      </w:r>
      <w:r>
        <w:t>:</w:t>
      </w:r>
    </w:p>
    <w:p w:rsidR="00000000" w:rsidRDefault="002C15B4">
      <w:pPr>
        <w:pStyle w:val="p"/>
      </w:pPr>
      <w:r>
        <w:t>1) istnienie godnego ochrony interesu wierzyciela w postaci wierzytelno</w:t>
      </w:r>
      <w:r>
        <w:t>ś</w:t>
      </w:r>
      <w:r>
        <w:t>ci;</w:t>
      </w:r>
    </w:p>
    <w:p w:rsidR="00000000" w:rsidRDefault="002C15B4">
      <w:pPr>
        <w:pStyle w:val="p"/>
      </w:pPr>
      <w:r>
        <w:t>2) dokonanie przez d</w:t>
      </w:r>
      <w:r>
        <w:t>ł</w:t>
      </w:r>
      <w:r>
        <w:t>u</w:t>
      </w:r>
      <w:r>
        <w:t>ż</w:t>
      </w:r>
      <w:r>
        <w:t>nika czynno</w:t>
      </w:r>
      <w:r>
        <w:t>ś</w:t>
      </w:r>
      <w:r>
        <w:t>ci prawnej z osob</w:t>
      </w:r>
      <w:r>
        <w:t>ą</w:t>
      </w:r>
      <w:r>
        <w:t xml:space="preserve"> trzeci</w:t>
      </w:r>
      <w:r>
        <w:t>ą</w:t>
      </w:r>
      <w:r>
        <w:t xml:space="preserve"> z pokrzywdzeniem wierzycieli;</w:t>
      </w:r>
    </w:p>
    <w:p w:rsidR="00000000" w:rsidRDefault="002C15B4">
      <w:pPr>
        <w:pStyle w:val="p"/>
      </w:pPr>
      <w:r>
        <w:t>3) uzyskanie wskutek tej czynno</w:t>
      </w:r>
      <w:r>
        <w:t>ś</w:t>
      </w:r>
      <w:r>
        <w:t>ci k</w:t>
      </w:r>
      <w:r>
        <w:t>orzy</w:t>
      </w:r>
      <w:r>
        <w:t>ś</w:t>
      </w:r>
      <w:r>
        <w:t>ci maj</w:t>
      </w:r>
      <w:r>
        <w:t>ą</w:t>
      </w:r>
      <w:r>
        <w:t>tkowej przez osob</w:t>
      </w:r>
      <w:r>
        <w:t>ę</w:t>
      </w:r>
      <w:r>
        <w:t xml:space="preserve"> trzeci</w:t>
      </w:r>
      <w:r>
        <w:t>ą</w:t>
      </w:r>
      <w:r>
        <w:t>;</w:t>
      </w:r>
    </w:p>
    <w:p w:rsidR="00000000" w:rsidRDefault="002C15B4">
      <w:pPr>
        <w:pStyle w:val="p"/>
      </w:pPr>
      <w:r>
        <w:t>4) dokonanie przez d</w:t>
      </w:r>
      <w:r>
        <w:t>ł</w:t>
      </w:r>
      <w:r>
        <w:t>u</w:t>
      </w:r>
      <w:r>
        <w:t>ż</w:t>
      </w:r>
      <w:r>
        <w:t>nika czynno</w:t>
      </w:r>
      <w:r>
        <w:t>ś</w:t>
      </w:r>
      <w:r>
        <w:t xml:space="preserve">ci ze </w:t>
      </w:r>
      <w:r>
        <w:t>ś</w:t>
      </w:r>
      <w:r>
        <w:t>wiadomo</w:t>
      </w:r>
      <w:r>
        <w:t>ś</w:t>
      </w:r>
      <w:r>
        <w:t>ci</w:t>
      </w:r>
      <w:r>
        <w:t>ą</w:t>
      </w:r>
      <w:r>
        <w:t xml:space="preserve"> pokrzywdzenia wierzyciela;</w:t>
      </w:r>
    </w:p>
    <w:p w:rsidR="00000000" w:rsidRDefault="002C15B4">
      <w:pPr>
        <w:pStyle w:val="p"/>
      </w:pPr>
      <w:r>
        <w:t>5) wiedza osoby trzeciej lub mo</w:t>
      </w:r>
      <w:r>
        <w:t>ż</w:t>
      </w:r>
      <w:r>
        <w:t>no</w:t>
      </w:r>
      <w:r>
        <w:t>ść</w:t>
      </w:r>
      <w:r>
        <w:t xml:space="preserve"> jej powzi</w:t>
      </w:r>
      <w:r>
        <w:t>ę</w:t>
      </w:r>
      <w:r>
        <w:t>cia przy zachowaniu nale</w:t>
      </w:r>
      <w:r>
        <w:t>ż</w:t>
      </w:r>
      <w:r>
        <w:t>ytej staranno</w:t>
      </w:r>
      <w:r>
        <w:t>ś</w:t>
      </w:r>
      <w:r>
        <w:t xml:space="preserve">ci, </w:t>
      </w:r>
      <w:r>
        <w:t>ż</w:t>
      </w:r>
      <w:r>
        <w:t>e d</w:t>
      </w:r>
      <w:r>
        <w:t>ł</w:t>
      </w:r>
      <w:r>
        <w:t>u</w:t>
      </w:r>
      <w:r>
        <w:t>ż</w:t>
      </w:r>
      <w:r>
        <w:t>nik dzia</w:t>
      </w:r>
      <w:r>
        <w:t>ł</w:t>
      </w:r>
      <w:r>
        <w:t>a</w:t>
      </w:r>
      <w:r>
        <w:t>ł</w:t>
      </w:r>
      <w:r>
        <w:t xml:space="preserve"> z pokrzywdzeniem wierzycie</w:t>
      </w:r>
      <w:r>
        <w:t>li.</w:t>
      </w:r>
    </w:p>
    <w:p w:rsidR="00000000" w:rsidRDefault="002C15B4">
      <w:pPr>
        <w:pStyle w:val="p"/>
      </w:pPr>
      <w:r>
        <w:t>S</w:t>
      </w:r>
      <w:r>
        <w:t>ą</w:t>
      </w:r>
      <w:r>
        <w:t>d podkre</w:t>
      </w:r>
      <w:r>
        <w:t>ś</w:t>
      </w:r>
      <w:r>
        <w:t>li</w:t>
      </w:r>
      <w:r>
        <w:t>ł</w:t>
      </w:r>
      <w:r>
        <w:t xml:space="preserve">, </w:t>
      </w:r>
      <w:r>
        <w:t>ż</w:t>
      </w:r>
      <w:r>
        <w:t xml:space="preserve">e dla skutecznego zastosowania ochrony z skargi </w:t>
      </w:r>
      <w:proofErr w:type="spellStart"/>
      <w:r>
        <w:t>paulia</w:t>
      </w:r>
      <w:r>
        <w:t>ń</w:t>
      </w:r>
      <w:r>
        <w:t>skiej</w:t>
      </w:r>
      <w:proofErr w:type="spellEnd"/>
      <w:r>
        <w:t xml:space="preserve"> wszystkie wymienione przes</w:t>
      </w:r>
      <w:r>
        <w:t>ł</w:t>
      </w:r>
      <w:r>
        <w:t>anki musz</w:t>
      </w:r>
      <w:r>
        <w:t>ą</w:t>
      </w:r>
      <w:r>
        <w:t xml:space="preserve"> wyst</w:t>
      </w:r>
      <w:r>
        <w:t>ą</w:t>
      </w:r>
      <w:r>
        <w:t>pi</w:t>
      </w:r>
      <w:r>
        <w:t>ć</w:t>
      </w:r>
      <w:r>
        <w:t xml:space="preserve"> kumulatywnie.</w:t>
      </w:r>
    </w:p>
    <w:p w:rsidR="00000000" w:rsidRDefault="002C15B4">
      <w:pPr>
        <w:pStyle w:val="p"/>
      </w:pPr>
      <w:r>
        <w:t>Dokonuj</w:t>
      </w:r>
      <w:r>
        <w:t>ą</w:t>
      </w:r>
      <w:r>
        <w:t>c oceny sprawy wywi</w:t>
      </w:r>
      <w:r>
        <w:t>ó</w:t>
      </w:r>
      <w:r>
        <w:t>d</w:t>
      </w:r>
      <w:r>
        <w:t>ł</w:t>
      </w:r>
      <w:r>
        <w:t xml:space="preserve">, </w:t>
      </w:r>
      <w:r>
        <w:t>ż</w:t>
      </w:r>
      <w:r>
        <w:t>e istnienie wierzytelno</w:t>
      </w:r>
      <w:r>
        <w:t>ś</w:t>
      </w:r>
      <w:r>
        <w:t>ci powoda nie budzi w</w:t>
      </w:r>
      <w:r>
        <w:t>ą</w:t>
      </w:r>
      <w:r>
        <w:t>tpliwo</w:t>
      </w:r>
      <w:r>
        <w:t>ś</w:t>
      </w:r>
      <w:r>
        <w:t>ci wobec jej stwierdzenia t</w:t>
      </w:r>
      <w:r>
        <w:t>ytu</w:t>
      </w:r>
      <w:r>
        <w:t>ł</w:t>
      </w:r>
      <w:r>
        <w:t>em wykonawczym w postaci nakazu zap</w:t>
      </w:r>
      <w:r>
        <w:t>ł</w:t>
      </w:r>
      <w:r>
        <w:t>aty S</w:t>
      </w:r>
      <w:r>
        <w:t>ą</w:t>
      </w:r>
      <w:r>
        <w:t>du Rejonowego Lublin- Zach</w:t>
      </w:r>
      <w:r>
        <w:t>ó</w:t>
      </w:r>
      <w:r>
        <w:t>d w Lublinie z dnia 25 listopada 2011 r. w sprawie (...) oraz tre</w:t>
      </w:r>
      <w:r>
        <w:t>ś</w:t>
      </w:r>
      <w:r>
        <w:t>ci postanowienia z dnia 16 kwietnia 2015 r. S</w:t>
      </w:r>
      <w:r>
        <w:t>ą</w:t>
      </w:r>
      <w:r>
        <w:t>du Rejonowego w Bia</w:t>
      </w:r>
      <w:r>
        <w:t>ł</w:t>
      </w:r>
      <w:r>
        <w:t>ymstoku nadaj</w:t>
      </w:r>
      <w:r>
        <w:t>ą</w:t>
      </w:r>
      <w:r>
        <w:t>cego nakazowi klauzul</w:t>
      </w:r>
      <w:r>
        <w:t>ę</w:t>
      </w:r>
      <w:r>
        <w:t xml:space="preserve"> wykonalno</w:t>
      </w:r>
      <w:r>
        <w:t>ś</w:t>
      </w:r>
      <w:r>
        <w:t>ci t</w:t>
      </w:r>
      <w:r>
        <w:t>ak</w:t>
      </w:r>
      <w:r>
        <w:t>ż</w:t>
      </w:r>
      <w:r>
        <w:t>e przeciwko ma</w:t>
      </w:r>
      <w:r>
        <w:t>łż</w:t>
      </w:r>
      <w:r>
        <w:t>once d</w:t>
      </w:r>
      <w:r>
        <w:t>ł</w:t>
      </w:r>
      <w:r>
        <w:t>u</w:t>
      </w:r>
      <w:r>
        <w:t>ż</w:t>
      </w:r>
      <w:r>
        <w:t>nika A. S. z ograniczeniem jej odpowiedzialno</w:t>
      </w:r>
      <w:r>
        <w:t>ś</w:t>
      </w:r>
      <w:r>
        <w:t>ci do kwoty 20.000 z</w:t>
      </w:r>
      <w:r>
        <w:t>ł</w:t>
      </w:r>
      <w:r>
        <w:t xml:space="preserve"> wraz z odsetkami umownymi.</w:t>
      </w:r>
    </w:p>
    <w:p w:rsidR="00000000" w:rsidRDefault="002C15B4">
      <w:pPr>
        <w:pStyle w:val="p"/>
      </w:pPr>
      <w:r>
        <w:t>Nast</w:t>
      </w:r>
      <w:r>
        <w:t>ę</w:t>
      </w:r>
      <w:r>
        <w:t>pnie S</w:t>
      </w:r>
      <w:r>
        <w:t>ą</w:t>
      </w:r>
      <w:r>
        <w:t>d stwierdzi</w:t>
      </w:r>
      <w:r>
        <w:t>ł</w:t>
      </w:r>
      <w:r>
        <w:t xml:space="preserve">, </w:t>
      </w:r>
      <w:r>
        <w:t>ż</w:t>
      </w:r>
      <w:r>
        <w:t>e stan pokrzywdzenia, o jakim mowa w art. 527 KC. obejmuje zar</w:t>
      </w:r>
      <w:r>
        <w:t>ó</w:t>
      </w:r>
      <w:r>
        <w:t>wno taki stan maj</w:t>
      </w:r>
      <w:r>
        <w:t>ą</w:t>
      </w:r>
      <w:r>
        <w:t>tku d</w:t>
      </w:r>
      <w:r>
        <w:t>ł</w:t>
      </w:r>
      <w:r>
        <w:t>u</w:t>
      </w:r>
      <w:r>
        <w:t>ż</w:t>
      </w:r>
      <w:r>
        <w:t>nika, kt</w:t>
      </w:r>
      <w:r>
        <w:t>ó</w:t>
      </w:r>
      <w:r>
        <w:t>ry powod</w:t>
      </w:r>
      <w:r>
        <w:t>uje niemo</w:t>
      </w:r>
      <w:r>
        <w:t>ż</w:t>
      </w:r>
      <w:r>
        <w:t>no</w:t>
      </w:r>
      <w:r>
        <w:t>ść</w:t>
      </w:r>
      <w:r>
        <w:t xml:space="preserve"> wyegzekwowania nale</w:t>
      </w:r>
      <w:r>
        <w:t>ż</w:t>
      </w:r>
      <w:r>
        <w:t>no</w:t>
      </w:r>
      <w:r>
        <w:t>ś</w:t>
      </w:r>
      <w:r>
        <w:t>ci, jak i taki kt</w:t>
      </w:r>
      <w:r>
        <w:t>ó</w:t>
      </w:r>
      <w:r>
        <w:t>ry powoduje utrudnienie lub odwleczenie zaspokojenia wierzyciela, w czym mie</w:t>
      </w:r>
      <w:r>
        <w:t>ś</w:t>
      </w:r>
      <w:r>
        <w:t>ci si</w:t>
      </w:r>
      <w:r>
        <w:t>ę</w:t>
      </w:r>
      <w:r>
        <w:t xml:space="preserve"> wyzbycie sk</w:t>
      </w:r>
      <w:r>
        <w:t>ł</w:t>
      </w:r>
      <w:r>
        <w:t>adnika maj</w:t>
      </w:r>
      <w:r>
        <w:t>ą</w:t>
      </w:r>
      <w:r>
        <w:t>tkowego o znacznej warto</w:t>
      </w:r>
      <w:r>
        <w:t>ś</w:t>
      </w:r>
      <w:r>
        <w:t>ci.</w:t>
      </w:r>
    </w:p>
    <w:p w:rsidR="00000000" w:rsidRDefault="002C15B4">
      <w:pPr>
        <w:pStyle w:val="p"/>
      </w:pPr>
      <w:r>
        <w:t>S</w:t>
      </w:r>
      <w:r>
        <w:t>ą</w:t>
      </w:r>
      <w:r>
        <w:t>d zauwa</w:t>
      </w:r>
      <w:r>
        <w:t>ż</w:t>
      </w:r>
      <w:r>
        <w:t>y</w:t>
      </w:r>
      <w:r>
        <w:t>ł</w:t>
      </w:r>
      <w:r>
        <w:t>, i</w:t>
      </w:r>
      <w:r>
        <w:t>ż</w:t>
      </w:r>
      <w:r>
        <w:t xml:space="preserve"> d</w:t>
      </w:r>
      <w:r>
        <w:t>ł</w:t>
      </w:r>
      <w:r>
        <w:t>u</w:t>
      </w:r>
      <w:r>
        <w:t>ż</w:t>
      </w:r>
      <w:r>
        <w:t>nicy wyzbyli si</w:t>
      </w:r>
      <w:r>
        <w:t>ę</w:t>
      </w:r>
      <w:r>
        <w:t xml:space="preserve"> maj</w:t>
      </w:r>
      <w:r>
        <w:t>ą</w:t>
      </w:r>
      <w:r>
        <w:t>tku o znacznej warto</w:t>
      </w:r>
      <w:r>
        <w:t>ś</w:t>
      </w:r>
      <w:r>
        <w:t>c</w:t>
      </w:r>
      <w:r>
        <w:t>i, bowiem opiewaj</w:t>
      </w:r>
      <w:r>
        <w:t>ą</w:t>
      </w:r>
      <w:r>
        <w:t>cego na kwot</w:t>
      </w:r>
      <w:r>
        <w:t>ę</w:t>
      </w:r>
      <w:r>
        <w:t xml:space="preserve"> przesz</w:t>
      </w:r>
      <w:r>
        <w:t>ł</w:t>
      </w:r>
      <w:r>
        <w:t>o 200 000 z</w:t>
      </w:r>
      <w:r>
        <w:t>ł</w:t>
      </w:r>
      <w:r>
        <w:t>. Ponadto uczynili to w czasie, gdy wierzyciel przedsi</w:t>
      </w:r>
      <w:r>
        <w:t>ę</w:t>
      </w:r>
      <w:r>
        <w:t>wzi</w:t>
      </w:r>
      <w:r>
        <w:t>ął</w:t>
      </w:r>
      <w:r>
        <w:t xml:space="preserve"> ju</w:t>
      </w:r>
      <w:r>
        <w:t>ż</w:t>
      </w:r>
      <w:r>
        <w:t xml:space="preserve"> czynno</w:t>
      </w:r>
      <w:r>
        <w:t>ś</w:t>
      </w:r>
      <w:r>
        <w:t>ci egzekucyjne. Wyzbycie si</w:t>
      </w:r>
      <w:r>
        <w:t>ę</w:t>
      </w:r>
      <w:r>
        <w:t xml:space="preserve"> sk</w:t>
      </w:r>
      <w:r>
        <w:t>ł</w:t>
      </w:r>
      <w:r>
        <w:t>adnika maj</w:t>
      </w:r>
      <w:r>
        <w:t>ą</w:t>
      </w:r>
      <w:r>
        <w:t>tkowego o znacznej warto</w:t>
      </w:r>
      <w:r>
        <w:t>ś</w:t>
      </w:r>
      <w:r>
        <w:t>ci nie tylko utrudni</w:t>
      </w:r>
      <w:r>
        <w:t>ł</w:t>
      </w:r>
      <w:r>
        <w:t>o, ale uniemo</w:t>
      </w:r>
      <w:r>
        <w:t>ż</w:t>
      </w:r>
      <w:r>
        <w:t>liwi</w:t>
      </w:r>
      <w:r>
        <w:t>ł</w:t>
      </w:r>
      <w:r>
        <w:t>o wyegzekwowanie nale</w:t>
      </w:r>
      <w:r>
        <w:t>ż</w:t>
      </w:r>
      <w:r>
        <w:t>no</w:t>
      </w:r>
      <w:r>
        <w:t>ś</w:t>
      </w:r>
      <w:r>
        <w:t>ci przez wierzyciela. Taki stan utrzymuje si</w:t>
      </w:r>
      <w:r>
        <w:t>ę</w:t>
      </w:r>
      <w:r>
        <w:t xml:space="preserve"> do dnia dzisiejszego. Formalne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M. S. w marcu 2016 r. stanowi ostatecznie potwierdzenie stanu niewyp</w:t>
      </w:r>
      <w:r>
        <w:t>ł</w:t>
      </w:r>
      <w:r>
        <w:t>acalno</w:t>
      </w:r>
      <w:r>
        <w:t>ś</w:t>
      </w:r>
      <w:r>
        <w:t>ci d</w:t>
      </w:r>
      <w:r>
        <w:t>ł</w:t>
      </w:r>
      <w:r>
        <w:t>u</w:t>
      </w:r>
      <w:r>
        <w:t>ż</w:t>
      </w:r>
      <w:r>
        <w:t>nika. W konsekwencji S</w:t>
      </w:r>
      <w:r>
        <w:t>ą</w:t>
      </w:r>
      <w:r>
        <w:t>d uzna</w:t>
      </w:r>
      <w:r>
        <w:t>ł</w:t>
      </w:r>
      <w:r>
        <w:t xml:space="preserve">, </w:t>
      </w:r>
      <w:r>
        <w:t>ż</w:t>
      </w:r>
      <w:r>
        <w:t xml:space="preserve">e </w:t>
      </w:r>
      <w:r>
        <w:lastRenderedPageBreak/>
        <w:t>czynno</w:t>
      </w:r>
      <w:r>
        <w:t>ś</w:t>
      </w:r>
      <w:r>
        <w:t>ci polegaj</w:t>
      </w:r>
      <w:r>
        <w:t>ą</w:t>
      </w:r>
      <w:r>
        <w:t>ce na oddaniu nierucho</w:t>
      </w:r>
      <w:r>
        <w:t>mo</w:t>
      </w:r>
      <w:r>
        <w:t>ś</w:t>
      </w:r>
      <w:r>
        <w:t>ci do nieodp</w:t>
      </w:r>
      <w:r>
        <w:t>ł</w:t>
      </w:r>
      <w:r>
        <w:t>atnego u</w:t>
      </w:r>
      <w:r>
        <w:t>ż</w:t>
      </w:r>
      <w:r>
        <w:t>ytkowania i pobierania po</w:t>
      </w:r>
      <w:r>
        <w:t>ż</w:t>
      </w:r>
      <w:r>
        <w:t>ytk</w:t>
      </w:r>
      <w:r>
        <w:t>ó</w:t>
      </w:r>
      <w:r>
        <w:t>w na czas nieokre</w:t>
      </w:r>
      <w:r>
        <w:t>ś</w:t>
      </w:r>
      <w:r>
        <w:t>lony, a nast</w:t>
      </w:r>
      <w:r>
        <w:t>ę</w:t>
      </w:r>
      <w:r>
        <w:t>pnie jej darowaniu, w spos</w:t>
      </w:r>
      <w:r>
        <w:t>ó</w:t>
      </w:r>
      <w:r>
        <w:t>b oczywisty zosta</w:t>
      </w:r>
      <w:r>
        <w:t>ł</w:t>
      </w:r>
      <w:r>
        <w:t>y dokonane z pokrzywdzeniem wierzycieli.</w:t>
      </w:r>
    </w:p>
    <w:p w:rsidR="00000000" w:rsidRDefault="002C15B4">
      <w:pPr>
        <w:pStyle w:val="p"/>
      </w:pPr>
      <w:r>
        <w:t>Za spe</w:t>
      </w:r>
      <w:r>
        <w:t>ł</w:t>
      </w:r>
      <w:r>
        <w:t>nion</w:t>
      </w:r>
      <w:r>
        <w:t>ą</w:t>
      </w:r>
      <w:r>
        <w:t xml:space="preserve"> S</w:t>
      </w:r>
      <w:r>
        <w:t>ą</w:t>
      </w:r>
      <w:r>
        <w:t>d uzna</w:t>
      </w:r>
      <w:r>
        <w:t>ł</w:t>
      </w:r>
      <w:r>
        <w:t xml:space="preserve"> te</w:t>
      </w:r>
      <w:r>
        <w:t>ż</w:t>
      </w:r>
      <w:r>
        <w:t xml:space="preserve"> przes</w:t>
      </w:r>
      <w:r>
        <w:t>ł</w:t>
      </w:r>
      <w:r>
        <w:t>ank</w:t>
      </w:r>
      <w:r>
        <w:t>ę</w:t>
      </w:r>
      <w:r>
        <w:t xml:space="preserve"> uzyskania wskutek czynno</w:t>
      </w:r>
      <w:r>
        <w:t>ś</w:t>
      </w:r>
      <w:r>
        <w:t>ci korzy</w:t>
      </w:r>
      <w:r>
        <w:t>ś</w:t>
      </w:r>
      <w:r>
        <w:t>ci maj</w:t>
      </w:r>
      <w:r>
        <w:t>ą</w:t>
      </w:r>
      <w:r>
        <w:t>tkowe</w:t>
      </w:r>
      <w:r>
        <w:t>j przez osob</w:t>
      </w:r>
      <w:r>
        <w:t>ę</w:t>
      </w:r>
      <w:r>
        <w:t xml:space="preserve"> trzeci</w:t>
      </w:r>
      <w:r>
        <w:t>ą</w:t>
      </w:r>
      <w:r>
        <w:t>. W tej mierze odwo</w:t>
      </w:r>
      <w:r>
        <w:t>ł</w:t>
      </w:r>
      <w:r>
        <w:t>a</w:t>
      </w:r>
      <w:r>
        <w:t>ł</w:t>
      </w:r>
      <w:r>
        <w:t xml:space="preserve"> si</w:t>
      </w:r>
      <w:r>
        <w:t>ę</w:t>
      </w:r>
      <w:r>
        <w:t xml:space="preserve"> do ustale</w:t>
      </w:r>
      <w:r>
        <w:t>ń</w:t>
      </w:r>
      <w:r>
        <w:t xml:space="preserve"> poczynionych w sprawie karnej w sprawie o sygn. XV K 526/16, zgodnie z kt</w:t>
      </w:r>
      <w:r>
        <w:t>ó</w:t>
      </w:r>
      <w:r>
        <w:t>rymi do zawarcia umowy po</w:t>
      </w:r>
      <w:r>
        <w:t>ż</w:t>
      </w:r>
      <w:r>
        <w:t>yczki mi</w:t>
      </w:r>
      <w:r>
        <w:t>ę</w:t>
      </w:r>
      <w:r>
        <w:t>dzy M. S. a jego c</w:t>
      </w:r>
      <w:r>
        <w:t>ó</w:t>
      </w:r>
      <w:r>
        <w:t>rk</w:t>
      </w:r>
      <w:r>
        <w:t>ą</w:t>
      </w:r>
      <w:r>
        <w:t xml:space="preserve"> J. G., na kt</w:t>
      </w:r>
      <w:r>
        <w:t>ó</w:t>
      </w:r>
      <w:r>
        <w:t>r</w:t>
      </w:r>
      <w:r>
        <w:t>ą</w:t>
      </w:r>
      <w:r>
        <w:t xml:space="preserve"> powo</w:t>
      </w:r>
      <w:r>
        <w:t>ł</w:t>
      </w:r>
      <w:r>
        <w:t>ywa</w:t>
      </w:r>
      <w:r>
        <w:t>ł</w:t>
      </w:r>
      <w:r>
        <w:t xml:space="preserve"> si</w:t>
      </w:r>
      <w:r>
        <w:t>ę</w:t>
      </w:r>
      <w:r>
        <w:t xml:space="preserve"> d</w:t>
      </w:r>
      <w:r>
        <w:t>ł</w:t>
      </w:r>
      <w:r>
        <w:t>u</w:t>
      </w:r>
      <w:r>
        <w:t>ż</w:t>
      </w:r>
      <w:r>
        <w:t>nik w og</w:t>
      </w:r>
      <w:r>
        <w:t>ó</w:t>
      </w:r>
      <w:r>
        <w:t>le nie dosz</w:t>
      </w:r>
      <w:r>
        <w:t>ł</w:t>
      </w:r>
      <w:r>
        <w:t>o. D</w:t>
      </w:r>
      <w:r>
        <w:t>ł</w:t>
      </w:r>
      <w:r>
        <w:t>u</w:t>
      </w:r>
      <w:r>
        <w:t>ż</w:t>
      </w:r>
      <w:r>
        <w:t>nik</w:t>
      </w:r>
      <w:r>
        <w:t xml:space="preserve"> z pe</w:t>
      </w:r>
      <w:r>
        <w:t>ł</w:t>
      </w:r>
      <w:r>
        <w:t>n</w:t>
      </w:r>
      <w:r>
        <w:t>ą</w:t>
      </w:r>
      <w:r>
        <w:t xml:space="preserve"> </w:t>
      </w:r>
      <w:r>
        <w:t>ś</w:t>
      </w:r>
      <w:r>
        <w:t>wiadomo</w:t>
      </w:r>
      <w:r>
        <w:t>ś</w:t>
      </w:r>
      <w:r>
        <w:t>ci</w:t>
      </w:r>
      <w:r>
        <w:t>ą</w:t>
      </w:r>
      <w:r>
        <w:t xml:space="preserve"> zaplanowa</w:t>
      </w:r>
      <w:r>
        <w:t>ł</w:t>
      </w:r>
      <w:r>
        <w:t xml:space="preserve">, </w:t>
      </w:r>
      <w:r>
        <w:t>ż</w:t>
      </w:r>
      <w:r>
        <w:t>e przekazanie na rzecz c</w:t>
      </w:r>
      <w:r>
        <w:t>ó</w:t>
      </w:r>
      <w:r>
        <w:t>rki w</w:t>
      </w:r>
      <w:r>
        <w:t>ł</w:t>
      </w:r>
      <w:r>
        <w:t>asno</w:t>
      </w:r>
      <w:r>
        <w:t>ś</w:t>
      </w:r>
      <w:r>
        <w:t>ci nieruchomo</w:t>
      </w:r>
      <w:r>
        <w:t>ś</w:t>
      </w:r>
      <w:r>
        <w:t>ci po</w:t>
      </w:r>
      <w:r>
        <w:t>ł</w:t>
      </w:r>
      <w:r>
        <w:t>o</w:t>
      </w:r>
      <w:r>
        <w:t>ż</w:t>
      </w:r>
      <w:r>
        <w:t>onych w S., powstrzyma zaj</w:t>
      </w:r>
      <w:r>
        <w:t>ę</w:t>
      </w:r>
      <w:r>
        <w:t>cie komornicze. S</w:t>
      </w:r>
      <w:r>
        <w:t>ą</w:t>
      </w:r>
      <w:r>
        <w:t>d karny wprost stwierdzi</w:t>
      </w:r>
      <w:r>
        <w:t>ł</w:t>
      </w:r>
      <w:r>
        <w:t xml:space="preserve">, </w:t>
      </w:r>
      <w:r>
        <w:t>ż</w:t>
      </w:r>
      <w:r>
        <w:t>e umowa po</w:t>
      </w:r>
      <w:r>
        <w:t>ż</w:t>
      </w:r>
      <w:r>
        <w:t>yczki stworzona zosta</w:t>
      </w:r>
      <w:r>
        <w:t>ł</w:t>
      </w:r>
      <w:r>
        <w:t>a wy</w:t>
      </w:r>
      <w:r>
        <w:t>łą</w:t>
      </w:r>
      <w:r>
        <w:t>cznie na potrzeby unikni</w:t>
      </w:r>
      <w:r>
        <w:t>ę</w:t>
      </w:r>
      <w:r>
        <w:t>cia zaj</w:t>
      </w:r>
      <w:r>
        <w:t>ęć</w:t>
      </w:r>
      <w:r>
        <w:t xml:space="preserve"> komorniczych i w</w:t>
      </w:r>
      <w:r>
        <w:t xml:space="preserve"> celu pozostawienia maj</w:t>
      </w:r>
      <w:r>
        <w:t>ą</w:t>
      </w:r>
      <w:r>
        <w:t>tku w rodzinie. S</w:t>
      </w:r>
      <w:r>
        <w:t>ą</w:t>
      </w:r>
      <w:r>
        <w:t>d podzieli</w:t>
      </w:r>
      <w:r>
        <w:t>ł</w:t>
      </w:r>
      <w:r>
        <w:t xml:space="preserve"> t</w:t>
      </w:r>
      <w:r>
        <w:t>ę</w:t>
      </w:r>
      <w:r>
        <w:t xml:space="preserve"> argumentacj</w:t>
      </w:r>
      <w:r>
        <w:t>ę</w:t>
      </w:r>
      <w:r>
        <w:t>. Tym samym uzna</w:t>
      </w:r>
      <w:r>
        <w:t>ł</w:t>
      </w:r>
      <w:r>
        <w:t>, i</w:t>
      </w:r>
      <w:r>
        <w:t>ż</w:t>
      </w:r>
      <w:r>
        <w:t xml:space="preserve"> pozwane wskutek dokonania zaskar</w:t>
      </w:r>
      <w:r>
        <w:t>ż</w:t>
      </w:r>
      <w:r>
        <w:t>onych um</w:t>
      </w:r>
      <w:r>
        <w:t>ó</w:t>
      </w:r>
      <w:r>
        <w:t>w bezsprzecznie uzyska</w:t>
      </w:r>
      <w:r>
        <w:t>ł</w:t>
      </w:r>
      <w:r>
        <w:t>y korzy</w:t>
      </w:r>
      <w:r>
        <w:t>ść</w:t>
      </w:r>
      <w:r>
        <w:t xml:space="preserve"> maj</w:t>
      </w:r>
      <w:r>
        <w:t>ą</w:t>
      </w:r>
      <w:r>
        <w:t>tkow</w:t>
      </w:r>
      <w:r>
        <w:t>ą</w:t>
      </w:r>
      <w:r>
        <w:t>.</w:t>
      </w:r>
    </w:p>
    <w:p w:rsidR="00000000" w:rsidRDefault="002C15B4">
      <w:pPr>
        <w:pStyle w:val="p"/>
      </w:pPr>
      <w:r>
        <w:t>S</w:t>
      </w:r>
      <w:r>
        <w:t>ą</w:t>
      </w:r>
      <w:r>
        <w:t>d doszed</w:t>
      </w:r>
      <w:r>
        <w:t>ł</w:t>
      </w:r>
      <w:r>
        <w:t xml:space="preserve"> do wniosku, i</w:t>
      </w:r>
      <w:r>
        <w:t>ż</w:t>
      </w:r>
      <w:r>
        <w:t xml:space="preserve"> czynno</w:t>
      </w:r>
      <w:r>
        <w:t>ś</w:t>
      </w:r>
      <w:r>
        <w:t>ci d</w:t>
      </w:r>
      <w:r>
        <w:t>ł</w:t>
      </w:r>
      <w:r>
        <w:t>u</w:t>
      </w:r>
      <w:r>
        <w:t>ż</w:t>
      </w:r>
      <w:r>
        <w:t>nik</w:t>
      </w:r>
      <w:r>
        <w:t>ó</w:t>
      </w:r>
      <w:r>
        <w:t>w dokonane zosta</w:t>
      </w:r>
      <w:r>
        <w:t>ł</w:t>
      </w:r>
      <w:r>
        <w:t xml:space="preserve">y ze </w:t>
      </w:r>
      <w:r>
        <w:t>ś</w:t>
      </w:r>
      <w:r>
        <w:t>wiadomo</w:t>
      </w:r>
      <w:r>
        <w:t>ś</w:t>
      </w:r>
      <w:r>
        <w:t>ci</w:t>
      </w:r>
      <w:r>
        <w:t>ą</w:t>
      </w:r>
      <w:r>
        <w:t xml:space="preserve"> pokrzywdzenia wierzyciela. Zauwa</w:t>
      </w:r>
      <w:r>
        <w:t>ż</w:t>
      </w:r>
      <w:r>
        <w:t>y</w:t>
      </w:r>
      <w:r>
        <w:t>ł</w:t>
      </w:r>
      <w:r>
        <w:t xml:space="preserve">, </w:t>
      </w:r>
      <w:r>
        <w:t>ż</w:t>
      </w:r>
      <w:r>
        <w:t>e d</w:t>
      </w:r>
      <w:r>
        <w:t>ł</w:t>
      </w:r>
      <w:r>
        <w:t>u</w:t>
      </w:r>
      <w:r>
        <w:t>ż</w:t>
      </w:r>
      <w:r>
        <w:t>nik dzia</w:t>
      </w:r>
      <w:r>
        <w:t>ł</w:t>
      </w:r>
      <w:r>
        <w:t xml:space="preserve">a ze </w:t>
      </w:r>
      <w:r>
        <w:t>ś</w:t>
      </w:r>
      <w:r>
        <w:t>wiadomo</w:t>
      </w:r>
      <w:r>
        <w:t>ś</w:t>
      </w:r>
      <w:r>
        <w:t>ci</w:t>
      </w:r>
      <w:r>
        <w:t>ą</w:t>
      </w:r>
      <w:r>
        <w:t xml:space="preserve"> pokrzywdzenia wierzycieli, gdy zdaje sobie spraw</w:t>
      </w:r>
      <w:r>
        <w:t>ę</w:t>
      </w:r>
      <w:r>
        <w:t xml:space="preserve"> (u</w:t>
      </w:r>
      <w:r>
        <w:t>ś</w:t>
      </w:r>
      <w:r>
        <w:t xml:space="preserve">wiadamia sobie), </w:t>
      </w:r>
      <w:r>
        <w:t>ż</w:t>
      </w:r>
      <w:r>
        <w:t>e wskutek dokonania czynno</w:t>
      </w:r>
      <w:r>
        <w:t>ś</w:t>
      </w:r>
      <w:r>
        <w:t>ci prawnej mo</w:t>
      </w:r>
      <w:r>
        <w:t>ż</w:t>
      </w:r>
      <w:r>
        <w:t>e spowodowa</w:t>
      </w:r>
      <w:r>
        <w:t>ć</w:t>
      </w:r>
      <w:r>
        <w:t xml:space="preserve"> niemo</w:t>
      </w:r>
      <w:r>
        <w:t>ż</w:t>
      </w:r>
      <w:r>
        <w:t>no</w:t>
      </w:r>
      <w:r>
        <w:t>ść</w:t>
      </w:r>
      <w:r>
        <w:t xml:space="preserve"> lub utrudni</w:t>
      </w:r>
      <w:r>
        <w:t>ć</w:t>
      </w:r>
      <w:r>
        <w:t xml:space="preserve"> zaspokojenie si</w:t>
      </w:r>
      <w:r>
        <w:t>ę</w:t>
      </w:r>
      <w:r>
        <w:t xml:space="preserve"> wierzycieli z jego</w:t>
      </w:r>
      <w:r>
        <w:t xml:space="preserve"> maj</w:t>
      </w:r>
      <w:r>
        <w:t>ą</w:t>
      </w:r>
      <w:r>
        <w:t>tku. Pokrzywdzenie wierzycieli nie musi by</w:t>
      </w:r>
      <w:r>
        <w:t>ć</w:t>
      </w:r>
      <w:r>
        <w:t xml:space="preserve"> przy tym zamiarem d</w:t>
      </w:r>
      <w:r>
        <w:t>ł</w:t>
      </w:r>
      <w:r>
        <w:t>u</w:t>
      </w:r>
      <w:r>
        <w:t>ż</w:t>
      </w:r>
      <w:r>
        <w:t xml:space="preserve">nika. Wystarczy, </w:t>
      </w:r>
      <w:r>
        <w:t>ż</w:t>
      </w:r>
      <w:r>
        <w:t>eby d</w:t>
      </w:r>
      <w:r>
        <w:t>ł</w:t>
      </w:r>
      <w:r>
        <w:t>u</w:t>
      </w:r>
      <w:r>
        <w:t>ż</w:t>
      </w:r>
      <w:r>
        <w:t>nik takie pokrzywdzenie przewidywa</w:t>
      </w:r>
      <w:r>
        <w:t>ł</w:t>
      </w:r>
      <w:r>
        <w:t xml:space="preserve"> w granicach ewentualno</w:t>
      </w:r>
      <w:r>
        <w:t>ś</w:t>
      </w:r>
      <w:r>
        <w:t>ci. Rzecz</w:t>
      </w:r>
      <w:r>
        <w:t>ą</w:t>
      </w:r>
      <w:r>
        <w:t xml:space="preserve"> oboj</w:t>
      </w:r>
      <w:r>
        <w:t>ę</w:t>
      </w:r>
      <w:r>
        <w:t>tn</w:t>
      </w:r>
      <w:r>
        <w:t>ą</w:t>
      </w:r>
      <w:r>
        <w:t xml:space="preserve"> jest za</w:t>
      </w:r>
      <w:r>
        <w:t>ś</w:t>
      </w:r>
      <w:r>
        <w:t xml:space="preserve"> kwestia, do kt</w:t>
      </w:r>
      <w:r>
        <w:t>ó</w:t>
      </w:r>
      <w:r>
        <w:t>rego z wierzycieli przewidywanie d</w:t>
      </w:r>
      <w:r>
        <w:t>ł</w:t>
      </w:r>
      <w:r>
        <w:t>u</w:t>
      </w:r>
      <w:r>
        <w:t>ż</w:t>
      </w:r>
      <w:r>
        <w:t>nika si</w:t>
      </w:r>
      <w:r>
        <w:t>ę</w:t>
      </w:r>
      <w:r>
        <w:t xml:space="preserve"> odnosi</w:t>
      </w:r>
      <w:r>
        <w:t>ł</w:t>
      </w:r>
      <w:r>
        <w:t>o.</w:t>
      </w:r>
    </w:p>
    <w:p w:rsidR="00000000" w:rsidRDefault="002C15B4">
      <w:pPr>
        <w:pStyle w:val="p"/>
      </w:pPr>
      <w:r>
        <w:t>Zdaniem S</w:t>
      </w:r>
      <w:r>
        <w:t>ą</w:t>
      </w:r>
      <w:r>
        <w:t>du d</w:t>
      </w:r>
      <w:r>
        <w:t>ł</w:t>
      </w:r>
      <w:r>
        <w:t>u</w:t>
      </w:r>
      <w:r>
        <w:t>ż</w:t>
      </w:r>
      <w:r>
        <w:t>nicy nie tylko przewidywali pokrzywdzenie wierzycieli, ale wr</w:t>
      </w:r>
      <w:r>
        <w:t>ę</w:t>
      </w:r>
      <w:r>
        <w:t>cz dzia</w:t>
      </w:r>
      <w:r>
        <w:t>ł</w:t>
      </w:r>
      <w:r>
        <w:t>ali z zamiarem wywo</w:t>
      </w:r>
      <w:r>
        <w:t>ł</w:t>
      </w:r>
      <w:r>
        <w:t>ania takiego skutku. D</w:t>
      </w:r>
      <w:r>
        <w:t>ł</w:t>
      </w:r>
      <w:r>
        <w:t>u</w:t>
      </w:r>
      <w:r>
        <w:t>ż</w:t>
      </w:r>
      <w:r>
        <w:t>nicy wyzbywaj</w:t>
      </w:r>
      <w:r>
        <w:t>ą</w:t>
      </w:r>
      <w:r>
        <w:t>c si</w:t>
      </w:r>
      <w:r>
        <w:t>ę</w:t>
      </w:r>
      <w:r>
        <w:t xml:space="preserve"> maj</w:t>
      </w:r>
      <w:r>
        <w:t>ą</w:t>
      </w:r>
      <w:r>
        <w:t>tku dzia</w:t>
      </w:r>
      <w:r>
        <w:t>ł</w:t>
      </w:r>
      <w:r>
        <w:t>ali w celu i z bezpo</w:t>
      </w:r>
      <w:r>
        <w:t>ś</w:t>
      </w:r>
      <w:r>
        <w:t>rednim zamiarem pokrzywdzenia wierzyciela poprzez udaremnienie egzekuc</w:t>
      </w:r>
      <w:r>
        <w:t>ji. Odwo</w:t>
      </w:r>
      <w:r>
        <w:t>ł</w:t>
      </w:r>
      <w:r>
        <w:t>uj</w:t>
      </w:r>
      <w:r>
        <w:t>ą</w:t>
      </w:r>
      <w:r>
        <w:t>c si</w:t>
      </w:r>
      <w:r>
        <w:t>ę</w:t>
      </w:r>
      <w:r>
        <w:t xml:space="preserve"> do stwierdzenia S</w:t>
      </w:r>
      <w:r>
        <w:t>ą</w:t>
      </w:r>
      <w:r>
        <w:t>du w sprawie karnej, S</w:t>
      </w:r>
      <w:r>
        <w:t>ą</w:t>
      </w:r>
      <w:r>
        <w:t>d Okr</w:t>
      </w:r>
      <w:r>
        <w:t>ę</w:t>
      </w:r>
      <w:r>
        <w:t>gowy wskaza</w:t>
      </w:r>
      <w:r>
        <w:t>ł</w:t>
      </w:r>
      <w:r>
        <w:t xml:space="preserve">, </w:t>
      </w:r>
      <w:r>
        <w:t>ż</w:t>
      </w:r>
      <w:r>
        <w:t>e nawet forma przekazania w</w:t>
      </w:r>
      <w:r>
        <w:t>ł</w:t>
      </w:r>
      <w:r>
        <w:t>asno</w:t>
      </w:r>
      <w:r>
        <w:t>ś</w:t>
      </w:r>
      <w:r>
        <w:t>ci w zamian za zwolnienie z rzekomego d</w:t>
      </w:r>
      <w:r>
        <w:t>ł</w:t>
      </w:r>
      <w:r>
        <w:t xml:space="preserve">ugu </w:t>
      </w:r>
      <w:r>
        <w:t>ś</w:t>
      </w:r>
      <w:r>
        <w:t>wiadczy o jego zaplanowanym dzia</w:t>
      </w:r>
      <w:r>
        <w:t>ł</w:t>
      </w:r>
      <w:r>
        <w:t>aniu. Za istotn</w:t>
      </w:r>
      <w:r>
        <w:t>ą</w:t>
      </w:r>
      <w:r>
        <w:t xml:space="preserve"> uzna</w:t>
      </w:r>
      <w:r>
        <w:t>ł</w:t>
      </w:r>
      <w:r>
        <w:t xml:space="preserve"> okoliczno</w:t>
      </w:r>
      <w:r>
        <w:t>ść</w:t>
      </w:r>
      <w:r>
        <w:t xml:space="preserve">, </w:t>
      </w:r>
      <w:r>
        <w:t>ż</w:t>
      </w:r>
      <w:r>
        <w:t>e d</w:t>
      </w:r>
      <w:r>
        <w:t>ł</w:t>
      </w:r>
      <w:r>
        <w:t>u</w:t>
      </w:r>
      <w:r>
        <w:t>ż</w:t>
      </w:r>
      <w:r>
        <w:t>nicy drugiej z c</w:t>
      </w:r>
      <w:r>
        <w:t>ó</w:t>
      </w:r>
      <w:r>
        <w:t>rek K</w:t>
      </w:r>
      <w:r>
        <w:t>. R. oddali przedmiotowe nieruchomo</w:t>
      </w:r>
      <w:r>
        <w:t>ś</w:t>
      </w:r>
      <w:r>
        <w:t>ci w nieodp</w:t>
      </w:r>
      <w:r>
        <w:t>ł</w:t>
      </w:r>
      <w:r>
        <w:t>atne u</w:t>
      </w:r>
      <w:r>
        <w:t>ż</w:t>
      </w:r>
      <w:r>
        <w:t>ytkowanie i do pobierania po</w:t>
      </w:r>
      <w:r>
        <w:t>ż</w:t>
      </w:r>
      <w:r>
        <w:t>ytk</w:t>
      </w:r>
      <w:r>
        <w:t>ó</w:t>
      </w:r>
      <w:r>
        <w:t>w, przez co warto</w:t>
      </w:r>
      <w:r>
        <w:t>ść</w:t>
      </w:r>
      <w:r>
        <w:t xml:space="preserve"> przekazanych J. G. praw maj</w:t>
      </w:r>
      <w:r>
        <w:t>ą</w:t>
      </w:r>
      <w:r>
        <w:t>tkowych uleg</w:t>
      </w:r>
      <w:r>
        <w:t>ł</w:t>
      </w:r>
      <w:r>
        <w:t>a obni</w:t>
      </w:r>
      <w:r>
        <w:t>ż</w:t>
      </w:r>
      <w:r>
        <w:t>eniu do kwoty rzekomo udzielonej po</w:t>
      </w:r>
      <w:r>
        <w:t>ż</w:t>
      </w:r>
      <w:r>
        <w:t>yczki przez M. S.. Wszystkie, aspekty zachowania d</w:t>
      </w:r>
      <w:r>
        <w:t>ł</w:t>
      </w:r>
      <w:r>
        <w:t>u</w:t>
      </w:r>
      <w:r>
        <w:t>ż</w:t>
      </w:r>
      <w:r>
        <w:t>nik</w:t>
      </w:r>
      <w:r>
        <w:t>ó</w:t>
      </w:r>
      <w:r>
        <w:t>w przem</w:t>
      </w:r>
      <w:r>
        <w:t>awiaj</w:t>
      </w:r>
      <w:r>
        <w:t>ą</w:t>
      </w:r>
      <w:r>
        <w:t xml:space="preserve"> jednoznacznie za tym, </w:t>
      </w:r>
      <w:r>
        <w:t>ż</w:t>
      </w:r>
      <w:r>
        <w:t>e dzia</w:t>
      </w:r>
      <w:r>
        <w:t>ł</w:t>
      </w:r>
      <w:r>
        <w:t>ali oni z zamiarem pokrzywdzenia wierzycieli.</w:t>
      </w:r>
    </w:p>
    <w:p w:rsidR="00000000" w:rsidRDefault="002C15B4">
      <w:pPr>
        <w:pStyle w:val="p"/>
      </w:pPr>
      <w:r>
        <w:t>Przechodz</w:t>
      </w:r>
      <w:r>
        <w:t>ą</w:t>
      </w:r>
      <w:r>
        <w:t>c do przes</w:t>
      </w:r>
      <w:r>
        <w:t>ł</w:t>
      </w:r>
      <w:r>
        <w:t xml:space="preserve">anki wiedzy osoby trzeciej o tym, </w:t>
      </w:r>
      <w:r>
        <w:t>ż</w:t>
      </w:r>
      <w:r>
        <w:t>e d</w:t>
      </w:r>
      <w:r>
        <w:t>ł</w:t>
      </w:r>
      <w:r>
        <w:t>u</w:t>
      </w:r>
      <w:r>
        <w:t>ż</w:t>
      </w:r>
      <w:r>
        <w:t>nik dzia</w:t>
      </w:r>
      <w:r>
        <w:t>ł</w:t>
      </w:r>
      <w:r>
        <w:t>a</w:t>
      </w:r>
      <w:r>
        <w:t>ł</w:t>
      </w:r>
      <w:r>
        <w:t xml:space="preserve"> z pokrzywdzeniem wierzycieli S</w:t>
      </w:r>
      <w:r>
        <w:t>ą</w:t>
      </w:r>
      <w:r>
        <w:t>d wskaza</w:t>
      </w:r>
      <w:r>
        <w:t>ł</w:t>
      </w:r>
      <w:r>
        <w:t>, i</w:t>
      </w:r>
      <w:r>
        <w:t>ż</w:t>
      </w:r>
      <w:r>
        <w:t xml:space="preserve"> zgodnie z art. 527 </w:t>
      </w:r>
      <w:r>
        <w:t>§</w:t>
      </w:r>
      <w:r>
        <w:t xml:space="preserve"> 3 KC. je</w:t>
      </w:r>
      <w:r>
        <w:t>ż</w:t>
      </w:r>
      <w:r>
        <w:t>eli wskutek czynno</w:t>
      </w:r>
      <w:r>
        <w:t>ś</w:t>
      </w:r>
      <w:r>
        <w:t>ci pr</w:t>
      </w:r>
      <w:r>
        <w:t>awnej d</w:t>
      </w:r>
      <w:r>
        <w:t>ł</w:t>
      </w:r>
      <w:r>
        <w:t>u</w:t>
      </w:r>
      <w:r>
        <w:t>ż</w:t>
      </w:r>
      <w:r>
        <w:t>nika dokonanej z pokrzywdzeniem wierzycieli uzyska</w:t>
      </w:r>
      <w:r>
        <w:t>ł</w:t>
      </w:r>
      <w:r>
        <w:t>a korzy</w:t>
      </w:r>
      <w:r>
        <w:t>ść</w:t>
      </w:r>
      <w:r>
        <w:t xml:space="preserve"> maj</w:t>
      </w:r>
      <w:r>
        <w:t>ą</w:t>
      </w:r>
      <w:r>
        <w:t>tkow</w:t>
      </w:r>
      <w:r>
        <w:t>ą</w:t>
      </w:r>
      <w:r>
        <w:t xml:space="preserve"> osoba b</w:t>
      </w:r>
      <w:r>
        <w:t>ę</w:t>
      </w:r>
      <w:r>
        <w:t>d</w:t>
      </w:r>
      <w:r>
        <w:t>ą</w:t>
      </w:r>
      <w:r>
        <w:t>ca w bliskim z nim stosunku, domniemywa si</w:t>
      </w:r>
      <w:r>
        <w:t>ę</w:t>
      </w:r>
      <w:r>
        <w:t xml:space="preserve">, </w:t>
      </w:r>
      <w:r>
        <w:t>ż</w:t>
      </w:r>
      <w:r>
        <w:t>e osoba ta wiedzia</w:t>
      </w:r>
      <w:r>
        <w:t>ł</w:t>
      </w:r>
      <w:r>
        <w:t>a, i</w:t>
      </w:r>
      <w:r>
        <w:t>ż</w:t>
      </w:r>
      <w:r>
        <w:t xml:space="preserve"> d</w:t>
      </w:r>
      <w:r>
        <w:t>ł</w:t>
      </w:r>
      <w:r>
        <w:t>u</w:t>
      </w:r>
      <w:r>
        <w:t>ż</w:t>
      </w:r>
      <w:r>
        <w:t>nik dzia</w:t>
      </w:r>
      <w:r>
        <w:t>ł</w:t>
      </w:r>
      <w:r>
        <w:t>a</w:t>
      </w:r>
      <w:r>
        <w:t>ł</w:t>
      </w:r>
      <w:r>
        <w:t xml:space="preserve"> ze </w:t>
      </w:r>
      <w:r>
        <w:t>ś</w:t>
      </w:r>
      <w:r>
        <w:t>wiadomo</w:t>
      </w:r>
      <w:r>
        <w:t>ś</w:t>
      </w:r>
      <w:r>
        <w:t>ci</w:t>
      </w:r>
      <w:r>
        <w:t>ą</w:t>
      </w:r>
      <w:r>
        <w:t xml:space="preserve"> pokrzywdzenia wierzycieli. Pozwane jako c</w:t>
      </w:r>
      <w:r>
        <w:t>ó</w:t>
      </w:r>
      <w:r>
        <w:t>rki d</w:t>
      </w:r>
      <w:r>
        <w:t>ł</w:t>
      </w:r>
      <w:r>
        <w:t>u</w:t>
      </w:r>
      <w:r>
        <w:t>ż</w:t>
      </w:r>
      <w:r>
        <w:t>nik</w:t>
      </w:r>
      <w:r>
        <w:t>ó</w:t>
      </w:r>
      <w:r>
        <w:t>w, a wi</w:t>
      </w:r>
      <w:r>
        <w:t>ę</w:t>
      </w:r>
      <w:r>
        <w:t>c osoby najbli</w:t>
      </w:r>
      <w:r>
        <w:t>ż</w:t>
      </w:r>
      <w:r>
        <w:t>sze, nie zdo</w:t>
      </w:r>
      <w:r>
        <w:t>ł</w:t>
      </w:r>
      <w:r>
        <w:t>a</w:t>
      </w:r>
      <w:r>
        <w:t>ł</w:t>
      </w:r>
      <w:r>
        <w:t>y w toku post</w:t>
      </w:r>
      <w:r>
        <w:t>ę</w:t>
      </w:r>
      <w:r>
        <w:t>powania obali</w:t>
      </w:r>
      <w:r>
        <w:t>ć</w:t>
      </w:r>
      <w:r>
        <w:t xml:space="preserve"> powy</w:t>
      </w:r>
      <w:r>
        <w:t>ż</w:t>
      </w:r>
      <w:r>
        <w:t>szego domniemania.</w:t>
      </w:r>
    </w:p>
    <w:p w:rsidR="00000000" w:rsidRDefault="002C15B4">
      <w:pPr>
        <w:pStyle w:val="p"/>
      </w:pPr>
      <w:r>
        <w:t>O kosztach pomocy prawnej udzielonej z urz</w:t>
      </w:r>
      <w:r>
        <w:t>ę</w:t>
      </w:r>
      <w:r>
        <w:t>du rozstrzygn</w:t>
      </w:r>
      <w:r>
        <w:t>ął</w:t>
      </w:r>
      <w:r>
        <w:t xml:space="preserve"> w oparciu o </w:t>
      </w:r>
      <w:r>
        <w:t>§</w:t>
      </w:r>
      <w:r>
        <w:t xml:space="preserve"> 8 </w:t>
      </w:r>
      <w:proofErr w:type="spellStart"/>
      <w:r>
        <w:t>pkt</w:t>
      </w:r>
      <w:proofErr w:type="spellEnd"/>
      <w:r>
        <w:t xml:space="preserve"> 6 w zw. z </w:t>
      </w:r>
      <w:r>
        <w:t>§</w:t>
      </w:r>
      <w:r>
        <w:t xml:space="preserve"> 4 ust. 1 rozporz</w:t>
      </w:r>
      <w:r>
        <w:t>ą</w:t>
      </w:r>
      <w:r>
        <w:t>dzenia Ministra Sprawiedliwo</w:t>
      </w:r>
      <w:r>
        <w:t>ś</w:t>
      </w:r>
      <w:r>
        <w:t>ci z dnia 22 pa</w:t>
      </w:r>
      <w:r>
        <w:t>ź</w:t>
      </w:r>
      <w:r>
        <w:t xml:space="preserve">dziernika 2015 r. w </w:t>
      </w:r>
      <w:r>
        <w:t>sprawie ponoszenia przez Skarb Pa</w:t>
      </w:r>
      <w:r>
        <w:t>ń</w:t>
      </w:r>
      <w:r>
        <w:t>stwa koszt</w:t>
      </w:r>
      <w:r>
        <w:t>ó</w:t>
      </w:r>
      <w:r>
        <w:t>w nieop</w:t>
      </w:r>
      <w:r>
        <w:t>ł</w:t>
      </w:r>
      <w:r>
        <w:t>aconej pomocy prawnej udzielonej przez adwokata z urz</w:t>
      </w:r>
      <w:r>
        <w:t>ę</w:t>
      </w:r>
      <w:r>
        <w:t>du.</w:t>
      </w:r>
    </w:p>
    <w:p w:rsidR="00000000" w:rsidRDefault="002C15B4">
      <w:pPr>
        <w:pStyle w:val="p"/>
      </w:pPr>
      <w:r>
        <w:t>Apelacje od powy</w:t>
      </w:r>
      <w:r>
        <w:t>ż</w:t>
      </w:r>
      <w:r>
        <w:t>szego wyroku wnie</w:t>
      </w:r>
      <w:r>
        <w:t>ś</w:t>
      </w:r>
      <w:r>
        <w:t>li pow</w:t>
      </w:r>
      <w:r>
        <w:t>ó</w:t>
      </w:r>
      <w:r>
        <w:t>d oraz pozwane.</w:t>
      </w:r>
    </w:p>
    <w:p w:rsidR="00000000" w:rsidRDefault="002C15B4">
      <w:pPr>
        <w:pStyle w:val="p"/>
      </w:pPr>
      <w:r>
        <w:t>Pozwane zaskar</w:t>
      </w:r>
      <w:r>
        <w:t>ż</w:t>
      </w:r>
      <w:r>
        <w:t>y</w:t>
      </w:r>
      <w:r>
        <w:t>ł</w:t>
      </w:r>
      <w:r>
        <w:t>y wyrok w ca</w:t>
      </w:r>
      <w:r>
        <w:t>ł</w:t>
      </w:r>
      <w:r>
        <w:t>o</w:t>
      </w:r>
      <w:r>
        <w:t>ś</w:t>
      </w:r>
      <w:r>
        <w:t>ci i zarzuci</w:t>
      </w:r>
      <w:r>
        <w:t>ł</w:t>
      </w:r>
      <w:r>
        <w:t>y:</w:t>
      </w:r>
    </w:p>
    <w:p w:rsidR="00000000" w:rsidRDefault="002C15B4">
      <w:pPr>
        <w:pStyle w:val="p"/>
      </w:pPr>
      <w:r>
        <w:t xml:space="preserve">1. naruszenie art. 527 </w:t>
      </w:r>
      <w:r>
        <w:t>§</w:t>
      </w:r>
      <w:r>
        <w:t xml:space="preserve"> 1 </w:t>
      </w:r>
      <w:r>
        <w:t>–</w:t>
      </w:r>
      <w:r>
        <w:t xml:space="preserve"> 3 KC. w zw</w:t>
      </w:r>
      <w:r>
        <w:t>. z art. 6 KC. polegaj</w:t>
      </w:r>
      <w:r>
        <w:t>ą</w:t>
      </w:r>
      <w:r>
        <w:t>ce na: braku okre</w:t>
      </w:r>
      <w:r>
        <w:t>ś</w:t>
      </w:r>
      <w:r>
        <w:t>lenia wysoko</w:t>
      </w:r>
      <w:r>
        <w:t>ś</w:t>
      </w:r>
      <w:r>
        <w:t>ci wierzytelno</w:t>
      </w:r>
      <w:r>
        <w:t>ś</w:t>
      </w:r>
      <w:r>
        <w:t>ci, kt</w:t>
      </w:r>
      <w:r>
        <w:t>ó</w:t>
      </w:r>
      <w:r>
        <w:t>rej ochrony domaga</w:t>
      </w:r>
      <w:r>
        <w:t>ł</w:t>
      </w:r>
      <w:r>
        <w:t xml:space="preserve"> si</w:t>
      </w:r>
      <w:r>
        <w:t>ę</w:t>
      </w:r>
      <w:r>
        <w:t xml:space="preserve"> pow</w:t>
      </w:r>
      <w:r>
        <w:t>ó</w:t>
      </w:r>
      <w:r>
        <w:t>d; uznaniu, i</w:t>
      </w:r>
      <w:r>
        <w:t>ż</w:t>
      </w:r>
      <w:r>
        <w:t xml:space="preserve"> bezskuteczno</w:t>
      </w:r>
      <w:r>
        <w:t>ść</w:t>
      </w:r>
      <w:r>
        <w:t xml:space="preserve"> czynno</w:t>
      </w:r>
      <w:r>
        <w:t>ś</w:t>
      </w:r>
      <w:r>
        <w:t>ci prawnych dotyczy ca</w:t>
      </w:r>
      <w:r>
        <w:t>ł</w:t>
      </w:r>
      <w:r>
        <w:t>ej nieruchomo</w:t>
      </w:r>
      <w:r>
        <w:t>ś</w:t>
      </w:r>
      <w:r>
        <w:t>ci pomimo, i</w:t>
      </w:r>
      <w:r>
        <w:t>ż</w:t>
      </w:r>
      <w:r>
        <w:t xml:space="preserve"> na mocy postanowie</w:t>
      </w:r>
      <w:r>
        <w:t>ń</w:t>
      </w:r>
      <w:r>
        <w:t xml:space="preserve"> umowy r</w:t>
      </w:r>
      <w:r>
        <w:t>ó</w:t>
      </w:r>
      <w:r>
        <w:t>wnie</w:t>
      </w:r>
      <w:r>
        <w:t>ż</w:t>
      </w:r>
      <w:r>
        <w:t xml:space="preserve"> A. S. przekaza</w:t>
      </w:r>
      <w:r>
        <w:t>ł</w:t>
      </w:r>
      <w:r>
        <w:t>a udzia</w:t>
      </w:r>
      <w:r>
        <w:t>ł</w:t>
      </w:r>
      <w:r>
        <w:t>y w opi</w:t>
      </w:r>
      <w:r>
        <w:t>sanych szczeg</w:t>
      </w:r>
      <w:r>
        <w:t>ół</w:t>
      </w:r>
      <w:r>
        <w:t>owo w sentencji wyroku nieruchomo</w:t>
      </w:r>
      <w:r>
        <w:t>ś</w:t>
      </w:r>
      <w:r>
        <w:t>ciach, nie maj</w:t>
      </w:r>
      <w:r>
        <w:t>ą</w:t>
      </w:r>
      <w:r>
        <w:t>c w dacie zawierania um</w:t>
      </w:r>
      <w:r>
        <w:t>ó</w:t>
      </w:r>
      <w:r>
        <w:t>w statusu d</w:t>
      </w:r>
      <w:r>
        <w:t>ł</w:t>
      </w:r>
      <w:r>
        <w:t>u</w:t>
      </w:r>
      <w:r>
        <w:t>ż</w:t>
      </w:r>
      <w:r>
        <w:t>nika wobec wierzyciela W. Z., a wi</w:t>
      </w:r>
      <w:r>
        <w:t>ę</w:t>
      </w:r>
      <w:r>
        <w:t>c czynno</w:t>
      </w:r>
      <w:r>
        <w:t>ść</w:t>
      </w:r>
      <w:r>
        <w:t xml:space="preserve"> mog</w:t>
      </w:r>
      <w:r>
        <w:t>ł</w:t>
      </w:r>
      <w:r>
        <w:t>a by</w:t>
      </w:r>
      <w:r>
        <w:t>ć</w:t>
      </w:r>
      <w:r>
        <w:t xml:space="preserve"> bezskuteczna co najwy</w:t>
      </w:r>
      <w:r>
        <w:t>ż</w:t>
      </w:r>
      <w:r>
        <w:t>ej do udzia</w:t>
      </w:r>
      <w:r>
        <w:t>ł</w:t>
      </w:r>
      <w:r>
        <w:t>u przys</w:t>
      </w:r>
      <w:r>
        <w:t>ł</w:t>
      </w:r>
      <w:r>
        <w:t>uguj</w:t>
      </w:r>
      <w:r>
        <w:t>ą</w:t>
      </w:r>
      <w:r>
        <w:t>cego upad</w:t>
      </w:r>
      <w:r>
        <w:t>ł</w:t>
      </w:r>
      <w:r>
        <w:t xml:space="preserve">emu; uznaniu, </w:t>
      </w:r>
      <w:r>
        <w:t>ż</w:t>
      </w:r>
      <w:r>
        <w:t>e wobec zawarcia um</w:t>
      </w:r>
      <w:r>
        <w:t>ó</w:t>
      </w:r>
      <w:r>
        <w:t>w dosz</w:t>
      </w:r>
      <w:r>
        <w:t>ł</w:t>
      </w:r>
      <w:r>
        <w:t>o do pokrzywdzenia wierzycieli d</w:t>
      </w:r>
      <w:r>
        <w:t>ł</w:t>
      </w:r>
      <w:r>
        <w:t>u</w:t>
      </w:r>
      <w:r>
        <w:t>ż</w:t>
      </w:r>
      <w:r>
        <w:t>nika, podczas gdy pow</w:t>
      </w:r>
      <w:r>
        <w:t>ó</w:t>
      </w:r>
      <w:r>
        <w:t>d nie zdo</w:t>
      </w:r>
      <w:r>
        <w:t>ł</w:t>
      </w:r>
      <w:r>
        <w:t>a</w:t>
      </w:r>
      <w:r>
        <w:t>ł</w:t>
      </w:r>
      <w:r>
        <w:t xml:space="preserve"> wykaza</w:t>
      </w:r>
      <w:r>
        <w:t>ć</w:t>
      </w:r>
      <w:r>
        <w:t xml:space="preserve"> zwi</w:t>
      </w:r>
      <w:r>
        <w:t>ą</w:t>
      </w:r>
      <w:r>
        <w:t>zku przyczynowego pomi</w:t>
      </w:r>
      <w:r>
        <w:t>ę</w:t>
      </w:r>
      <w:r>
        <w:t>dzy czynno</w:t>
      </w:r>
      <w:r>
        <w:t>ś</w:t>
      </w:r>
      <w:r>
        <w:t>ciami, kt</w:t>
      </w:r>
      <w:r>
        <w:t>ó</w:t>
      </w:r>
      <w:r>
        <w:t xml:space="preserve">rych uznania za bezskuteczne </w:t>
      </w:r>
      <w:r>
        <w:t>żą</w:t>
      </w:r>
      <w:r>
        <w:t>dano w toku procesu, a niewyp</w:t>
      </w:r>
      <w:r>
        <w:t>ł</w:t>
      </w:r>
      <w:r>
        <w:t>acalno</w:t>
      </w:r>
      <w:r>
        <w:t>ś</w:t>
      </w:r>
      <w:r>
        <w:t>ci</w:t>
      </w:r>
      <w:r>
        <w:t>ą</w:t>
      </w:r>
      <w:r>
        <w:t xml:space="preserve"> d</w:t>
      </w:r>
      <w:r>
        <w:t>ł</w:t>
      </w:r>
      <w:r>
        <w:t>u</w:t>
      </w:r>
      <w:r>
        <w:t>ż</w:t>
      </w:r>
      <w:r>
        <w:t>nika;</w:t>
      </w:r>
    </w:p>
    <w:p w:rsidR="00000000" w:rsidRDefault="002C15B4">
      <w:pPr>
        <w:pStyle w:val="p"/>
      </w:pPr>
      <w:r>
        <w:t xml:space="preserve">2. naruszenie art. 321 </w:t>
      </w:r>
      <w:r>
        <w:t>§</w:t>
      </w:r>
      <w:r>
        <w:t xml:space="preserve"> 1 KPC zgodnie z kt</w:t>
      </w:r>
      <w:r>
        <w:t>ó</w:t>
      </w:r>
      <w:r>
        <w:t>rym</w:t>
      </w:r>
      <w:r>
        <w:t xml:space="preserve"> s</w:t>
      </w:r>
      <w:r>
        <w:t>ą</w:t>
      </w:r>
      <w:r>
        <w:t>d nie mo</w:t>
      </w:r>
      <w:r>
        <w:t>ż</w:t>
      </w:r>
      <w:r>
        <w:t>e wyrokowa</w:t>
      </w:r>
      <w:r>
        <w:t>ć</w:t>
      </w:r>
      <w:r>
        <w:t xml:space="preserve"> co do przedmiotu nieobj</w:t>
      </w:r>
      <w:r>
        <w:t>ę</w:t>
      </w:r>
      <w:r>
        <w:t xml:space="preserve">tego </w:t>
      </w:r>
      <w:r>
        <w:t>żą</w:t>
      </w:r>
      <w:r>
        <w:t>daniem ani zas</w:t>
      </w:r>
      <w:r>
        <w:t>ą</w:t>
      </w:r>
      <w:r>
        <w:t>dza</w:t>
      </w:r>
      <w:r>
        <w:t>ć</w:t>
      </w:r>
      <w:r>
        <w:t xml:space="preserve"> ponad </w:t>
      </w:r>
      <w:r>
        <w:t>żą</w:t>
      </w:r>
      <w:r>
        <w:t>danie, maj</w:t>
      </w:r>
      <w:r>
        <w:t>ą</w:t>
      </w:r>
      <w:r>
        <w:t>ce wp</w:t>
      </w:r>
      <w:r>
        <w:t>ł</w:t>
      </w:r>
      <w:r>
        <w:t>yw na wynik sprawy i skutkuj</w:t>
      </w:r>
      <w:r>
        <w:t>ą</w:t>
      </w:r>
      <w:r>
        <w:t>ce uwzgl</w:t>
      </w:r>
      <w:r>
        <w:t>ę</w:t>
      </w:r>
      <w:r>
        <w:t>dnieniem pow</w:t>
      </w:r>
      <w:r>
        <w:t>ó</w:t>
      </w:r>
      <w:r>
        <w:t>dztwa, wobec braku sprecyzowania pow</w:t>
      </w:r>
      <w:r>
        <w:t>ó</w:t>
      </w:r>
      <w:r>
        <w:t xml:space="preserve">dztwa poprzez </w:t>
      </w:r>
      <w:r>
        <w:t>żą</w:t>
      </w:r>
      <w:r>
        <w:t>danie uznanie bezskuteczno</w:t>
      </w:r>
      <w:r>
        <w:t>ś</w:t>
      </w:r>
      <w:r>
        <w:t>ci czynno</w:t>
      </w:r>
      <w:r>
        <w:t>ś</w:t>
      </w:r>
      <w:r>
        <w:t>ci prawnych wzg</w:t>
      </w:r>
      <w:r>
        <w:t>l</w:t>
      </w:r>
      <w:r>
        <w:t>ę</w:t>
      </w:r>
      <w:r>
        <w:t>dem upad</w:t>
      </w:r>
      <w:r>
        <w:t>ł</w:t>
      </w:r>
      <w:r>
        <w:t>o</w:t>
      </w:r>
      <w:r>
        <w:t>ś</w:t>
      </w:r>
      <w:r>
        <w:t xml:space="preserve">ci M. S., a jedynie </w:t>
      </w:r>
      <w:r>
        <w:t>żą</w:t>
      </w:r>
      <w:r>
        <w:t>danie uznania bezskuteczno</w:t>
      </w:r>
      <w:r>
        <w:t>ś</w:t>
      </w:r>
      <w:r>
        <w:t>ci wzgl</w:t>
      </w:r>
      <w:r>
        <w:t>ę</w:t>
      </w:r>
      <w:r>
        <w:t>dem powoda,</w:t>
      </w:r>
    </w:p>
    <w:p w:rsidR="00000000" w:rsidRDefault="002C15B4">
      <w:pPr>
        <w:pStyle w:val="p"/>
      </w:pPr>
      <w:r>
        <w:t xml:space="preserve">3. naruszenie art. 328 </w:t>
      </w:r>
      <w:r>
        <w:t>§</w:t>
      </w:r>
      <w:r>
        <w:t xml:space="preserve"> 2 KPC wskutek niewskazania w uzasadnieniu wyroku argumentacji przemawiaj</w:t>
      </w:r>
      <w:r>
        <w:t>ą</w:t>
      </w:r>
      <w:r>
        <w:t>cej za uznaniem za bezskuteczn</w:t>
      </w:r>
      <w:r>
        <w:t>ą</w:t>
      </w:r>
      <w:r>
        <w:t xml:space="preserve"> umowy zawartej z K. R., jak te</w:t>
      </w:r>
      <w:r>
        <w:t>ż</w:t>
      </w:r>
      <w:r>
        <w:t xml:space="preserve"> wobec braku </w:t>
      </w:r>
      <w:r>
        <w:t>poczynienia jakichkolwiek ustale</w:t>
      </w:r>
      <w:r>
        <w:t>ń</w:t>
      </w:r>
      <w:r>
        <w:t xml:space="preserve"> co do faktycznego istnienia wierzytelno</w:t>
      </w:r>
      <w:r>
        <w:t>ś</w:t>
      </w:r>
      <w:r>
        <w:t>ci W. Z. wobec tre</w:t>
      </w:r>
      <w:r>
        <w:t>ś</w:t>
      </w:r>
      <w:r>
        <w:t>ci zawiadomienia o cesji wierzytelno</w:t>
      </w:r>
      <w:r>
        <w:t>ś</w:t>
      </w:r>
      <w:r>
        <w:t>ci z dnia 25 stycznia 2019 r., co mia</w:t>
      </w:r>
      <w:r>
        <w:t>ł</w:t>
      </w:r>
      <w:r>
        <w:t>o istotny wp</w:t>
      </w:r>
      <w:r>
        <w:t>ł</w:t>
      </w:r>
      <w:r>
        <w:t>yw na wynik sprawy, bowiem skutkowa</w:t>
      </w:r>
      <w:r>
        <w:t>ł</w:t>
      </w:r>
      <w:r>
        <w:t>o uwzgl</w:t>
      </w:r>
      <w:r>
        <w:t>ę</w:t>
      </w:r>
      <w:r>
        <w:t>dnieniem pow</w:t>
      </w:r>
      <w:r>
        <w:t>ó</w:t>
      </w:r>
      <w:r>
        <w:t>dztwa.</w:t>
      </w:r>
    </w:p>
    <w:p w:rsidR="00000000" w:rsidRDefault="002C15B4">
      <w:pPr>
        <w:pStyle w:val="p"/>
      </w:pPr>
      <w:r>
        <w:t>Wskazuj</w:t>
      </w:r>
      <w:r>
        <w:t>ą</w:t>
      </w:r>
      <w:r>
        <w:t>c n</w:t>
      </w:r>
      <w:r>
        <w:t>a powy</w:t>
      </w:r>
      <w:r>
        <w:t>ż</w:t>
      </w:r>
      <w:r>
        <w:t>sze zarzuty pozwane wnios</w:t>
      </w:r>
      <w:r>
        <w:t>ł</w:t>
      </w:r>
      <w:r>
        <w:t>y o zmian</w:t>
      </w:r>
      <w:r>
        <w:t>ę</w:t>
      </w:r>
      <w:r>
        <w:t xml:space="preserve"> wyroku i oddalenie pow</w:t>
      </w:r>
      <w:r>
        <w:t>ó</w:t>
      </w:r>
      <w:r>
        <w:t>dztwa w ca</w:t>
      </w:r>
      <w:r>
        <w:t>ł</w:t>
      </w:r>
      <w:r>
        <w:t>o</w:t>
      </w:r>
      <w:r>
        <w:t>ś</w:t>
      </w:r>
      <w:r>
        <w:t>ci oraz o zas</w:t>
      </w:r>
      <w:r>
        <w:t>ą</w:t>
      </w:r>
      <w:r>
        <w:t>dzenie od powoda na rzecz adwokat E. L. (1) wynagrodzenia za sprawowane z urz</w:t>
      </w:r>
      <w:r>
        <w:t>ę</w:t>
      </w:r>
      <w:r>
        <w:t>du zast</w:t>
      </w:r>
      <w:r>
        <w:t>ę</w:t>
      </w:r>
      <w:r>
        <w:t>pstwo procesowe pozwanych, powi</w:t>
      </w:r>
      <w:r>
        <w:t>ę</w:t>
      </w:r>
      <w:r>
        <w:t>kszonego o nale</w:t>
      </w:r>
      <w:r>
        <w:t>ż</w:t>
      </w:r>
      <w:r>
        <w:t>ny podatek od towar</w:t>
      </w:r>
      <w:r>
        <w:t>ó</w:t>
      </w:r>
      <w:r>
        <w:t>w i us</w:t>
      </w:r>
      <w:r>
        <w:t>ł</w:t>
      </w:r>
      <w:r>
        <w:t>u</w:t>
      </w:r>
      <w:r>
        <w:t>g, w maksymalnej wysoko</w:t>
      </w:r>
      <w:r>
        <w:t>ś</w:t>
      </w:r>
      <w:r>
        <w:t>ci, przy uwzgl</w:t>
      </w:r>
      <w:r>
        <w:t>ę</w:t>
      </w:r>
      <w:r>
        <w:t>dnieniu reprezentacji dw</w:t>
      </w:r>
      <w:r>
        <w:t>ó</w:t>
      </w:r>
      <w:r>
        <w:t>ch os</w:t>
      </w:r>
      <w:r>
        <w:t>ó</w:t>
      </w:r>
      <w:r>
        <w:t>b. Apelacja zawiera</w:t>
      </w:r>
      <w:r>
        <w:t>ł</w:t>
      </w:r>
      <w:r>
        <w:t>a te</w:t>
      </w:r>
      <w:r>
        <w:t>ż</w:t>
      </w:r>
      <w:r>
        <w:t xml:space="preserve"> wniosek o zas</w:t>
      </w:r>
      <w:r>
        <w:t>ą</w:t>
      </w:r>
      <w:r>
        <w:t>dzenie na rzecz adw. E. L. (1) wynagrodzenia za sprawowane z urz</w:t>
      </w:r>
      <w:r>
        <w:t>ę</w:t>
      </w:r>
      <w:r>
        <w:t>du w post</w:t>
      </w:r>
      <w:r>
        <w:t>ę</w:t>
      </w:r>
      <w:r>
        <w:t>powaniu apelacyjnym zast</w:t>
      </w:r>
      <w:r>
        <w:t>ę</w:t>
      </w:r>
      <w:r>
        <w:t>pstwo procesowe pozwanych, powi</w:t>
      </w:r>
      <w:r>
        <w:t>ę</w:t>
      </w:r>
      <w:r>
        <w:t>kszone o stawk</w:t>
      </w:r>
      <w:r>
        <w:t>ę</w:t>
      </w:r>
      <w:r>
        <w:t xml:space="preserve"> podatku od towar</w:t>
      </w:r>
      <w:r>
        <w:t>ó</w:t>
      </w:r>
      <w:r>
        <w:t>w i us</w:t>
      </w:r>
      <w:r>
        <w:t>ł</w:t>
      </w:r>
      <w:r>
        <w:t>ug, w zale</w:t>
      </w:r>
      <w:r>
        <w:t>ż</w:t>
      </w:r>
      <w:r>
        <w:t>no</w:t>
      </w:r>
      <w:r>
        <w:t>ś</w:t>
      </w:r>
      <w:r>
        <w:t xml:space="preserve">ci od wyniku sprawy </w:t>
      </w:r>
      <w:r>
        <w:t>–</w:t>
      </w:r>
      <w:r>
        <w:t xml:space="preserve"> od powoda, wzgl</w:t>
      </w:r>
      <w:r>
        <w:t>ę</w:t>
      </w:r>
      <w:r>
        <w:t>dnie od Skarbu Pa</w:t>
      </w:r>
      <w:r>
        <w:t>ń</w:t>
      </w:r>
      <w:r>
        <w:t>stwa, przy uwzgl</w:t>
      </w:r>
      <w:r>
        <w:t>ę</w:t>
      </w:r>
      <w:r>
        <w:t>dnieniu reprezentacji dw</w:t>
      </w:r>
      <w:r>
        <w:t>ó</w:t>
      </w:r>
      <w:r>
        <w:t>ch os</w:t>
      </w:r>
      <w:r>
        <w:t>ó</w:t>
      </w:r>
      <w:r>
        <w:t>b.</w:t>
      </w:r>
    </w:p>
    <w:p w:rsidR="00000000" w:rsidRDefault="002C15B4">
      <w:pPr>
        <w:pStyle w:val="p"/>
      </w:pPr>
      <w:r>
        <w:t>Pow</w:t>
      </w:r>
      <w:r>
        <w:t>ó</w:t>
      </w:r>
      <w:r>
        <w:t>d w apelacji zaskar</w:t>
      </w:r>
      <w:r>
        <w:t>ż</w:t>
      </w:r>
      <w:r>
        <w:t>y</w:t>
      </w:r>
      <w:r>
        <w:t>ł</w:t>
      </w:r>
      <w:r>
        <w:t xml:space="preserve"> wyrok w cz</w:t>
      </w:r>
      <w:r>
        <w:t>ęś</w:t>
      </w:r>
      <w:r>
        <w:t xml:space="preserve">ci tj. w punkcie I </w:t>
      </w:r>
      <w:proofErr w:type="spellStart"/>
      <w:r>
        <w:t>i</w:t>
      </w:r>
      <w:proofErr w:type="spellEnd"/>
      <w:r>
        <w:t xml:space="preserve"> II w zakresie, w jakim czynno</w:t>
      </w:r>
      <w:r>
        <w:t>ś</w:t>
      </w:r>
      <w:r>
        <w:t>ci prawne zosta</w:t>
      </w:r>
      <w:r>
        <w:t>ł</w:t>
      </w:r>
      <w:r>
        <w:t>y u</w:t>
      </w:r>
      <w:r>
        <w:t>znane za bezskuteczne jedynie w odniesieniu do wierzytelno</w:t>
      </w:r>
      <w:r>
        <w:t>ś</w:t>
      </w:r>
      <w:r>
        <w:t>ci zg</w:t>
      </w:r>
      <w:r>
        <w:t>ł</w:t>
      </w:r>
      <w:r>
        <w:t>oszonej i uznanej w post</w:t>
      </w:r>
      <w:r>
        <w:t>ę</w:t>
      </w:r>
      <w:r>
        <w:t>powaniu upad</w:t>
      </w:r>
      <w:r>
        <w:t>ł</w:t>
      </w:r>
      <w:r>
        <w:t>o</w:t>
      </w:r>
      <w:r>
        <w:t>ś</w:t>
      </w:r>
      <w:r>
        <w:t>ciowym, wynikaj</w:t>
      </w:r>
      <w:r>
        <w:t>ą</w:t>
      </w:r>
      <w:r>
        <w:t>cej z nakazu zap</w:t>
      </w:r>
      <w:r>
        <w:t>ł</w:t>
      </w:r>
      <w:r>
        <w:t>aty w elektronicznym post</w:t>
      </w:r>
      <w:r>
        <w:t>ę</w:t>
      </w:r>
      <w:r>
        <w:t>powaniu upominawczym wydanego przez S</w:t>
      </w:r>
      <w:r>
        <w:t>ą</w:t>
      </w:r>
      <w:r>
        <w:t xml:space="preserve">d Rejonowy Lublin </w:t>
      </w:r>
      <w:r>
        <w:t>–</w:t>
      </w:r>
      <w:r>
        <w:t xml:space="preserve"> Zach</w:t>
      </w:r>
      <w:r>
        <w:t>ó</w:t>
      </w:r>
      <w:r>
        <w:t>d w Lublinie w dniu 25 listop</w:t>
      </w:r>
      <w:r>
        <w:t>ada 2011 r., sygnatura akt (...).</w:t>
      </w:r>
    </w:p>
    <w:p w:rsidR="00000000" w:rsidRDefault="002C15B4">
      <w:pPr>
        <w:pStyle w:val="p"/>
      </w:pPr>
      <w:r>
        <w:lastRenderedPageBreak/>
        <w:t>Zarzuci</w:t>
      </w:r>
      <w:r>
        <w:t>ł</w:t>
      </w:r>
      <w:r>
        <w:t xml:space="preserve"> naruszenie art. 527 </w:t>
      </w:r>
      <w:r>
        <w:t>§</w:t>
      </w:r>
      <w:r>
        <w:t xml:space="preserve"> 1 KC. w zw. z art. 131 </w:t>
      </w:r>
      <w:proofErr w:type="spellStart"/>
      <w:r>
        <w:t>p.u.i</w:t>
      </w:r>
      <w:proofErr w:type="spellEnd"/>
      <w:r>
        <w:t xml:space="preserve"> n. i art. 2 ust. 1 </w:t>
      </w:r>
      <w:proofErr w:type="spellStart"/>
      <w:r>
        <w:t>p.u.i</w:t>
      </w:r>
      <w:proofErr w:type="spellEnd"/>
      <w:r>
        <w:t xml:space="preserve"> n. poprzez b</w:t>
      </w:r>
      <w:r>
        <w:t>łę</w:t>
      </w:r>
      <w:r>
        <w:t>dne przyj</w:t>
      </w:r>
      <w:r>
        <w:t>ę</w:t>
      </w:r>
      <w:r>
        <w:t xml:space="preserve">cie, </w:t>
      </w:r>
      <w:r>
        <w:t>ż</w:t>
      </w:r>
      <w:r>
        <w:t>e obj</w:t>
      </w:r>
      <w:r>
        <w:t>ę</w:t>
      </w:r>
      <w:r>
        <w:t>te niniejszym post</w:t>
      </w:r>
      <w:r>
        <w:t>ę</w:t>
      </w:r>
      <w:r>
        <w:t>powaniem czynno</w:t>
      </w:r>
      <w:r>
        <w:t>ś</w:t>
      </w:r>
      <w:r>
        <w:t>ci prawne mog</w:t>
      </w:r>
      <w:r>
        <w:t>ą</w:t>
      </w:r>
      <w:r>
        <w:t xml:space="preserve"> by</w:t>
      </w:r>
      <w:r>
        <w:t>ć</w:t>
      </w:r>
      <w:r>
        <w:t xml:space="preserve"> uznane za bezskuteczne w stosunku do masy upad</w:t>
      </w:r>
      <w:r>
        <w:t>ł</w:t>
      </w:r>
      <w:r>
        <w:t>o</w:t>
      </w:r>
      <w:r>
        <w:t>ś</w:t>
      </w:r>
      <w:r>
        <w:t xml:space="preserve">ci w odniesieniu do </w:t>
      </w:r>
      <w:r>
        <w:t>ś</w:t>
      </w:r>
      <w:r>
        <w:t>ci</w:t>
      </w:r>
      <w:r>
        <w:t>ś</w:t>
      </w:r>
      <w:r>
        <w:t>le okre</w:t>
      </w:r>
      <w:r>
        <w:t>ś</w:t>
      </w:r>
      <w:r>
        <w:t>lonych wierzytelno</w:t>
      </w:r>
      <w:r>
        <w:t>ś</w:t>
      </w:r>
      <w:r>
        <w:t>ci, w sytuacji gdy czynno</w:t>
      </w:r>
      <w:r>
        <w:t>ś</w:t>
      </w:r>
      <w:r>
        <w:t>ci prawne s</w:t>
      </w:r>
      <w:r>
        <w:t>ą</w:t>
      </w:r>
      <w:r>
        <w:t xml:space="preserve"> bezskuteczne do masy upad</w:t>
      </w:r>
      <w:r>
        <w:t>ł</w:t>
      </w:r>
      <w:r>
        <w:t>o</w:t>
      </w:r>
      <w:r>
        <w:t>ś</w:t>
      </w:r>
      <w:r>
        <w:t>ci jako takiej, a udzielona w ten spos</w:t>
      </w:r>
      <w:r>
        <w:t>ó</w:t>
      </w:r>
      <w:r>
        <w:t>b ochrona prawna obejmuje wszystkie wierzytelno</w:t>
      </w:r>
      <w:r>
        <w:t>ś</w:t>
      </w:r>
      <w:r>
        <w:t>ci podlegaj</w:t>
      </w:r>
      <w:r>
        <w:t>ą</w:t>
      </w:r>
      <w:r>
        <w:t>ce zaspokojeniu w post</w:t>
      </w:r>
      <w:r>
        <w:t>ę</w:t>
      </w:r>
      <w:r>
        <w:t>powaniu upad</w:t>
      </w:r>
      <w:r>
        <w:t>ł</w:t>
      </w:r>
      <w:r>
        <w:t>o</w:t>
      </w:r>
      <w:r>
        <w:t>ś</w:t>
      </w:r>
      <w:r>
        <w:t>ciowym, niezale</w:t>
      </w:r>
      <w:r>
        <w:t>ż</w:t>
      </w:r>
      <w:r>
        <w:t>nie od daty ich powstania, zg</w:t>
      </w:r>
      <w:r>
        <w:t>ł</w:t>
      </w:r>
      <w:r>
        <w:t>oszenia lub uznania na li</w:t>
      </w:r>
      <w:r>
        <w:t>ś</w:t>
      </w:r>
      <w:r>
        <w:t>cie wierzytelno</w:t>
      </w:r>
      <w:r>
        <w:t>ś</w:t>
      </w:r>
      <w:r>
        <w:t>ci.</w:t>
      </w:r>
    </w:p>
    <w:p w:rsidR="00000000" w:rsidRDefault="002C15B4">
      <w:pPr>
        <w:pStyle w:val="p"/>
      </w:pPr>
      <w:r>
        <w:t>Maj</w:t>
      </w:r>
      <w:r>
        <w:t>ą</w:t>
      </w:r>
      <w:r>
        <w:t>c powy</w:t>
      </w:r>
      <w:r>
        <w:t>ż</w:t>
      </w:r>
      <w:r>
        <w:t>sze na uwadze pow</w:t>
      </w:r>
      <w:r>
        <w:t>ó</w:t>
      </w:r>
      <w:r>
        <w:t>d wni</w:t>
      </w:r>
      <w:r>
        <w:t>ó</w:t>
      </w:r>
      <w:r>
        <w:t>s</w:t>
      </w:r>
      <w:r>
        <w:t>ł</w:t>
      </w:r>
      <w:r>
        <w:t xml:space="preserve"> o zmian</w:t>
      </w:r>
      <w:r>
        <w:t>ę</w:t>
      </w:r>
      <w:r>
        <w:t xml:space="preserve"> zaskar</w:t>
      </w:r>
      <w:r>
        <w:t>ż</w:t>
      </w:r>
      <w:r>
        <w:t>onego wyroku poprzez uznanie czynno</w:t>
      </w:r>
      <w:r>
        <w:t>ś</w:t>
      </w:r>
      <w:r>
        <w:t xml:space="preserve">ci prawnych opisanych w </w:t>
      </w:r>
      <w:proofErr w:type="spellStart"/>
      <w:r>
        <w:t>pkt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II wyroku z dnia 1 kwietnia 2019 r. za be</w:t>
      </w:r>
      <w:r>
        <w:t>zskuteczne w stosunku do masy upad</w:t>
      </w:r>
      <w:r>
        <w:t>ł</w:t>
      </w:r>
      <w:r>
        <w:t>o</w:t>
      </w:r>
      <w:r>
        <w:t>ś</w:t>
      </w:r>
      <w:r>
        <w:t xml:space="preserve">ci bez wskazania, </w:t>
      </w:r>
      <w:r>
        <w:t>ż</w:t>
      </w:r>
      <w:r>
        <w:t>e s</w:t>
      </w:r>
      <w:r>
        <w:t>ą</w:t>
      </w:r>
      <w:r>
        <w:t xml:space="preserve"> one bezskuteczne w odniesieniu do </w:t>
      </w:r>
      <w:r>
        <w:t>ś</w:t>
      </w:r>
      <w:r>
        <w:t>ci</w:t>
      </w:r>
      <w:r>
        <w:t>ś</w:t>
      </w:r>
      <w:r>
        <w:t>le okre</w:t>
      </w:r>
      <w:r>
        <w:t>ś</w:t>
      </w:r>
      <w:r>
        <w:t>lonej wierzytelno</w:t>
      </w:r>
      <w:r>
        <w:t>ś</w:t>
      </w:r>
      <w:r>
        <w:t>ci tj. w odniesieniu do wierzytelno</w:t>
      </w:r>
      <w:r>
        <w:t>ś</w:t>
      </w:r>
      <w:r>
        <w:t>ci zg</w:t>
      </w:r>
      <w:r>
        <w:t>ł</w:t>
      </w:r>
      <w:r>
        <w:t>oszonej i uznanej w post</w:t>
      </w:r>
      <w:r>
        <w:t>ę</w:t>
      </w:r>
      <w:r>
        <w:t>powaniu upad</w:t>
      </w:r>
      <w:r>
        <w:t>ł</w:t>
      </w:r>
      <w:r>
        <w:t>o</w:t>
      </w:r>
      <w:r>
        <w:t>ś</w:t>
      </w:r>
      <w:r>
        <w:t>ciowym wynikaj</w:t>
      </w:r>
      <w:r>
        <w:t>ą</w:t>
      </w:r>
      <w:r>
        <w:t>cej z nakazu zap</w:t>
      </w:r>
      <w:r>
        <w:t>ł</w:t>
      </w:r>
      <w:r>
        <w:t>aty w elektronicz</w:t>
      </w:r>
      <w:r>
        <w:t>nym post</w:t>
      </w:r>
      <w:r>
        <w:t>ę</w:t>
      </w:r>
      <w:r>
        <w:t>powaniu upominawczym wydanego przez S</w:t>
      </w:r>
      <w:r>
        <w:t>ą</w:t>
      </w:r>
      <w:r>
        <w:t xml:space="preserve">d Rejonowy Lublin </w:t>
      </w:r>
      <w:r>
        <w:t>–</w:t>
      </w:r>
      <w:r>
        <w:t xml:space="preserve"> Zach</w:t>
      </w:r>
      <w:r>
        <w:t>ó</w:t>
      </w:r>
      <w:r>
        <w:t>d w Lublinie w dniu 25 listopada 2011 r., sygn. (...).</w:t>
      </w:r>
    </w:p>
    <w:p w:rsidR="00000000" w:rsidRDefault="002C15B4">
      <w:pPr>
        <w:pStyle w:val="p"/>
      </w:pPr>
      <w:r>
        <w:t>S</w:t>
      </w:r>
      <w:r>
        <w:t>ą</w:t>
      </w:r>
      <w:r>
        <w:t>d Apelacyjny zwa</w:t>
      </w:r>
      <w:r>
        <w:t>ż</w:t>
      </w:r>
      <w:r>
        <w:t>y</w:t>
      </w:r>
      <w:r>
        <w:t>ł</w:t>
      </w:r>
      <w:r>
        <w:t>, co nast</w:t>
      </w:r>
      <w:r>
        <w:t>ę</w:t>
      </w:r>
      <w:r>
        <w:t>puje:</w:t>
      </w:r>
    </w:p>
    <w:p w:rsidR="00000000" w:rsidRDefault="002C15B4">
      <w:pPr>
        <w:pStyle w:val="p"/>
      </w:pPr>
      <w:r>
        <w:t>Apelacja powoda okaza</w:t>
      </w:r>
      <w:r>
        <w:t>ł</w:t>
      </w:r>
      <w:r>
        <w:t>a si</w:t>
      </w:r>
      <w:r>
        <w:t>ę</w:t>
      </w:r>
      <w:r>
        <w:t xml:space="preserve"> zasadna.</w:t>
      </w:r>
    </w:p>
    <w:p w:rsidR="00000000" w:rsidRDefault="002C15B4">
      <w:pPr>
        <w:pStyle w:val="p"/>
      </w:pPr>
      <w:r>
        <w:t>Apelacja pozwanych podlega</w:t>
      </w:r>
      <w:r>
        <w:t>ł</w:t>
      </w:r>
      <w:r>
        <w:t>a za</w:t>
      </w:r>
      <w:r>
        <w:t>ś</w:t>
      </w:r>
      <w:r>
        <w:t xml:space="preserve"> oddaleniu.</w:t>
      </w:r>
    </w:p>
    <w:p w:rsidR="00000000" w:rsidRDefault="002C15B4">
      <w:pPr>
        <w:pStyle w:val="p"/>
      </w:pPr>
      <w:r>
        <w:t>Ustalenia faktyczne S</w:t>
      </w:r>
      <w:r>
        <w:t>ą</w:t>
      </w:r>
      <w:r>
        <w:t>du Okr</w:t>
      </w:r>
      <w:r>
        <w:t>ę</w:t>
      </w:r>
      <w:r>
        <w:t>gowego s</w:t>
      </w:r>
      <w:r>
        <w:t>ą</w:t>
      </w:r>
      <w:r>
        <w:t xml:space="preserve"> prawid</w:t>
      </w:r>
      <w:r>
        <w:t>ł</w:t>
      </w:r>
      <w:r>
        <w:t>owe i zas</w:t>
      </w:r>
      <w:r>
        <w:t>ł</w:t>
      </w:r>
      <w:r>
        <w:t>uguj</w:t>
      </w:r>
      <w:r>
        <w:t>ą</w:t>
      </w:r>
      <w:r>
        <w:t xml:space="preserve"> na podzielenie. Przeprowadzona przez ten S</w:t>
      </w:r>
      <w:r>
        <w:t>ą</w:t>
      </w:r>
      <w:r>
        <w:t>d prawna ocena sprawy pod k</w:t>
      </w:r>
      <w:r>
        <w:t>ą</w:t>
      </w:r>
      <w:r>
        <w:t>tem spe</w:t>
      </w:r>
      <w:r>
        <w:t>ł</w:t>
      </w:r>
      <w:r>
        <w:t>nienia przes</w:t>
      </w:r>
      <w:r>
        <w:t>ł</w:t>
      </w:r>
      <w:r>
        <w:t>anek skargi pauli</w:t>
      </w:r>
      <w:r>
        <w:t>ń</w:t>
      </w:r>
      <w:r>
        <w:t>skiej uregulowanej w art. 527 i n. KC. jest prawid</w:t>
      </w:r>
      <w:r>
        <w:t>ł</w:t>
      </w:r>
      <w:r>
        <w:t>owa. Zaskar</w:t>
      </w:r>
      <w:r>
        <w:t>ż</w:t>
      </w:r>
      <w:r>
        <w:t>ony wyrok wymaga</w:t>
      </w:r>
      <w:r>
        <w:t>ł</w:t>
      </w:r>
      <w:r>
        <w:t xml:space="preserve"> mod</w:t>
      </w:r>
      <w:r>
        <w:t>yfikacji, zgodnie z wnioskiem apelacji powoda, co jest wynikiem niedostatecznego uwzgl</w:t>
      </w:r>
      <w:r>
        <w:t>ę</w:t>
      </w:r>
      <w:r>
        <w:t>dnienia przez S</w:t>
      </w:r>
      <w:r>
        <w:t>ą</w:t>
      </w:r>
      <w:r>
        <w:t>d pierwszej instancji przepis</w:t>
      </w:r>
      <w:r>
        <w:t>ó</w:t>
      </w:r>
      <w:r>
        <w:t>w ustawy Prawo upad</w:t>
      </w:r>
      <w:r>
        <w:t>ł</w:t>
      </w:r>
      <w:r>
        <w:t>o</w:t>
      </w:r>
      <w:r>
        <w:t>ś</w:t>
      </w:r>
      <w:r>
        <w:t>ciowe i naprawcze.</w:t>
      </w:r>
    </w:p>
    <w:p w:rsidR="00000000" w:rsidRDefault="002C15B4">
      <w:pPr>
        <w:pStyle w:val="p"/>
      </w:pPr>
      <w:r>
        <w:t>Jak wynika z akt sprawy, w toku niniejszego post</w:t>
      </w:r>
      <w:r>
        <w:t>ę</w:t>
      </w:r>
      <w:r>
        <w:t>powania nast</w:t>
      </w:r>
      <w:r>
        <w:t>ą</w:t>
      </w:r>
      <w:r>
        <w:t>pi</w:t>
      </w:r>
      <w:r>
        <w:t>ł</w:t>
      </w:r>
      <w:r>
        <w:t>a zmiana strony p</w:t>
      </w:r>
      <w:r>
        <w:t>owodowej. Okaza</w:t>
      </w:r>
      <w:r>
        <w:t>ł</w:t>
      </w:r>
      <w:r>
        <w:t>o si</w:t>
      </w:r>
      <w:r>
        <w:t>ę</w:t>
      </w:r>
      <w:r>
        <w:t xml:space="preserve"> bowiem, </w:t>
      </w:r>
      <w:r>
        <w:t>ż</w:t>
      </w:r>
      <w:r>
        <w:t>e wobec M. S. zosta</w:t>
      </w:r>
      <w:r>
        <w:t>ł</w:t>
      </w:r>
      <w:r>
        <w:t>o wszcz</w:t>
      </w:r>
      <w:r>
        <w:t>ę</w:t>
      </w:r>
      <w:r>
        <w:t>te post</w:t>
      </w:r>
      <w:r>
        <w:t>ę</w:t>
      </w:r>
      <w:r>
        <w:t>powanie upad</w:t>
      </w:r>
      <w:r>
        <w:t>ł</w:t>
      </w:r>
      <w:r>
        <w:t>o</w:t>
      </w:r>
      <w:r>
        <w:t>ś</w:t>
      </w:r>
      <w:r>
        <w:t>ciowe. Postanowieniem z dnia 21 marca 2016 r. S</w:t>
      </w:r>
      <w:r>
        <w:t>ą</w:t>
      </w:r>
      <w:r>
        <w:t>d Rejonowy w Bia</w:t>
      </w:r>
      <w:r>
        <w:t>ł</w:t>
      </w:r>
      <w:r>
        <w:t>ymstoku og</w:t>
      </w:r>
      <w:r>
        <w:t>ł</w:t>
      </w:r>
      <w:r>
        <w:t>osi</w:t>
      </w:r>
      <w:r>
        <w:t>ł</w:t>
      </w:r>
      <w:r>
        <w:t xml:space="preserve"> upad</w:t>
      </w:r>
      <w:r>
        <w:t>ł</w:t>
      </w:r>
      <w:r>
        <w:t>o</w:t>
      </w:r>
      <w:r>
        <w:t>ść</w:t>
      </w:r>
      <w:r>
        <w:t xml:space="preserve"> obejmuj</w:t>
      </w:r>
      <w:r>
        <w:t>ą</w:t>
      </w:r>
      <w:r>
        <w:t>c</w:t>
      </w:r>
      <w:r>
        <w:t>ą</w:t>
      </w:r>
      <w:r>
        <w:t xml:space="preserve"> likwidacj</w:t>
      </w:r>
      <w:r>
        <w:t>ę</w:t>
      </w:r>
      <w:r>
        <w:t xml:space="preserve"> maj</w:t>
      </w:r>
      <w:r>
        <w:t>ą</w:t>
      </w:r>
      <w:r>
        <w:t>tku d</w:t>
      </w:r>
      <w:r>
        <w:t>ł</w:t>
      </w:r>
      <w:r>
        <w:t>u</w:t>
      </w:r>
      <w:r>
        <w:t>ż</w:t>
      </w:r>
      <w:r>
        <w:t>nika M. S., nieprowadz</w:t>
      </w:r>
      <w:r>
        <w:t>ą</w:t>
      </w:r>
      <w:r>
        <w:t>cego dzia</w:t>
      </w:r>
      <w:r>
        <w:t>ł</w:t>
      </w:r>
      <w:r>
        <w:t>alno</w:t>
      </w:r>
      <w:r>
        <w:t>ś</w:t>
      </w:r>
      <w:r>
        <w:t>ci gospodarc</w:t>
      </w:r>
      <w:r>
        <w:t xml:space="preserve">zej (k.36). Zgodnie natomiast z art. 133 ust. 1 </w:t>
      </w:r>
      <w:proofErr w:type="spellStart"/>
      <w:r>
        <w:t>zd</w:t>
      </w:r>
      <w:proofErr w:type="spellEnd"/>
      <w:r>
        <w:t>. 1 ustawy z dnia 28 lutego 2003 r. Prawo upad</w:t>
      </w:r>
      <w:r>
        <w:t>ł</w:t>
      </w:r>
      <w:r>
        <w:t>o</w:t>
      </w:r>
      <w:r>
        <w:t>ś</w:t>
      </w:r>
      <w:r>
        <w:t>ciowe i naprawcze (w wersji obowi</w:t>
      </w:r>
      <w:r>
        <w:t>ą</w:t>
      </w:r>
      <w:r>
        <w:t>zuj</w:t>
      </w:r>
      <w:r>
        <w:t>ą</w:t>
      </w:r>
      <w:r>
        <w:t>cej do dnia 31 grudnia 2015 r., a wi</w:t>
      </w:r>
      <w:r>
        <w:t>ę</w:t>
      </w:r>
      <w:r>
        <w:t>c sprzed wej</w:t>
      </w:r>
      <w:r>
        <w:t>ś</w:t>
      </w:r>
      <w:r>
        <w:t xml:space="preserve">cia w </w:t>
      </w:r>
      <w:r>
        <w:t>ż</w:t>
      </w:r>
      <w:r>
        <w:t>ycie nowelizacji ustawy Prawo upad</w:t>
      </w:r>
      <w:r>
        <w:t>ł</w:t>
      </w:r>
      <w:r>
        <w:t>o</w:t>
      </w:r>
      <w:r>
        <w:t>ś</w:t>
      </w:r>
      <w:r>
        <w:t xml:space="preserve">ciowe i naprawcze z dnia </w:t>
      </w:r>
      <w:r>
        <w:t>28 lutego 2003 r., kt</w:t>
      </w:r>
      <w:r>
        <w:t>ó</w:t>
      </w:r>
      <w:r>
        <w:t>rej nazw</w:t>
      </w:r>
      <w:r>
        <w:t>ę</w:t>
      </w:r>
      <w:r>
        <w:t xml:space="preserve"> z dniem 1 stycznia 2016 r. zmieniono na Prawo upad</w:t>
      </w:r>
      <w:r>
        <w:t>ł</w:t>
      </w:r>
      <w:r>
        <w:t>o</w:t>
      </w:r>
      <w:r>
        <w:t>ś</w:t>
      </w:r>
      <w:r>
        <w:t>ciowe), syndyk mo</w:t>
      </w:r>
      <w:r>
        <w:t>ż</w:t>
      </w:r>
      <w:r>
        <w:t>e wst</w:t>
      </w:r>
      <w:r>
        <w:t>ą</w:t>
      </w:r>
      <w:r>
        <w:t>pi</w:t>
      </w:r>
      <w:r>
        <w:t>ć</w:t>
      </w:r>
      <w:r>
        <w:t xml:space="preserve"> w miejsce powoda w sprawie wszcz</w:t>
      </w:r>
      <w:r>
        <w:t>ę</w:t>
      </w:r>
      <w:r>
        <w:t>tej przez wierzyciela, kt</w:t>
      </w:r>
      <w:r>
        <w:t>ó</w:t>
      </w:r>
      <w:r>
        <w:t>ry zaskar</w:t>
      </w:r>
      <w:r>
        <w:t>ż</w:t>
      </w:r>
      <w:r>
        <w:t>y</w:t>
      </w:r>
      <w:r>
        <w:t>ł</w:t>
      </w:r>
      <w:r>
        <w:t xml:space="preserve"> czynno</w:t>
      </w:r>
      <w:r>
        <w:t>ś</w:t>
      </w:r>
      <w:r>
        <w:t>ci upad</w:t>
      </w:r>
      <w:r>
        <w:t>ł</w:t>
      </w:r>
      <w:r>
        <w:t>ego. S</w:t>
      </w:r>
      <w:r>
        <w:t>ą</w:t>
      </w:r>
      <w:r>
        <w:t>d Okr</w:t>
      </w:r>
      <w:r>
        <w:t>ę</w:t>
      </w:r>
      <w:r>
        <w:t>gowy wobec zaistnia</w:t>
      </w:r>
      <w:r>
        <w:t>ł</w:t>
      </w:r>
      <w:r>
        <w:t>ego stanu rzeczy postan</w:t>
      </w:r>
      <w:r>
        <w:t>owieniem z dnia 22 maja 2018 r. zezwoli</w:t>
      </w:r>
      <w:r>
        <w:t>ł</w:t>
      </w:r>
      <w:r>
        <w:t xml:space="preserve"> syndykowi na przyst</w:t>
      </w:r>
      <w:r>
        <w:t>ą</w:t>
      </w:r>
      <w:r>
        <w:t>pienie do sprawy w charakterze (zast</w:t>
      </w:r>
      <w:r>
        <w:t>ę</w:t>
      </w:r>
      <w:r>
        <w:t xml:space="preserve">pstwie) powoda (k. 352). Oczywiste jest, </w:t>
      </w:r>
      <w:r>
        <w:t>ż</w:t>
      </w:r>
      <w:r>
        <w:t>e pow</w:t>
      </w:r>
      <w:r>
        <w:t>ó</w:t>
      </w:r>
      <w:r>
        <w:t>dztwo od tego momentu by</w:t>
      </w:r>
      <w:r>
        <w:t>ł</w:t>
      </w:r>
      <w:r>
        <w:t>o popieranie w stosunku do masy upad</w:t>
      </w:r>
      <w:r>
        <w:t>ł</w:t>
      </w:r>
      <w:r>
        <w:t>o</w:t>
      </w:r>
      <w:r>
        <w:t>ś</w:t>
      </w:r>
      <w:r>
        <w:t xml:space="preserve">ci jako takiej, a nie tylko w stosunku do </w:t>
      </w:r>
      <w:r>
        <w:t>ś</w:t>
      </w:r>
      <w:r>
        <w:t>ci</w:t>
      </w:r>
      <w:r>
        <w:t>ś</w:t>
      </w:r>
      <w:r>
        <w:t>le okre</w:t>
      </w:r>
      <w:r>
        <w:t>ś</w:t>
      </w:r>
      <w:r>
        <w:t>lonych wierzytelno</w:t>
      </w:r>
      <w:r>
        <w:t>ś</w:t>
      </w:r>
      <w:r>
        <w:t>ci. Apelacja wywiedziona przez Syndyka s</w:t>
      </w:r>
      <w:r>
        <w:t>ł</w:t>
      </w:r>
      <w:r>
        <w:t xml:space="preserve">usznie zarzuca, </w:t>
      </w:r>
      <w:r>
        <w:t>ż</w:t>
      </w:r>
      <w:r>
        <w:t>e zaskar</w:t>
      </w:r>
      <w:r>
        <w:t>ż</w:t>
      </w:r>
      <w:r>
        <w:t>ony wyrok nie uwzgl</w:t>
      </w:r>
      <w:r>
        <w:t>ę</w:t>
      </w:r>
      <w:r>
        <w:t>dnia w nale</w:t>
      </w:r>
      <w:r>
        <w:t>ż</w:t>
      </w:r>
      <w:r>
        <w:t>yty spos</w:t>
      </w:r>
      <w:r>
        <w:t>ó</w:t>
      </w:r>
      <w:r>
        <w:t>b specyfiki post</w:t>
      </w:r>
      <w:r>
        <w:t>ę</w:t>
      </w:r>
      <w:r>
        <w:t>powania upad</w:t>
      </w:r>
      <w:r>
        <w:t>ł</w:t>
      </w:r>
      <w:r>
        <w:t>o</w:t>
      </w:r>
      <w:r>
        <w:t>ś</w:t>
      </w:r>
      <w:r>
        <w:t>ciowego tocz</w:t>
      </w:r>
      <w:r>
        <w:t>ą</w:t>
      </w:r>
      <w:r>
        <w:t>cego si</w:t>
      </w:r>
      <w:r>
        <w:t>ę</w:t>
      </w:r>
      <w:r>
        <w:t xml:space="preserve"> wzgl</w:t>
      </w:r>
      <w:r>
        <w:t>ę</w:t>
      </w:r>
      <w:r>
        <w:t>dem M. S..</w:t>
      </w:r>
    </w:p>
    <w:p w:rsidR="00000000" w:rsidRDefault="002C15B4">
      <w:pPr>
        <w:pStyle w:val="p"/>
      </w:pPr>
      <w:r>
        <w:t xml:space="preserve">Zgodnie z art. 131 </w:t>
      </w:r>
      <w:proofErr w:type="spellStart"/>
      <w:r>
        <w:t>p.u.i.n</w:t>
      </w:r>
      <w:proofErr w:type="spellEnd"/>
      <w:r>
        <w:t>. w sprawach nieuregulowa</w:t>
      </w:r>
      <w:r>
        <w:t>nych przepisami art. 127-130 do zaskar</w:t>
      </w:r>
      <w:r>
        <w:t>ż</w:t>
      </w:r>
      <w:r>
        <w:t>enia czynno</w:t>
      </w:r>
      <w:r>
        <w:t>ś</w:t>
      </w:r>
      <w:r>
        <w:t>ci prawnych upad</w:t>
      </w:r>
      <w:r>
        <w:t>ł</w:t>
      </w:r>
      <w:r>
        <w:t>ego, dokonanych z pokrzywdzeniem wierzycieli, stosuje si</w:t>
      </w:r>
      <w:r>
        <w:t>ę</w:t>
      </w:r>
      <w:r>
        <w:t xml:space="preserve"> odpowiednio przepisy art. 132-134 oraz przepisy KC. o ochronie wierzyciela w razie niewyp</w:t>
      </w:r>
      <w:r>
        <w:t>ł</w:t>
      </w:r>
      <w:r>
        <w:t>acalno</w:t>
      </w:r>
      <w:r>
        <w:t>ś</w:t>
      </w:r>
      <w:r>
        <w:t>ci d</w:t>
      </w:r>
      <w:r>
        <w:t>ł</w:t>
      </w:r>
      <w:r>
        <w:t>u</w:t>
      </w:r>
      <w:r>
        <w:t>ż</w:t>
      </w:r>
      <w:r>
        <w:t>nika.</w:t>
      </w:r>
    </w:p>
    <w:p w:rsidR="00000000" w:rsidRDefault="002C15B4">
      <w:pPr>
        <w:pStyle w:val="p"/>
      </w:pPr>
      <w:r w:rsidRPr="0064265B">
        <w:rPr>
          <w:highlight w:val="yellow"/>
        </w:rPr>
        <w:t>Odpowiednie stosowan</w:t>
      </w:r>
      <w:r w:rsidRPr="0064265B">
        <w:rPr>
          <w:highlight w:val="yellow"/>
        </w:rPr>
        <w:t>ie przepis</w:t>
      </w:r>
      <w:r w:rsidRPr="0064265B">
        <w:rPr>
          <w:highlight w:val="yellow"/>
        </w:rPr>
        <w:t>ó</w:t>
      </w:r>
      <w:r w:rsidRPr="0064265B">
        <w:rPr>
          <w:highlight w:val="yellow"/>
        </w:rPr>
        <w:t>w KC. o ochronie wierzyciela na wypadek niewyp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acalno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 d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u</w:t>
      </w:r>
      <w:r w:rsidRPr="0064265B">
        <w:rPr>
          <w:highlight w:val="yellow"/>
        </w:rPr>
        <w:t>ż</w:t>
      </w:r>
      <w:r w:rsidRPr="0064265B">
        <w:rPr>
          <w:highlight w:val="yellow"/>
        </w:rPr>
        <w:t>nika wymaga uwzgl</w:t>
      </w:r>
      <w:r w:rsidRPr="0064265B">
        <w:rPr>
          <w:highlight w:val="yellow"/>
        </w:rPr>
        <w:t>ę</w:t>
      </w:r>
      <w:r w:rsidRPr="0064265B">
        <w:rPr>
          <w:highlight w:val="yellow"/>
        </w:rPr>
        <w:t>dnienia celu post</w:t>
      </w:r>
      <w:r w:rsidRPr="0064265B">
        <w:rPr>
          <w:highlight w:val="yellow"/>
        </w:rPr>
        <w:t>ę</w:t>
      </w:r>
      <w:r w:rsidRPr="0064265B">
        <w:rPr>
          <w:highlight w:val="yellow"/>
        </w:rPr>
        <w:t>powania upad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ciowego, kt</w:t>
      </w:r>
      <w:r w:rsidRPr="0064265B">
        <w:rPr>
          <w:highlight w:val="yellow"/>
        </w:rPr>
        <w:t>ó</w:t>
      </w:r>
      <w:r w:rsidRPr="0064265B">
        <w:rPr>
          <w:highlight w:val="yellow"/>
        </w:rPr>
        <w:t>rym jest zaspokojenie wierzycieli w jak najwy</w:t>
      </w:r>
      <w:r w:rsidRPr="0064265B">
        <w:rPr>
          <w:highlight w:val="yellow"/>
        </w:rPr>
        <w:t>ż</w:t>
      </w:r>
      <w:r w:rsidRPr="0064265B">
        <w:rPr>
          <w:highlight w:val="yellow"/>
        </w:rPr>
        <w:t xml:space="preserve">szym stopniu (art. 2 ust. 1 </w:t>
      </w:r>
      <w:proofErr w:type="spellStart"/>
      <w:r w:rsidRPr="0064265B">
        <w:rPr>
          <w:highlight w:val="yellow"/>
        </w:rPr>
        <w:t>p.u.in</w:t>
      </w:r>
      <w:proofErr w:type="spellEnd"/>
      <w:r w:rsidRPr="0064265B">
        <w:rPr>
          <w:highlight w:val="yellow"/>
        </w:rPr>
        <w:t>.). Wobec charakteru post</w:t>
      </w:r>
      <w:r w:rsidRPr="0064265B">
        <w:rPr>
          <w:highlight w:val="yellow"/>
        </w:rPr>
        <w:t>ę</w:t>
      </w:r>
      <w:r w:rsidRPr="0064265B">
        <w:rPr>
          <w:highlight w:val="yellow"/>
        </w:rPr>
        <w:t>powania upad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ciowego, kt</w:t>
      </w:r>
      <w:r w:rsidRPr="0064265B">
        <w:rPr>
          <w:highlight w:val="yellow"/>
        </w:rPr>
        <w:t>ó</w:t>
      </w:r>
      <w:r w:rsidRPr="0064265B">
        <w:rPr>
          <w:highlight w:val="yellow"/>
        </w:rPr>
        <w:t>re ma cechy egzekucji generalnej nale</w:t>
      </w:r>
      <w:r w:rsidRPr="0064265B">
        <w:rPr>
          <w:highlight w:val="yellow"/>
        </w:rPr>
        <w:t>ż</w:t>
      </w:r>
      <w:r w:rsidRPr="0064265B">
        <w:rPr>
          <w:highlight w:val="yellow"/>
        </w:rPr>
        <w:t>y uzna</w:t>
      </w:r>
      <w:r w:rsidRPr="0064265B">
        <w:rPr>
          <w:highlight w:val="yellow"/>
        </w:rPr>
        <w:t>ć</w:t>
      </w:r>
      <w:r w:rsidRPr="0064265B">
        <w:rPr>
          <w:highlight w:val="yellow"/>
        </w:rPr>
        <w:t xml:space="preserve">, </w:t>
      </w:r>
      <w:r w:rsidRPr="0064265B">
        <w:rPr>
          <w:highlight w:val="yellow"/>
        </w:rPr>
        <w:t>ż</w:t>
      </w:r>
      <w:r w:rsidRPr="0064265B">
        <w:rPr>
          <w:highlight w:val="yellow"/>
        </w:rPr>
        <w:t>e syndyk reprezentuj</w:t>
      </w:r>
      <w:r w:rsidRPr="0064265B">
        <w:rPr>
          <w:highlight w:val="yellow"/>
        </w:rPr>
        <w:t>ą</w:t>
      </w:r>
      <w:r w:rsidRPr="0064265B">
        <w:rPr>
          <w:highlight w:val="yellow"/>
        </w:rPr>
        <w:t>c interes masy upad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 po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rednio reprezentuje interesy wszystkich wierzycieli bior</w:t>
      </w:r>
      <w:r w:rsidRPr="0064265B">
        <w:rPr>
          <w:highlight w:val="yellow"/>
        </w:rPr>
        <w:t>ą</w:t>
      </w:r>
      <w:r w:rsidRPr="0064265B">
        <w:rPr>
          <w:highlight w:val="yellow"/>
        </w:rPr>
        <w:t>cych udzia</w:t>
      </w:r>
      <w:r w:rsidRPr="0064265B">
        <w:rPr>
          <w:highlight w:val="yellow"/>
        </w:rPr>
        <w:t>ł</w:t>
      </w:r>
      <w:r w:rsidRPr="0064265B">
        <w:rPr>
          <w:highlight w:val="yellow"/>
        </w:rPr>
        <w:t xml:space="preserve"> w post</w:t>
      </w:r>
      <w:r w:rsidRPr="0064265B">
        <w:rPr>
          <w:highlight w:val="yellow"/>
        </w:rPr>
        <w:t>ę</w:t>
      </w:r>
      <w:r w:rsidRPr="0064265B">
        <w:rPr>
          <w:highlight w:val="yellow"/>
        </w:rPr>
        <w:t>powaniu upad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ciowym. Uznanie w toku post</w:t>
      </w:r>
      <w:r w:rsidRPr="0064265B">
        <w:rPr>
          <w:highlight w:val="yellow"/>
        </w:rPr>
        <w:t>ę</w:t>
      </w:r>
      <w:r w:rsidRPr="0064265B">
        <w:rPr>
          <w:highlight w:val="yellow"/>
        </w:rPr>
        <w:t>powania upad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ciowego czynn</w:t>
      </w:r>
      <w:r w:rsidRPr="0064265B">
        <w:rPr>
          <w:highlight w:val="yellow"/>
        </w:rPr>
        <w:t>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 prawnej za bezskuteczn</w:t>
      </w:r>
      <w:r w:rsidRPr="0064265B">
        <w:rPr>
          <w:highlight w:val="yellow"/>
        </w:rPr>
        <w:t>ą</w:t>
      </w:r>
      <w:r w:rsidRPr="0064265B">
        <w:rPr>
          <w:highlight w:val="yellow"/>
        </w:rPr>
        <w:t xml:space="preserve"> wywo</w:t>
      </w:r>
      <w:r w:rsidRPr="0064265B">
        <w:rPr>
          <w:highlight w:val="yellow"/>
        </w:rPr>
        <w:t>ł</w:t>
      </w:r>
      <w:r w:rsidRPr="0064265B">
        <w:rPr>
          <w:highlight w:val="yellow"/>
        </w:rPr>
        <w:t xml:space="preserve">uje ten efekt, </w:t>
      </w:r>
      <w:r w:rsidRPr="0064265B">
        <w:rPr>
          <w:highlight w:val="yellow"/>
        </w:rPr>
        <w:t>ż</w:t>
      </w:r>
      <w:r w:rsidRPr="0064265B">
        <w:rPr>
          <w:highlight w:val="yellow"/>
        </w:rPr>
        <w:t>e ochronie podlega masa upad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 jako taka: zaspokojenie si</w:t>
      </w:r>
      <w:r w:rsidRPr="0064265B">
        <w:rPr>
          <w:highlight w:val="yellow"/>
        </w:rPr>
        <w:t>ę</w:t>
      </w:r>
      <w:r w:rsidRPr="0064265B">
        <w:rPr>
          <w:highlight w:val="yellow"/>
        </w:rPr>
        <w:t xml:space="preserve"> przez syndyka z przedmiotu zaskar</w:t>
      </w:r>
      <w:r w:rsidRPr="0064265B">
        <w:rPr>
          <w:highlight w:val="yellow"/>
        </w:rPr>
        <w:t>ż</w:t>
      </w:r>
      <w:r w:rsidRPr="0064265B">
        <w:rPr>
          <w:highlight w:val="yellow"/>
        </w:rPr>
        <w:t>onej czynno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 xml:space="preserve">ci ma ten skutek, </w:t>
      </w:r>
      <w:r w:rsidRPr="0064265B">
        <w:rPr>
          <w:highlight w:val="yellow"/>
        </w:rPr>
        <w:t>ż</w:t>
      </w:r>
      <w:r w:rsidRPr="0064265B">
        <w:rPr>
          <w:highlight w:val="yellow"/>
        </w:rPr>
        <w:t>e sumy uzyskane z tego tytu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u podlegaj</w:t>
      </w:r>
      <w:r w:rsidRPr="0064265B">
        <w:rPr>
          <w:highlight w:val="yellow"/>
        </w:rPr>
        <w:t>ą</w:t>
      </w:r>
      <w:r w:rsidRPr="0064265B">
        <w:rPr>
          <w:highlight w:val="yellow"/>
        </w:rPr>
        <w:t xml:space="preserve"> podzia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owi na zasadach og</w:t>
      </w:r>
      <w:r w:rsidRPr="0064265B">
        <w:rPr>
          <w:highlight w:val="yellow"/>
        </w:rPr>
        <w:t>ó</w:t>
      </w:r>
      <w:r w:rsidRPr="0064265B">
        <w:rPr>
          <w:highlight w:val="yellow"/>
        </w:rPr>
        <w:t>lnych, zgodni</w:t>
      </w:r>
      <w:r w:rsidRPr="0064265B">
        <w:rPr>
          <w:highlight w:val="yellow"/>
        </w:rPr>
        <w:t>e z przepisami prawa upad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ciowego</w:t>
      </w:r>
      <w:r>
        <w:t>.</w:t>
      </w:r>
    </w:p>
    <w:p w:rsidR="00000000" w:rsidRDefault="002C15B4">
      <w:pPr>
        <w:pStyle w:val="p"/>
      </w:pPr>
      <w:r>
        <w:t>Zatem, o ile s</w:t>
      </w:r>
      <w:r>
        <w:t>ł</w:t>
      </w:r>
      <w:r>
        <w:t>usznie S</w:t>
      </w:r>
      <w:r>
        <w:t>ą</w:t>
      </w:r>
      <w:r>
        <w:t>d Okr</w:t>
      </w:r>
      <w:r>
        <w:t>ę</w:t>
      </w:r>
      <w:r>
        <w:t>gowy uzna</w:t>
      </w:r>
      <w:r>
        <w:t>ł</w:t>
      </w:r>
      <w:r>
        <w:t xml:space="preserve"> przedmiotowe czynno</w:t>
      </w:r>
      <w:r>
        <w:t>ś</w:t>
      </w:r>
      <w:r>
        <w:t>ci prawne za bezskuteczne w stosunku do masy upad</w:t>
      </w:r>
      <w:r>
        <w:t>ł</w:t>
      </w:r>
      <w:r>
        <w:t>o</w:t>
      </w:r>
      <w:r>
        <w:t>ś</w:t>
      </w:r>
      <w:r>
        <w:t>ci, to nieprawid</w:t>
      </w:r>
      <w:r>
        <w:t>ł</w:t>
      </w:r>
      <w:r>
        <w:t>owo doprecyzowa</w:t>
      </w:r>
      <w:r>
        <w:t>ł</w:t>
      </w:r>
      <w:r>
        <w:t xml:space="preserve">, </w:t>
      </w:r>
      <w:r>
        <w:t>ż</w:t>
      </w:r>
      <w:r>
        <w:t>e uznanie to odnosi si</w:t>
      </w:r>
      <w:r>
        <w:t>ę</w:t>
      </w:r>
      <w:r>
        <w:t xml:space="preserve"> do </w:t>
      </w:r>
      <w:r>
        <w:t>ś</w:t>
      </w:r>
      <w:r>
        <w:t>ci</w:t>
      </w:r>
      <w:r>
        <w:t>ś</w:t>
      </w:r>
      <w:r>
        <w:t>le okre</w:t>
      </w:r>
      <w:r>
        <w:t>ś</w:t>
      </w:r>
      <w:r>
        <w:t>lonej wierzytelno</w:t>
      </w:r>
      <w:r>
        <w:t>ś</w:t>
      </w:r>
      <w:r>
        <w:t>ci W. Z., wyn</w:t>
      </w:r>
      <w:r>
        <w:t>ikaj</w:t>
      </w:r>
      <w:r>
        <w:t>ą</w:t>
      </w:r>
      <w:r>
        <w:t>cej z nakazu zap</w:t>
      </w:r>
      <w:r>
        <w:t>ł</w:t>
      </w:r>
      <w:r>
        <w:t>aty w elektronicznym post</w:t>
      </w:r>
      <w:r>
        <w:t>ę</w:t>
      </w:r>
      <w:r>
        <w:t>powaniu upominawczym z dnia 25 listopada 2011 r., sygn. akt (...), zg</w:t>
      </w:r>
      <w:r>
        <w:t>ł</w:t>
      </w:r>
      <w:r>
        <w:t>oszonej i uznanej w post</w:t>
      </w:r>
      <w:r>
        <w:t>ę</w:t>
      </w:r>
      <w:r>
        <w:t>powaniu upad</w:t>
      </w:r>
      <w:r>
        <w:t>ł</w:t>
      </w:r>
      <w:r>
        <w:t>o</w:t>
      </w:r>
      <w:r>
        <w:t>ś</w:t>
      </w:r>
      <w:r>
        <w:t>ciowym. Tego typu doprecyzowanie jest zb</w:t>
      </w:r>
      <w:r>
        <w:t>ę</w:t>
      </w:r>
      <w:r>
        <w:t>dne i nie daje si</w:t>
      </w:r>
      <w:r>
        <w:t>ę</w:t>
      </w:r>
      <w:r>
        <w:t xml:space="preserve"> te</w:t>
      </w:r>
      <w:r>
        <w:t>ż</w:t>
      </w:r>
      <w:r>
        <w:t xml:space="preserve"> pogodzi</w:t>
      </w:r>
      <w:r>
        <w:t>ć</w:t>
      </w:r>
      <w:r>
        <w:t xml:space="preserve"> z regu</w:t>
      </w:r>
      <w:r>
        <w:t>ł</w:t>
      </w:r>
      <w:r>
        <w:t>ami rz</w:t>
      </w:r>
      <w:r>
        <w:t>ą</w:t>
      </w:r>
      <w:r>
        <w:t>dz</w:t>
      </w:r>
      <w:r>
        <w:t>ą</w:t>
      </w:r>
      <w:r>
        <w:t>cymi pos</w:t>
      </w:r>
      <w:r>
        <w:t>t</w:t>
      </w:r>
      <w:r>
        <w:t>ę</w:t>
      </w:r>
      <w:r>
        <w:t>powaniem upad</w:t>
      </w:r>
      <w:r>
        <w:t>ł</w:t>
      </w:r>
      <w:r>
        <w:t>o</w:t>
      </w:r>
      <w:r>
        <w:t>ś</w:t>
      </w:r>
      <w:r>
        <w:t>ciowym. Skutkowa</w:t>
      </w:r>
      <w:r>
        <w:t>ł</w:t>
      </w:r>
      <w:r>
        <w:t>oby ono uprzywilejowaniem jednego z wierzyciel i doprowadzi</w:t>
      </w:r>
      <w:r>
        <w:t>ł</w:t>
      </w:r>
      <w:r>
        <w:t xml:space="preserve">oby do wykreowania nowej kategorii zaspokojenia wierzycieli </w:t>
      </w:r>
      <w:r>
        <w:t>–</w:t>
      </w:r>
      <w:r>
        <w:t xml:space="preserve"> tj. wierzycieli obj</w:t>
      </w:r>
      <w:r>
        <w:t>ę</w:t>
      </w:r>
      <w:r>
        <w:t>tych wyrokiem ze skargi pauli</w:t>
      </w:r>
      <w:r>
        <w:t>ń</w:t>
      </w:r>
      <w:r>
        <w:t>skiej, zaspokajanych z pomini</w:t>
      </w:r>
      <w:r>
        <w:t>ę</w:t>
      </w:r>
      <w:r>
        <w:t>ciem innych wierzyc</w:t>
      </w:r>
      <w:r>
        <w:t>ieli z przedmiotu, kt</w:t>
      </w:r>
      <w:r>
        <w:t>ó</w:t>
      </w:r>
      <w:r>
        <w:t>rego dotyczy bezskuteczna czynno</w:t>
      </w:r>
      <w:r>
        <w:t>ść</w:t>
      </w:r>
      <w:r>
        <w:t xml:space="preserve"> prawna.</w:t>
      </w:r>
    </w:p>
    <w:p w:rsidR="00000000" w:rsidRDefault="002C15B4">
      <w:pPr>
        <w:pStyle w:val="p"/>
      </w:pPr>
      <w:r>
        <w:t>Wobec powy</w:t>
      </w:r>
      <w:r>
        <w:t>ż</w:t>
      </w:r>
      <w:r>
        <w:t>szych rozwa</w:t>
      </w:r>
      <w:r>
        <w:t>ż</w:t>
      </w:r>
      <w:r>
        <w:t>a</w:t>
      </w:r>
      <w:r>
        <w:t>ń</w:t>
      </w:r>
      <w:r>
        <w:t xml:space="preserve"> i podzielaj</w:t>
      </w:r>
      <w:r>
        <w:t>ą</w:t>
      </w:r>
      <w:r>
        <w:t>c stanowisko strony powodowej zaprezentowane w jej apelacji oraz w odpowiedzi na apelacj</w:t>
      </w:r>
      <w:r>
        <w:t>ę</w:t>
      </w:r>
      <w:r>
        <w:t xml:space="preserve"> pozwanych S</w:t>
      </w:r>
      <w:r>
        <w:t>ą</w:t>
      </w:r>
      <w:r>
        <w:t xml:space="preserve">d Apelacyjny, na mocy art. 386 </w:t>
      </w:r>
      <w:r>
        <w:t>§</w:t>
      </w:r>
      <w:r>
        <w:t xml:space="preserve"> 1 KPC orzek</w:t>
      </w:r>
      <w:r>
        <w:t>ł</w:t>
      </w:r>
      <w:r>
        <w:t xml:space="preserve">, jak </w:t>
      </w:r>
      <w:r>
        <w:t>w punkcie I sentencji, eliminuj</w:t>
      </w:r>
      <w:r>
        <w:t>ą</w:t>
      </w:r>
      <w:r>
        <w:t>c z zaskar</w:t>
      </w:r>
      <w:r>
        <w:t>ż</w:t>
      </w:r>
      <w:r>
        <w:t>onego wyroku zb</w:t>
      </w:r>
      <w:r>
        <w:t>ę</w:t>
      </w:r>
      <w:r>
        <w:t>dne zapisy.</w:t>
      </w:r>
    </w:p>
    <w:p w:rsidR="00000000" w:rsidRDefault="002C15B4">
      <w:pPr>
        <w:pStyle w:val="p"/>
      </w:pPr>
      <w:r>
        <w:t>W pozosta</w:t>
      </w:r>
      <w:r>
        <w:t>ł</w:t>
      </w:r>
      <w:r>
        <w:t>ym zakresie zaskar</w:t>
      </w:r>
      <w:r>
        <w:t>ż</w:t>
      </w:r>
      <w:r>
        <w:t>ony wyrok jest prawid</w:t>
      </w:r>
      <w:r>
        <w:t>ł</w:t>
      </w:r>
      <w:r>
        <w:t>owy i brak jest podstaw do jego zmiany. Zarzuty apelacji pozwanych S</w:t>
      </w:r>
      <w:r>
        <w:t>ą</w:t>
      </w:r>
      <w:r>
        <w:t>d Apelacyjny ocenia jako niezasadne.</w:t>
      </w:r>
    </w:p>
    <w:p w:rsidR="00000000" w:rsidRDefault="002C15B4">
      <w:pPr>
        <w:pStyle w:val="p"/>
      </w:pPr>
      <w:r>
        <w:t>Ca</w:t>
      </w:r>
      <w:r>
        <w:t>ł</w:t>
      </w:r>
      <w:r>
        <w:t>kowicie nietrafny jest za</w:t>
      </w:r>
      <w:r>
        <w:t xml:space="preserve">rzut naruszenia art. 328 </w:t>
      </w:r>
      <w:r>
        <w:t>§</w:t>
      </w:r>
      <w:r>
        <w:t xml:space="preserve"> 2 k.p.c.</w:t>
      </w:r>
    </w:p>
    <w:p w:rsidR="00000000" w:rsidRDefault="002C15B4">
      <w:pPr>
        <w:pStyle w:val="p"/>
      </w:pPr>
      <w:r>
        <w:t>Wielokrotnie podkre</w:t>
      </w:r>
      <w:r>
        <w:t>ś</w:t>
      </w:r>
      <w:r>
        <w:t xml:space="preserve">lano w orzecznictwie, </w:t>
      </w:r>
      <w:r>
        <w:t>ż</w:t>
      </w:r>
      <w:r>
        <w:t xml:space="preserve">e o skutecznym postawieniu zarzutu naruszenia art. 328 </w:t>
      </w:r>
      <w:r>
        <w:t>§</w:t>
      </w:r>
      <w:r>
        <w:t xml:space="preserve"> 2 KPC mo</w:t>
      </w:r>
      <w:r>
        <w:t>ż</w:t>
      </w:r>
      <w:r>
        <w:t>na m</w:t>
      </w:r>
      <w:r>
        <w:t>ó</w:t>
      </w:r>
      <w:r>
        <w:t>wi</w:t>
      </w:r>
      <w:r>
        <w:t>ć</w:t>
      </w:r>
      <w:r>
        <w:t xml:space="preserve"> tylko wtedy, gdy uzasadnienie wyroku nie zawiera element</w:t>
      </w:r>
      <w:r>
        <w:t>ó</w:t>
      </w:r>
      <w:r>
        <w:t>w pozwalaj</w:t>
      </w:r>
      <w:r>
        <w:t>ą</w:t>
      </w:r>
      <w:r>
        <w:t>cych na weryfikacj</w:t>
      </w:r>
      <w:r>
        <w:t>ę</w:t>
      </w:r>
      <w:r>
        <w:t xml:space="preserve"> stanowiska s</w:t>
      </w:r>
      <w:r>
        <w:t>ą</w:t>
      </w:r>
      <w:r>
        <w:t>d</w:t>
      </w:r>
      <w:r>
        <w:t>u, a braki uzasadnienia w zakresie poczynionych ustale</w:t>
      </w:r>
      <w:r>
        <w:t>ń</w:t>
      </w:r>
      <w:r>
        <w:t xml:space="preserve"> faktycznych i oceny prawnej musz</w:t>
      </w:r>
      <w:r>
        <w:t>ą</w:t>
      </w:r>
      <w:r>
        <w:t xml:space="preserve"> by</w:t>
      </w:r>
      <w:r>
        <w:t>ć</w:t>
      </w:r>
      <w:r>
        <w:t xml:space="preserve"> </w:t>
      </w:r>
      <w:r>
        <w:lastRenderedPageBreak/>
        <w:t xml:space="preserve">tak znaczne, </w:t>
      </w:r>
      <w:r>
        <w:t>ż</w:t>
      </w:r>
      <w:r>
        <w:t>e sfera motywacyjna orzeczenia pozostaje nieujawniona, b</w:t>
      </w:r>
      <w:r>
        <w:t>ą</w:t>
      </w:r>
      <w:r>
        <w:t>d</w:t>
      </w:r>
      <w:r>
        <w:t>ź</w:t>
      </w:r>
      <w:r>
        <w:t xml:space="preserve"> ujawniona w spos</w:t>
      </w:r>
      <w:r>
        <w:t>ó</w:t>
      </w:r>
      <w:r>
        <w:t>b uniemo</w:t>
      </w:r>
      <w:r>
        <w:t>ż</w:t>
      </w:r>
      <w:r>
        <w:t>liwiaj</w:t>
      </w:r>
      <w:r>
        <w:t>ą</w:t>
      </w:r>
      <w:r>
        <w:t>cy poddanie jej ocenie instancyjnej. Zarzut ten mo</w:t>
      </w:r>
      <w:r>
        <w:t>ż</w:t>
      </w:r>
      <w:r>
        <w:t>e wi</w:t>
      </w:r>
      <w:r>
        <w:t>ę</w:t>
      </w:r>
      <w:r>
        <w:t>c odnie</w:t>
      </w:r>
      <w:r>
        <w:t>ść</w:t>
      </w:r>
      <w:r>
        <w:t xml:space="preserve"> skutek jedynie w tych wyj</w:t>
      </w:r>
      <w:r>
        <w:t>ą</w:t>
      </w:r>
      <w:r>
        <w:t>tkowych sytuacjach, w kt</w:t>
      </w:r>
      <w:r>
        <w:t>ó</w:t>
      </w:r>
      <w:r>
        <w:t>rych tre</w:t>
      </w:r>
      <w:r>
        <w:t>ść</w:t>
      </w:r>
      <w:r>
        <w:t xml:space="preserve"> uzasadnienia orzeczenia s</w:t>
      </w:r>
      <w:r>
        <w:t>ą</w:t>
      </w:r>
      <w:r>
        <w:t>du pierwszej instancji uniemo</w:t>
      </w:r>
      <w:r>
        <w:t>ż</w:t>
      </w:r>
      <w:r>
        <w:t>liwia ca</w:t>
      </w:r>
      <w:r>
        <w:t>ł</w:t>
      </w:r>
      <w:r>
        <w:t>kowicie dokonanie oceny toku wywodu, kt</w:t>
      </w:r>
      <w:r>
        <w:t>ó</w:t>
      </w:r>
      <w:r>
        <w:t>ry doprowadzi</w:t>
      </w:r>
      <w:r>
        <w:t>ł</w:t>
      </w:r>
      <w:r>
        <w:t xml:space="preserve"> do wydania zaskar</w:t>
      </w:r>
      <w:r>
        <w:t>ż</w:t>
      </w:r>
      <w:r>
        <w:t>onego orzeczenia (por. wyrok S</w:t>
      </w:r>
      <w:r>
        <w:t>ą</w:t>
      </w:r>
      <w:r>
        <w:t>du Apelacyjneg</w:t>
      </w:r>
      <w:r>
        <w:t xml:space="preserve">o w Warszawie z dnia 30 listopada 2016 r., I </w:t>
      </w:r>
      <w:proofErr w:type="spellStart"/>
      <w:r>
        <w:t>ACa</w:t>
      </w:r>
      <w:proofErr w:type="spellEnd"/>
      <w:r>
        <w:t xml:space="preserve"> 1966/15, o z dnia 20 listopada 2012 r., I </w:t>
      </w:r>
      <w:proofErr w:type="spellStart"/>
      <w:r>
        <w:t>ACa</w:t>
      </w:r>
      <w:proofErr w:type="spellEnd"/>
      <w:r>
        <w:t xml:space="preserve"> 599/12).</w:t>
      </w:r>
    </w:p>
    <w:p w:rsidR="00000000" w:rsidRDefault="002C15B4">
      <w:pPr>
        <w:pStyle w:val="p"/>
      </w:pPr>
      <w:r>
        <w:t>W tej sprawie nie mo</w:t>
      </w:r>
      <w:r>
        <w:t>ż</w:t>
      </w:r>
      <w:r>
        <w:t>na stwierdzi</w:t>
      </w:r>
      <w:r>
        <w:t>ć</w:t>
      </w:r>
      <w:r>
        <w:t xml:space="preserve"> naruszenia art. 328 </w:t>
      </w:r>
      <w:r>
        <w:t>§</w:t>
      </w:r>
      <w:r>
        <w:t xml:space="preserve"> 2 KPC, skoro uzasadnienie zaskar</w:t>
      </w:r>
      <w:r>
        <w:t>ż</w:t>
      </w:r>
      <w:r>
        <w:t>onego wyroku jest prawid</w:t>
      </w:r>
      <w:r>
        <w:t>ł</w:t>
      </w:r>
      <w:r>
        <w:t>owe: zawiera szczeg</w:t>
      </w:r>
      <w:r>
        <w:t>ół</w:t>
      </w:r>
      <w:r>
        <w:t>owe ustalenia fa</w:t>
      </w:r>
      <w:r>
        <w:t>ktyczne; odzwierciedla ono i ujawnia w dostatecznym stopniu tok procesu my</w:t>
      </w:r>
      <w:r>
        <w:t>ś</w:t>
      </w:r>
      <w:r>
        <w:t>lowego i decyzyjnego S</w:t>
      </w:r>
      <w:r>
        <w:t>ą</w:t>
      </w:r>
      <w:r>
        <w:t>du Okr</w:t>
      </w:r>
      <w:r>
        <w:t>ę</w:t>
      </w:r>
      <w:r>
        <w:t>gowego, kt</w:t>
      </w:r>
      <w:r>
        <w:t>ó</w:t>
      </w:r>
      <w:r>
        <w:t>rego wynikiem jest tre</w:t>
      </w:r>
      <w:r>
        <w:t>ść</w:t>
      </w:r>
      <w:r>
        <w:t xml:space="preserve"> zaskar</w:t>
      </w:r>
      <w:r>
        <w:t>ż</w:t>
      </w:r>
      <w:r>
        <w:t>onego orzeczenia oraz pozwala na kontrol</w:t>
      </w:r>
      <w:r>
        <w:t>ę</w:t>
      </w:r>
      <w:r>
        <w:t xml:space="preserve"> tego procesu przez S</w:t>
      </w:r>
      <w:r>
        <w:t>ą</w:t>
      </w:r>
      <w:r>
        <w:t>d Apelacyjny.</w:t>
      </w:r>
    </w:p>
    <w:p w:rsidR="00000000" w:rsidRDefault="002C15B4">
      <w:pPr>
        <w:pStyle w:val="p"/>
      </w:pPr>
      <w:r>
        <w:t>Apelacja pozwanych nie wyja</w:t>
      </w:r>
      <w:r>
        <w:t>ś</w:t>
      </w:r>
      <w:r>
        <w:t>nia</w:t>
      </w:r>
      <w:r>
        <w:t xml:space="preserve"> bli</w:t>
      </w:r>
      <w:r>
        <w:t>ż</w:t>
      </w:r>
      <w:r>
        <w:t>ej z jakich przyczyn brak szczeg</w:t>
      </w:r>
      <w:r>
        <w:t>ół</w:t>
      </w:r>
      <w:r>
        <w:t>owego om</w:t>
      </w:r>
      <w:r>
        <w:t>ó</w:t>
      </w:r>
      <w:r>
        <w:t>wienia kserokopii zawiadomie</w:t>
      </w:r>
      <w:r>
        <w:t>ń</w:t>
      </w:r>
      <w:r>
        <w:t xml:space="preserve"> o cesji wierzytelno</w:t>
      </w:r>
      <w:r>
        <w:t>ś</w:t>
      </w:r>
      <w:r>
        <w:t>ci z dnia 25 stycznia 2019 r. (k.458 i 459) wp</w:t>
      </w:r>
      <w:r>
        <w:t>ł</w:t>
      </w:r>
      <w:r>
        <w:t>ywa na tre</w:t>
      </w:r>
      <w:r>
        <w:t>ść</w:t>
      </w:r>
      <w:r>
        <w:t xml:space="preserve"> zaskar</w:t>
      </w:r>
      <w:r>
        <w:t>ż</w:t>
      </w:r>
      <w:r>
        <w:t>onego wyroku. Pomijaj</w:t>
      </w:r>
      <w:r>
        <w:t>ą</w:t>
      </w:r>
      <w:r>
        <w:t>c ju</w:t>
      </w:r>
      <w:r>
        <w:t>ż</w:t>
      </w:r>
      <w:r>
        <w:t xml:space="preserve"> walor dowodowy takich kserokopii, powt</w:t>
      </w:r>
      <w:r>
        <w:t>ó</w:t>
      </w:r>
      <w:r>
        <w:t>rzy</w:t>
      </w:r>
      <w:r>
        <w:t>ć</w:t>
      </w:r>
      <w:r>
        <w:t xml:space="preserve"> nale</w:t>
      </w:r>
      <w:r>
        <w:t>ż</w:t>
      </w:r>
      <w:r>
        <w:t>y, i</w:t>
      </w:r>
      <w:r>
        <w:t>ż</w:t>
      </w:r>
      <w:r>
        <w:t xml:space="preserve"> w tej sp</w:t>
      </w:r>
      <w:r>
        <w:t>rawie chodzi</w:t>
      </w:r>
      <w:r>
        <w:t>ł</w:t>
      </w:r>
      <w:r>
        <w:t>o o stwierdzenie bezskuteczno</w:t>
      </w:r>
      <w:r>
        <w:t>ś</w:t>
      </w:r>
      <w:r>
        <w:t>ci kwestionowanych czynno</w:t>
      </w:r>
      <w:r>
        <w:t>ś</w:t>
      </w:r>
      <w:r>
        <w:t>ci prawnych w stosunku do masy upad</w:t>
      </w:r>
      <w:r>
        <w:t>ł</w:t>
      </w:r>
      <w:r>
        <w:t>o</w:t>
      </w:r>
      <w:r>
        <w:t>ś</w:t>
      </w:r>
      <w:r>
        <w:t>ci i o udzielenie ochrony wszystkim wierzytelno</w:t>
      </w:r>
      <w:r>
        <w:t>ś</w:t>
      </w:r>
      <w:r>
        <w:t>ciom podlegaj</w:t>
      </w:r>
      <w:r>
        <w:t>ą</w:t>
      </w:r>
      <w:r>
        <w:t>cym zaspokojeniu w post</w:t>
      </w:r>
      <w:r>
        <w:t>ę</w:t>
      </w:r>
      <w:r>
        <w:t>powaniu upad</w:t>
      </w:r>
      <w:r>
        <w:t>ł</w:t>
      </w:r>
      <w:r>
        <w:t>o</w:t>
      </w:r>
      <w:r>
        <w:t>ś</w:t>
      </w:r>
      <w:r>
        <w:t>ciowym, a nie o ochron</w:t>
      </w:r>
      <w:r>
        <w:t>ę</w:t>
      </w:r>
      <w:r>
        <w:t xml:space="preserve"> </w:t>
      </w:r>
      <w:r>
        <w:t>ś</w:t>
      </w:r>
      <w:r>
        <w:t>ci</w:t>
      </w:r>
      <w:r>
        <w:t>ś</w:t>
      </w:r>
      <w:r>
        <w:t>le okre</w:t>
      </w:r>
      <w:r>
        <w:t>ś</w:t>
      </w:r>
      <w:r>
        <w:t>lonej wierzy</w:t>
      </w:r>
      <w:r>
        <w:t>telno</w:t>
      </w:r>
      <w:r>
        <w:t>ś</w:t>
      </w:r>
      <w:r>
        <w:t>ci przys</w:t>
      </w:r>
      <w:r>
        <w:t>ł</w:t>
      </w:r>
      <w:r>
        <w:t>uguj</w:t>
      </w:r>
      <w:r>
        <w:t>ą</w:t>
      </w:r>
      <w:r>
        <w:t>cej konkretnemu wierzycielowi. Zmiana wierzyciela nie ma zatem znaczenia dla rozstrzygni</w:t>
      </w:r>
      <w:r>
        <w:t>ę</w:t>
      </w:r>
      <w:r>
        <w:t>cia tej sprawy.</w:t>
      </w:r>
    </w:p>
    <w:p w:rsidR="00000000" w:rsidRDefault="002C15B4">
      <w:pPr>
        <w:pStyle w:val="p"/>
      </w:pPr>
      <w:r>
        <w:t>Wbrew omawianemu zarzutowi, S</w:t>
      </w:r>
      <w:r>
        <w:t>ą</w:t>
      </w:r>
      <w:r>
        <w:t>d Okr</w:t>
      </w:r>
      <w:r>
        <w:t>ę</w:t>
      </w:r>
      <w:r>
        <w:t>gowy przedstawi</w:t>
      </w:r>
      <w:r>
        <w:t>ł</w:t>
      </w:r>
      <w:r>
        <w:t xml:space="preserve"> i to w spos</w:t>
      </w:r>
      <w:r>
        <w:t>ó</w:t>
      </w:r>
      <w:r>
        <w:t>b wystarczaj</w:t>
      </w:r>
      <w:r>
        <w:t>ą</w:t>
      </w:r>
      <w:r>
        <w:t xml:space="preserve">cy - w </w:t>
      </w:r>
      <w:r>
        <w:t>ś</w:t>
      </w:r>
      <w:r>
        <w:t>wietle ujawnionych w sprawie okoliczno</w:t>
      </w:r>
      <w:r>
        <w:t>ś</w:t>
      </w:r>
      <w:r>
        <w:t xml:space="preserve">ci </w:t>
      </w:r>
      <w:r>
        <w:t>–</w:t>
      </w:r>
      <w:r>
        <w:t xml:space="preserve"> a</w:t>
      </w:r>
      <w:r>
        <w:t>rgumentacj</w:t>
      </w:r>
      <w:r>
        <w:t>ę</w:t>
      </w:r>
      <w:r>
        <w:t xml:space="preserve"> przemawiaj</w:t>
      </w:r>
      <w:r>
        <w:t>ą</w:t>
      </w:r>
      <w:r>
        <w:t>c</w:t>
      </w:r>
      <w:r>
        <w:t>ą</w:t>
      </w:r>
      <w:r>
        <w:t xml:space="preserve"> za uznaniem za bezskuteczn</w:t>
      </w:r>
      <w:r>
        <w:t>ą</w:t>
      </w:r>
      <w:r>
        <w:t xml:space="preserve"> umowy zawartej z K. R. (szczeg</w:t>
      </w:r>
      <w:r>
        <w:t>ół</w:t>
      </w:r>
      <w:r>
        <w:t>owo opisan</w:t>
      </w:r>
      <w:r>
        <w:t>ą</w:t>
      </w:r>
      <w:r>
        <w:t xml:space="preserve"> w punkcie I sentencji). Wskaza</w:t>
      </w:r>
      <w:r>
        <w:t>ł</w:t>
      </w:r>
      <w:r>
        <w:t xml:space="preserve">, </w:t>
      </w:r>
      <w:r>
        <w:t>ż</w:t>
      </w:r>
      <w:r>
        <w:t>e umowa zawarta z K. R. polegaj</w:t>
      </w:r>
      <w:r>
        <w:t>ą</w:t>
      </w:r>
      <w:r>
        <w:t>ca na oddaniu nieruchomo</w:t>
      </w:r>
      <w:r>
        <w:t>ś</w:t>
      </w:r>
      <w:r>
        <w:t>ci w nieodp</w:t>
      </w:r>
      <w:r>
        <w:t>ł</w:t>
      </w:r>
      <w:r>
        <w:t>atne u</w:t>
      </w:r>
      <w:r>
        <w:t>ż</w:t>
      </w:r>
      <w:r>
        <w:t>ytkowanie i pobieranie po</w:t>
      </w:r>
      <w:r>
        <w:t>ż</w:t>
      </w:r>
      <w:r>
        <w:t>ytk</w:t>
      </w:r>
      <w:r>
        <w:t>ó</w:t>
      </w:r>
      <w:r>
        <w:t>w, wpisywa</w:t>
      </w:r>
      <w:r>
        <w:t>ł</w:t>
      </w:r>
      <w:r>
        <w:t>a si</w:t>
      </w:r>
      <w:r>
        <w:t>ę</w:t>
      </w:r>
      <w:r>
        <w:t xml:space="preserve"> z</w:t>
      </w:r>
      <w:r>
        <w:t>aplanowanie dzia</w:t>
      </w:r>
      <w:r>
        <w:t>ł</w:t>
      </w:r>
      <w:r>
        <w:t>anie d</w:t>
      </w:r>
      <w:r>
        <w:t>ł</w:t>
      </w:r>
      <w:r>
        <w:t>u</w:t>
      </w:r>
      <w:r>
        <w:t>ż</w:t>
      </w:r>
      <w:r>
        <w:t>nik</w:t>
      </w:r>
      <w:r>
        <w:t>ó</w:t>
      </w:r>
      <w:r>
        <w:t>w. Poprzez t</w:t>
      </w:r>
      <w:r>
        <w:t>ę</w:t>
      </w:r>
      <w:r>
        <w:t xml:space="preserve"> umow</w:t>
      </w:r>
      <w:r>
        <w:t>ę</w:t>
      </w:r>
      <w:r>
        <w:t xml:space="preserve"> warto</w:t>
      </w:r>
      <w:r>
        <w:t>ść</w:t>
      </w:r>
      <w:r>
        <w:t xml:space="preserve"> przekazanych J. G. praw maj</w:t>
      </w:r>
      <w:r>
        <w:t>ą</w:t>
      </w:r>
      <w:r>
        <w:t>tkowych uleg</w:t>
      </w:r>
      <w:r>
        <w:t>ł</w:t>
      </w:r>
      <w:r>
        <w:t>a obni</w:t>
      </w:r>
      <w:r>
        <w:t>ż</w:t>
      </w:r>
      <w:r>
        <w:t>eniu do kwoty rzekomo udzielonej po</w:t>
      </w:r>
      <w:r>
        <w:t>ż</w:t>
      </w:r>
      <w:r>
        <w:t>yczki. S</w:t>
      </w:r>
      <w:r>
        <w:t>ą</w:t>
      </w:r>
      <w:r>
        <w:t>d podkre</w:t>
      </w:r>
      <w:r>
        <w:t>ś</w:t>
      </w:r>
      <w:r>
        <w:t>li</w:t>
      </w:r>
      <w:r>
        <w:t>ł</w:t>
      </w:r>
      <w:r>
        <w:t xml:space="preserve"> bezpo</w:t>
      </w:r>
      <w:r>
        <w:t>ś</w:t>
      </w:r>
      <w:r>
        <w:t>redni zamiar d</w:t>
      </w:r>
      <w:r>
        <w:t>ł</w:t>
      </w:r>
      <w:r>
        <w:t>u</w:t>
      </w:r>
      <w:r>
        <w:t>ż</w:t>
      </w:r>
      <w:r>
        <w:t>nik</w:t>
      </w:r>
      <w:r>
        <w:t>ó</w:t>
      </w:r>
      <w:r>
        <w:t>w pokrzywdzenia wierzycieli i zaplanowany charakter dzia</w:t>
      </w:r>
      <w:r>
        <w:t>ł</w:t>
      </w:r>
      <w:r>
        <w:t>a</w:t>
      </w:r>
      <w:r>
        <w:t>ń</w:t>
      </w:r>
      <w:r>
        <w:t>.</w:t>
      </w:r>
    </w:p>
    <w:p w:rsidR="00000000" w:rsidRDefault="002C15B4">
      <w:pPr>
        <w:pStyle w:val="p"/>
      </w:pPr>
      <w:r>
        <w:t>Bezz</w:t>
      </w:r>
      <w:r>
        <w:t>asadny jest zarzut naruszenia art. 321 KPC, z przyczyn, o kt</w:t>
      </w:r>
      <w:r>
        <w:t>ó</w:t>
      </w:r>
      <w:r>
        <w:t>rych by</w:t>
      </w:r>
      <w:r>
        <w:t>ł</w:t>
      </w:r>
      <w:r>
        <w:t>a ju</w:t>
      </w:r>
      <w:r>
        <w:t>ż</w:t>
      </w:r>
      <w:r>
        <w:t xml:space="preserve"> mowa powy</w:t>
      </w:r>
      <w:r>
        <w:t>ż</w:t>
      </w:r>
      <w:r>
        <w:t>ej. Nie mo</w:t>
      </w:r>
      <w:r>
        <w:t>ż</w:t>
      </w:r>
      <w:r>
        <w:t>e ulega</w:t>
      </w:r>
      <w:r>
        <w:t>ć</w:t>
      </w:r>
      <w:r>
        <w:t xml:space="preserve"> w</w:t>
      </w:r>
      <w:r>
        <w:t>ą</w:t>
      </w:r>
      <w:r>
        <w:t>tpliwo</w:t>
      </w:r>
      <w:r>
        <w:t>ś</w:t>
      </w:r>
      <w:r>
        <w:t>ci, i</w:t>
      </w:r>
      <w:r>
        <w:t>ż</w:t>
      </w:r>
      <w:r>
        <w:t xml:space="preserve"> wyst</w:t>
      </w:r>
      <w:r>
        <w:t>ę</w:t>
      </w:r>
      <w:r>
        <w:t>puj</w:t>
      </w:r>
      <w:r>
        <w:t>ą</w:t>
      </w:r>
      <w:r>
        <w:t>cy w tej sprawie Syndyk domaga</w:t>
      </w:r>
      <w:r>
        <w:t>ł</w:t>
      </w:r>
      <w:r>
        <w:t xml:space="preserve"> si</w:t>
      </w:r>
      <w:r>
        <w:t>ę</w:t>
      </w:r>
      <w:r>
        <w:t xml:space="preserve"> uznania bezskuteczno</w:t>
      </w:r>
      <w:r>
        <w:t>ś</w:t>
      </w:r>
      <w:r>
        <w:t>ci czynno</w:t>
      </w:r>
      <w:r>
        <w:t>ś</w:t>
      </w:r>
      <w:r>
        <w:t>ci pozwanych wzgl</w:t>
      </w:r>
      <w:r>
        <w:t>ę</w:t>
      </w:r>
      <w:r>
        <w:t>dem masy upad</w:t>
      </w:r>
      <w:r>
        <w:t>ł</w:t>
      </w:r>
      <w:r>
        <w:t>o</w:t>
      </w:r>
      <w:r>
        <w:t>ś</w:t>
      </w:r>
      <w:r>
        <w:t>ci. Syndyk wyst</w:t>
      </w:r>
      <w:r>
        <w:t>ę</w:t>
      </w:r>
      <w:r>
        <w:t>puje w im</w:t>
      </w:r>
      <w:r>
        <w:t>ieniu wszystkich wierzycieli i dzia</w:t>
      </w:r>
      <w:r>
        <w:t>ł</w:t>
      </w:r>
      <w:r>
        <w:t>a w interesie masy upad</w:t>
      </w:r>
      <w:r>
        <w:t>ł</w:t>
      </w:r>
      <w:r>
        <w:t>o</w:t>
      </w:r>
      <w:r>
        <w:t>ś</w:t>
      </w:r>
      <w:r>
        <w:t>ci. Zaskar</w:t>
      </w:r>
      <w:r>
        <w:t>ż</w:t>
      </w:r>
      <w:r>
        <w:t>anie czynno</w:t>
      </w:r>
      <w:r>
        <w:t>ś</w:t>
      </w:r>
      <w:r>
        <w:t>ci upad</w:t>
      </w:r>
      <w:r>
        <w:t>ł</w:t>
      </w:r>
      <w:r>
        <w:t>ego ma na celu wydobycie tego, co jego kontrahent otrzyma</w:t>
      </w:r>
      <w:r>
        <w:t>ł</w:t>
      </w:r>
      <w:r>
        <w:t xml:space="preserve"> z jego maj</w:t>
      </w:r>
      <w:r>
        <w:t>ą</w:t>
      </w:r>
      <w:r>
        <w:t>tku, i obr</w:t>
      </w:r>
      <w:r>
        <w:t>ó</w:t>
      </w:r>
      <w:r>
        <w:t>cenie na cele masy, a nie na cele s</w:t>
      </w:r>
      <w:r>
        <w:t>ł</w:t>
      </w:r>
      <w:r>
        <w:t>u</w:t>
      </w:r>
      <w:r>
        <w:t>żą</w:t>
      </w:r>
      <w:r>
        <w:t>ce konkretnemu wierzycielowi i realizacji p</w:t>
      </w:r>
      <w:r>
        <w:t>rzys</w:t>
      </w:r>
      <w:r>
        <w:t>ł</w:t>
      </w:r>
      <w:r>
        <w:t>uguj</w:t>
      </w:r>
      <w:r>
        <w:t>ą</w:t>
      </w:r>
      <w:r>
        <w:t>cej jemu wierzytelno</w:t>
      </w:r>
      <w:r>
        <w:t>ś</w:t>
      </w:r>
      <w:r>
        <w:t>ci.</w:t>
      </w:r>
    </w:p>
    <w:p w:rsidR="00000000" w:rsidRDefault="002C15B4">
      <w:pPr>
        <w:pStyle w:val="p"/>
      </w:pPr>
      <w:r>
        <w:t>Poza tym, ju</w:t>
      </w:r>
      <w:r>
        <w:t>ż</w:t>
      </w:r>
      <w:r>
        <w:t xml:space="preserve"> poprzedni pow</w:t>
      </w:r>
      <w:r>
        <w:t>ó</w:t>
      </w:r>
      <w:r>
        <w:t>d tj. W. Z. w pi</w:t>
      </w:r>
      <w:r>
        <w:t>ś</w:t>
      </w:r>
      <w:r>
        <w:t>mie z dnia 25 stycznia 2018 r. wni</w:t>
      </w:r>
      <w:r>
        <w:t>ó</w:t>
      </w:r>
      <w:r>
        <w:t>s</w:t>
      </w:r>
      <w:r>
        <w:t>ł</w:t>
      </w:r>
      <w:r>
        <w:t xml:space="preserve"> o stwierdzenie na podstawie art. 127 </w:t>
      </w:r>
      <w:proofErr w:type="spellStart"/>
      <w:r>
        <w:t>p.u.i.n</w:t>
      </w:r>
      <w:proofErr w:type="spellEnd"/>
      <w:r>
        <w:t>. bezskuteczno</w:t>
      </w:r>
      <w:r>
        <w:t>ś</w:t>
      </w:r>
      <w:r>
        <w:t>ci okre</w:t>
      </w:r>
      <w:r>
        <w:t>ś</w:t>
      </w:r>
      <w:r>
        <w:t>lonych czynno</w:t>
      </w:r>
      <w:r>
        <w:t>ś</w:t>
      </w:r>
      <w:r>
        <w:t>ci prawnych w stosunku do masy upad</w:t>
      </w:r>
      <w:r>
        <w:t>ł</w:t>
      </w:r>
      <w:r>
        <w:t>o</w:t>
      </w:r>
      <w:r>
        <w:t>ś</w:t>
      </w:r>
      <w:r>
        <w:t xml:space="preserve">ci (k. 336). </w:t>
      </w:r>
      <w:r w:rsidRPr="0064265B">
        <w:rPr>
          <w:highlight w:val="yellow"/>
        </w:rPr>
        <w:t>Oznacz</w:t>
      </w:r>
      <w:r w:rsidRPr="0064265B">
        <w:rPr>
          <w:highlight w:val="yellow"/>
        </w:rPr>
        <w:t xml:space="preserve">a to, </w:t>
      </w:r>
      <w:r w:rsidRPr="0064265B">
        <w:rPr>
          <w:highlight w:val="yellow"/>
        </w:rPr>
        <w:t>ż</w:t>
      </w:r>
      <w:r w:rsidRPr="0064265B">
        <w:rPr>
          <w:highlight w:val="yellow"/>
        </w:rPr>
        <w:t>e po wst</w:t>
      </w:r>
      <w:r w:rsidRPr="0064265B">
        <w:rPr>
          <w:highlight w:val="yellow"/>
        </w:rPr>
        <w:t>ą</w:t>
      </w:r>
      <w:r w:rsidRPr="0064265B">
        <w:rPr>
          <w:highlight w:val="yellow"/>
        </w:rPr>
        <w:t>pieniu do sprawy przez Syndyka nie zachodzi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a potrzeba doprecyzowywania pow</w:t>
      </w:r>
      <w:r w:rsidRPr="0064265B">
        <w:rPr>
          <w:highlight w:val="yellow"/>
        </w:rPr>
        <w:t>ó</w:t>
      </w:r>
      <w:r w:rsidRPr="0064265B">
        <w:rPr>
          <w:highlight w:val="yellow"/>
        </w:rPr>
        <w:t xml:space="preserve">dztwa poprzez wskazywanie, </w:t>
      </w:r>
      <w:r w:rsidRPr="0064265B">
        <w:rPr>
          <w:highlight w:val="yellow"/>
        </w:rPr>
        <w:t>ż</w:t>
      </w:r>
      <w:r w:rsidRPr="0064265B">
        <w:rPr>
          <w:highlight w:val="yellow"/>
        </w:rPr>
        <w:t>e chodzi o orzeczenie bezskuteczno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 w stosunku do masy upad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ci. S</w:t>
      </w:r>
      <w:r w:rsidRPr="0064265B">
        <w:rPr>
          <w:highlight w:val="yellow"/>
        </w:rPr>
        <w:t>ą</w:t>
      </w:r>
      <w:r w:rsidRPr="0064265B">
        <w:rPr>
          <w:highlight w:val="yellow"/>
        </w:rPr>
        <w:t>d Apelacyjny nie ma te</w:t>
      </w:r>
      <w:r w:rsidRPr="0064265B">
        <w:rPr>
          <w:highlight w:val="yellow"/>
        </w:rPr>
        <w:t>ż</w:t>
      </w:r>
      <w:r w:rsidRPr="0064265B">
        <w:rPr>
          <w:highlight w:val="yellow"/>
        </w:rPr>
        <w:t xml:space="preserve"> przekonania co do istnienia takiej potrzeb</w:t>
      </w:r>
      <w:r w:rsidRPr="0064265B">
        <w:rPr>
          <w:highlight w:val="yellow"/>
        </w:rPr>
        <w:t>y co do zasady, co te</w:t>
      </w:r>
      <w:r w:rsidRPr="0064265B">
        <w:rPr>
          <w:highlight w:val="yellow"/>
        </w:rPr>
        <w:t>ż</w:t>
      </w:r>
      <w:r w:rsidRPr="0064265B">
        <w:rPr>
          <w:highlight w:val="yellow"/>
        </w:rPr>
        <w:t xml:space="preserve"> przekonuj</w:t>
      </w:r>
      <w:r w:rsidRPr="0064265B">
        <w:rPr>
          <w:highlight w:val="yellow"/>
        </w:rPr>
        <w:t>ą</w:t>
      </w:r>
      <w:r w:rsidRPr="0064265B">
        <w:rPr>
          <w:highlight w:val="yellow"/>
        </w:rPr>
        <w:t>co wyja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ni</w:t>
      </w:r>
      <w:r w:rsidRPr="0064265B">
        <w:rPr>
          <w:highlight w:val="yellow"/>
        </w:rPr>
        <w:t>ł</w:t>
      </w:r>
      <w:r w:rsidRPr="0064265B">
        <w:rPr>
          <w:highlight w:val="yellow"/>
        </w:rPr>
        <w:t xml:space="preserve"> Syndyk w odpowiedzi na apelacj</w:t>
      </w:r>
      <w:r w:rsidRPr="0064265B">
        <w:rPr>
          <w:highlight w:val="yellow"/>
        </w:rPr>
        <w:t>ę</w:t>
      </w:r>
      <w:r w:rsidRPr="0064265B">
        <w:rPr>
          <w:highlight w:val="yellow"/>
        </w:rPr>
        <w:t xml:space="preserve"> (k. 534). To znajduj</w:t>
      </w:r>
      <w:r w:rsidRPr="0064265B">
        <w:rPr>
          <w:highlight w:val="yellow"/>
        </w:rPr>
        <w:t>ą</w:t>
      </w:r>
      <w:r w:rsidRPr="0064265B">
        <w:rPr>
          <w:highlight w:val="yellow"/>
        </w:rPr>
        <w:t>ce w tej sprawie zastosowanie przepisy prawa materialnego decyduj</w:t>
      </w:r>
      <w:r w:rsidRPr="0064265B">
        <w:rPr>
          <w:highlight w:val="yellow"/>
        </w:rPr>
        <w:t>ą</w:t>
      </w:r>
      <w:r w:rsidRPr="0064265B">
        <w:rPr>
          <w:highlight w:val="yellow"/>
        </w:rPr>
        <w:t xml:space="preserve">, </w:t>
      </w:r>
      <w:r w:rsidRPr="0064265B">
        <w:rPr>
          <w:highlight w:val="yellow"/>
        </w:rPr>
        <w:t>ż</w:t>
      </w:r>
      <w:r w:rsidRPr="0064265B">
        <w:rPr>
          <w:highlight w:val="yellow"/>
        </w:rPr>
        <w:t>e o bezskuteczno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 czynno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 prawnej orzeka si</w:t>
      </w:r>
      <w:r w:rsidRPr="0064265B">
        <w:rPr>
          <w:highlight w:val="yellow"/>
        </w:rPr>
        <w:t>ę</w:t>
      </w:r>
      <w:r w:rsidRPr="0064265B">
        <w:rPr>
          <w:highlight w:val="yellow"/>
        </w:rPr>
        <w:t xml:space="preserve"> w stosunku do masy upad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ci. W art. 127</w:t>
      </w:r>
      <w:r w:rsidRPr="0064265B">
        <w:rPr>
          <w:highlight w:val="yellow"/>
        </w:rPr>
        <w:t xml:space="preserve">-130 </w:t>
      </w:r>
      <w:proofErr w:type="spellStart"/>
      <w:r w:rsidRPr="0064265B">
        <w:rPr>
          <w:highlight w:val="yellow"/>
        </w:rPr>
        <w:t>p.u.i</w:t>
      </w:r>
      <w:proofErr w:type="spellEnd"/>
      <w:r w:rsidRPr="0064265B">
        <w:rPr>
          <w:highlight w:val="yellow"/>
        </w:rPr>
        <w:t xml:space="preserve"> n. mowa jest o bezskuteczno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 czynno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 w stosunku do masy upad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ci. Bezskuteczno</w:t>
      </w:r>
      <w:r w:rsidRPr="0064265B">
        <w:rPr>
          <w:highlight w:val="yellow"/>
        </w:rPr>
        <w:t>ść</w:t>
      </w:r>
      <w:r w:rsidRPr="0064265B">
        <w:rPr>
          <w:highlight w:val="yellow"/>
        </w:rPr>
        <w:t xml:space="preserve"> w stosunku do masy upad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>ci oznacza w istocie bezskuteczno</w:t>
      </w:r>
      <w:r w:rsidRPr="0064265B">
        <w:rPr>
          <w:highlight w:val="yellow"/>
        </w:rPr>
        <w:t>ść</w:t>
      </w:r>
      <w:r w:rsidRPr="0064265B">
        <w:rPr>
          <w:highlight w:val="yellow"/>
        </w:rPr>
        <w:t xml:space="preserve"> w stosunku do wszystkich wierzycieli upad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 xml:space="preserve">ciowych (por. A. </w:t>
      </w:r>
      <w:proofErr w:type="spellStart"/>
      <w:r w:rsidRPr="0064265B">
        <w:rPr>
          <w:highlight w:val="yellow"/>
        </w:rPr>
        <w:t>Jakubecki</w:t>
      </w:r>
      <w:proofErr w:type="spellEnd"/>
      <w:r w:rsidRPr="0064265B">
        <w:rPr>
          <w:highlight w:val="yellow"/>
        </w:rPr>
        <w:t>, Komentarz do art. 127 ust</w:t>
      </w:r>
      <w:r w:rsidRPr="0064265B">
        <w:rPr>
          <w:highlight w:val="yellow"/>
        </w:rPr>
        <w:t>awy Prawo upad</w:t>
      </w:r>
      <w:r w:rsidRPr="0064265B">
        <w:rPr>
          <w:highlight w:val="yellow"/>
        </w:rPr>
        <w:t>ł</w:t>
      </w:r>
      <w:r w:rsidRPr="0064265B">
        <w:rPr>
          <w:highlight w:val="yellow"/>
        </w:rPr>
        <w:t>o</w:t>
      </w:r>
      <w:r w:rsidRPr="0064265B">
        <w:rPr>
          <w:highlight w:val="yellow"/>
        </w:rPr>
        <w:t>ś</w:t>
      </w:r>
      <w:r w:rsidRPr="0064265B">
        <w:rPr>
          <w:highlight w:val="yellow"/>
        </w:rPr>
        <w:t xml:space="preserve">ciowe i naprawcze, </w:t>
      </w:r>
      <w:proofErr w:type="spellStart"/>
      <w:r w:rsidRPr="0064265B">
        <w:rPr>
          <w:highlight w:val="yellow"/>
        </w:rPr>
        <w:t>Lex</w:t>
      </w:r>
      <w:proofErr w:type="spellEnd"/>
      <w:r w:rsidRPr="0064265B">
        <w:rPr>
          <w:highlight w:val="yellow"/>
        </w:rPr>
        <w:t>).</w:t>
      </w:r>
    </w:p>
    <w:p w:rsidR="00000000" w:rsidRDefault="002C15B4">
      <w:pPr>
        <w:pStyle w:val="p"/>
      </w:pPr>
      <w:r>
        <w:t>W konsekwencji powy</w:t>
      </w:r>
      <w:r>
        <w:t>ż</w:t>
      </w:r>
      <w:r>
        <w:t>szych stwierdze</w:t>
      </w:r>
      <w:r>
        <w:t>ń</w:t>
      </w:r>
      <w:r>
        <w:t xml:space="preserve"> tak</w:t>
      </w:r>
      <w:r>
        <w:t>ż</w:t>
      </w:r>
      <w:r>
        <w:t>e sformu</w:t>
      </w:r>
      <w:r>
        <w:t>ł</w:t>
      </w:r>
      <w:r>
        <w:t xml:space="preserve">owany w ramach zarzutu naruszenia art. 527 </w:t>
      </w:r>
      <w:r>
        <w:t>§</w:t>
      </w:r>
      <w:r>
        <w:t xml:space="preserve"> 1 </w:t>
      </w:r>
      <w:r>
        <w:t>–</w:t>
      </w:r>
      <w:r>
        <w:t xml:space="preserve"> 3 w zw. z art. 6 KC. zarzut braku okre</w:t>
      </w:r>
      <w:r>
        <w:t>ś</w:t>
      </w:r>
      <w:r>
        <w:t>lenia w wyroku wysoko</w:t>
      </w:r>
      <w:r>
        <w:t>ś</w:t>
      </w:r>
      <w:r>
        <w:t>ci wierzytelno</w:t>
      </w:r>
      <w:r>
        <w:t>ś</w:t>
      </w:r>
      <w:r>
        <w:t>ci nie jest trafny. Syndyk w tej sprawi</w:t>
      </w:r>
      <w:r>
        <w:t>e dzia</w:t>
      </w:r>
      <w:r>
        <w:t>ł</w:t>
      </w:r>
      <w:r>
        <w:t>a w interesie wszystkich wierzycieli i masy upad</w:t>
      </w:r>
      <w:r>
        <w:t>ł</w:t>
      </w:r>
      <w:r>
        <w:t>o</w:t>
      </w:r>
      <w:r>
        <w:t>ś</w:t>
      </w:r>
      <w:r>
        <w:t>ci, a nie tylko w interesie wierzytelno</w:t>
      </w:r>
      <w:r>
        <w:t>ś</w:t>
      </w:r>
      <w:r>
        <w:t>ci przys</w:t>
      </w:r>
      <w:r>
        <w:t>ł</w:t>
      </w:r>
      <w:r>
        <w:t>uguj</w:t>
      </w:r>
      <w:r>
        <w:t>ą</w:t>
      </w:r>
      <w:r>
        <w:t>cej pierwotnie W. Z., a nast</w:t>
      </w:r>
      <w:r>
        <w:t>ę</w:t>
      </w:r>
      <w:r>
        <w:t xml:space="preserve">pnie zbytej </w:t>
      </w:r>
      <w:r>
        <w:t>–</w:t>
      </w:r>
      <w:r>
        <w:t xml:space="preserve"> wed</w:t>
      </w:r>
      <w:r>
        <w:t>ł</w:t>
      </w:r>
      <w:r>
        <w:t>ug prze</w:t>
      </w:r>
      <w:r>
        <w:t>ł</w:t>
      </w:r>
      <w:r>
        <w:t>o</w:t>
      </w:r>
      <w:r>
        <w:t>ż</w:t>
      </w:r>
      <w:r>
        <w:t>onych kserokopii - innemu podmiotowi. Dlatego wskazywanie konkretnej wierzytelno</w:t>
      </w:r>
      <w:r>
        <w:t>ś</w:t>
      </w:r>
      <w:r>
        <w:t>ci ora</w:t>
      </w:r>
      <w:r>
        <w:t>z jej wysoko</w:t>
      </w:r>
      <w:r>
        <w:t>ś</w:t>
      </w:r>
      <w:r>
        <w:t>ci w wyroku jest nie do</w:t>
      </w:r>
      <w:r>
        <w:t>ść</w:t>
      </w:r>
      <w:r>
        <w:t xml:space="preserve">, </w:t>
      </w:r>
      <w:r>
        <w:t>ż</w:t>
      </w:r>
      <w:r>
        <w:t>e zb</w:t>
      </w:r>
      <w:r>
        <w:t>ę</w:t>
      </w:r>
      <w:r>
        <w:t>dne, to by</w:t>
      </w:r>
      <w:r>
        <w:t>ł</w:t>
      </w:r>
      <w:r>
        <w:t>oby te</w:t>
      </w:r>
      <w:r>
        <w:t>ż</w:t>
      </w:r>
      <w:r>
        <w:t xml:space="preserve"> nieuprawnione w kontek</w:t>
      </w:r>
      <w:r>
        <w:t>ś</w:t>
      </w:r>
      <w:r>
        <w:t>cie maj</w:t>
      </w:r>
      <w:r>
        <w:t>ą</w:t>
      </w:r>
      <w:r>
        <w:t>cych zastosowanie przepis</w:t>
      </w:r>
      <w:r>
        <w:t>ó</w:t>
      </w:r>
      <w:r>
        <w:t>w Prawa upad</w:t>
      </w:r>
      <w:r>
        <w:t>ł</w:t>
      </w:r>
      <w:r>
        <w:t>o</w:t>
      </w:r>
      <w:r>
        <w:t>ś</w:t>
      </w:r>
      <w:r>
        <w:t>ciowego i naprawczego.</w:t>
      </w:r>
    </w:p>
    <w:p w:rsidR="00000000" w:rsidRDefault="002C15B4">
      <w:pPr>
        <w:pStyle w:val="p"/>
      </w:pPr>
      <w:r>
        <w:t>Wbrew zarzutom apelacji pozwanych, S</w:t>
      </w:r>
      <w:r>
        <w:t>ą</w:t>
      </w:r>
      <w:r>
        <w:t>d Okr</w:t>
      </w:r>
      <w:r>
        <w:t>ę</w:t>
      </w:r>
      <w:r>
        <w:t>gowy nie naruszy</w:t>
      </w:r>
      <w:r>
        <w:t>ł</w:t>
      </w:r>
      <w:r>
        <w:t xml:space="preserve"> przepis</w:t>
      </w:r>
      <w:r>
        <w:t>ó</w:t>
      </w:r>
      <w:r>
        <w:t>w reguluj</w:t>
      </w:r>
      <w:r>
        <w:t>ą</w:t>
      </w:r>
      <w:r>
        <w:t>cych instytucj</w:t>
      </w:r>
      <w:r>
        <w:t>ę</w:t>
      </w:r>
      <w:r>
        <w:t xml:space="preserve"> s</w:t>
      </w:r>
      <w:r>
        <w:t>kargi pauli</w:t>
      </w:r>
      <w:r>
        <w:t>ń</w:t>
      </w:r>
      <w:r>
        <w:t>skiej.</w:t>
      </w:r>
    </w:p>
    <w:p w:rsidR="00000000" w:rsidRDefault="002C15B4">
      <w:pPr>
        <w:pStyle w:val="p"/>
      </w:pPr>
      <w:r>
        <w:t xml:space="preserve">Zgodnie z art. 527 </w:t>
      </w:r>
      <w:r>
        <w:t>§</w:t>
      </w:r>
      <w:r>
        <w:t xml:space="preserve"> 1 KC. gdy wskutek czynno</w:t>
      </w:r>
      <w:r>
        <w:t>ś</w:t>
      </w:r>
      <w:r>
        <w:t>ci prawnej d</w:t>
      </w:r>
      <w:r>
        <w:t>ł</w:t>
      </w:r>
      <w:r>
        <w:t>u</w:t>
      </w:r>
      <w:r>
        <w:t>ż</w:t>
      </w:r>
      <w:r>
        <w:t>nika dokonanej z pokrzywdzeniem wierzycieli osoba trzecia uzyska</w:t>
      </w:r>
      <w:r>
        <w:t>ł</w:t>
      </w:r>
      <w:r>
        <w:t>a korzy</w:t>
      </w:r>
      <w:r>
        <w:t>ść</w:t>
      </w:r>
      <w:r>
        <w:t xml:space="preserve"> maj</w:t>
      </w:r>
      <w:r>
        <w:t>ą</w:t>
      </w:r>
      <w:r>
        <w:t>tkow</w:t>
      </w:r>
      <w:r>
        <w:t>ą</w:t>
      </w:r>
      <w:r>
        <w:t>, ka</w:t>
      </w:r>
      <w:r>
        <w:t>ż</w:t>
      </w:r>
      <w:r>
        <w:t>dy z wierzycieli mo</w:t>
      </w:r>
      <w:r>
        <w:t>ż</w:t>
      </w:r>
      <w:r>
        <w:t xml:space="preserve">e </w:t>
      </w:r>
      <w:r>
        <w:t>żą</w:t>
      </w:r>
      <w:r>
        <w:t>da</w:t>
      </w:r>
      <w:r>
        <w:t>ć</w:t>
      </w:r>
      <w:r>
        <w:t xml:space="preserve"> uznania tej czynno</w:t>
      </w:r>
      <w:r>
        <w:t>ś</w:t>
      </w:r>
      <w:r>
        <w:t>ci za bezskuteczn</w:t>
      </w:r>
      <w:r>
        <w:t>ą</w:t>
      </w:r>
      <w:r>
        <w:t xml:space="preserve"> w stosunku do niego, </w:t>
      </w:r>
      <w:r>
        <w:t>je</w:t>
      </w:r>
      <w:r>
        <w:t>ż</w:t>
      </w:r>
      <w:r>
        <w:t>eli d</w:t>
      </w:r>
      <w:r>
        <w:t>ł</w:t>
      </w:r>
      <w:r>
        <w:t>u</w:t>
      </w:r>
      <w:r>
        <w:t>ż</w:t>
      </w:r>
      <w:r>
        <w:t>nik dzia</w:t>
      </w:r>
      <w:r>
        <w:t>ł</w:t>
      </w:r>
      <w:r>
        <w:t>a</w:t>
      </w:r>
      <w:r>
        <w:t>ł</w:t>
      </w:r>
      <w:r>
        <w:t xml:space="preserve"> ze </w:t>
      </w:r>
      <w:r>
        <w:t>ś</w:t>
      </w:r>
      <w:r>
        <w:t>wiadomo</w:t>
      </w:r>
      <w:r>
        <w:t>ś</w:t>
      </w:r>
      <w:r>
        <w:t>ci</w:t>
      </w:r>
      <w:r>
        <w:t>ą</w:t>
      </w:r>
      <w:r>
        <w:t xml:space="preserve"> pokrzywdzenia wierzycieli, a osoba trzecia o tym wiedzia</w:t>
      </w:r>
      <w:r>
        <w:t>ł</w:t>
      </w:r>
      <w:r>
        <w:t>a lub przy zachowaniu nale</w:t>
      </w:r>
      <w:r>
        <w:t>ż</w:t>
      </w:r>
      <w:r>
        <w:t>ytej staranno</w:t>
      </w:r>
      <w:r>
        <w:t>ś</w:t>
      </w:r>
      <w:r>
        <w:t>ci mog</w:t>
      </w:r>
      <w:r>
        <w:t>ł</w:t>
      </w:r>
      <w:r>
        <w:t>a si</w:t>
      </w:r>
      <w:r>
        <w:t>ę</w:t>
      </w:r>
      <w:r>
        <w:t xml:space="preserve"> dowiedzie</w:t>
      </w:r>
      <w:r>
        <w:t>ć</w:t>
      </w:r>
      <w:r>
        <w:t>. W my</w:t>
      </w:r>
      <w:r>
        <w:t>ś</w:t>
      </w:r>
      <w:r>
        <w:t xml:space="preserve">l </w:t>
      </w:r>
      <w:r>
        <w:t>§</w:t>
      </w:r>
      <w:r>
        <w:t xml:space="preserve"> 2 czynno</w:t>
      </w:r>
      <w:r>
        <w:t>ść</w:t>
      </w:r>
      <w:r>
        <w:t xml:space="preserve"> prawna d</w:t>
      </w:r>
      <w:r>
        <w:t>ł</w:t>
      </w:r>
      <w:r>
        <w:t>u</w:t>
      </w:r>
      <w:r>
        <w:t>ż</w:t>
      </w:r>
      <w:r>
        <w:t>nika jest dokonana z pokrzywdzeniem wierzycieli, je</w:t>
      </w:r>
      <w:r>
        <w:t>ż</w:t>
      </w:r>
      <w:r>
        <w:t>eli wskutek</w:t>
      </w:r>
      <w:r>
        <w:t xml:space="preserve"> tej czynno</w:t>
      </w:r>
      <w:r>
        <w:t>ś</w:t>
      </w:r>
      <w:r>
        <w:t>ci d</w:t>
      </w:r>
      <w:r>
        <w:t>ł</w:t>
      </w:r>
      <w:r>
        <w:t>u</w:t>
      </w:r>
      <w:r>
        <w:t>ż</w:t>
      </w:r>
      <w:r>
        <w:t>nik sta</w:t>
      </w:r>
      <w:r>
        <w:t>ł</w:t>
      </w:r>
      <w:r>
        <w:t xml:space="preserve"> si</w:t>
      </w:r>
      <w:r>
        <w:t>ę</w:t>
      </w:r>
      <w:r>
        <w:t xml:space="preserve"> niewyp</w:t>
      </w:r>
      <w:r>
        <w:t>ł</w:t>
      </w:r>
      <w:r>
        <w:t>acalny albo sta</w:t>
      </w:r>
      <w:r>
        <w:t>ł</w:t>
      </w:r>
      <w:r>
        <w:t xml:space="preserve"> si</w:t>
      </w:r>
      <w:r>
        <w:t>ę</w:t>
      </w:r>
      <w:r>
        <w:t xml:space="preserve"> niewyp</w:t>
      </w:r>
      <w:r>
        <w:t>ł</w:t>
      </w:r>
      <w:r>
        <w:t>acalny w wy</w:t>
      </w:r>
      <w:r>
        <w:t>ż</w:t>
      </w:r>
      <w:r>
        <w:t>szym stopniu, ni</w:t>
      </w:r>
      <w:r>
        <w:t>ż</w:t>
      </w:r>
      <w:r>
        <w:t xml:space="preserve"> by</w:t>
      </w:r>
      <w:r>
        <w:t>ł</w:t>
      </w:r>
      <w:r>
        <w:t xml:space="preserve"> przed dokonaniem czynno</w:t>
      </w:r>
      <w:r>
        <w:t>ś</w:t>
      </w:r>
      <w:r>
        <w:t>ci. Wed</w:t>
      </w:r>
      <w:r>
        <w:t>ł</w:t>
      </w:r>
      <w:r>
        <w:t xml:space="preserve">ug </w:t>
      </w:r>
      <w:r>
        <w:t>§</w:t>
      </w:r>
      <w:r>
        <w:t xml:space="preserve"> 3</w:t>
      </w:r>
    </w:p>
    <w:p w:rsidR="00000000" w:rsidRDefault="002C15B4">
      <w:pPr>
        <w:pStyle w:val="p"/>
      </w:pPr>
      <w:r>
        <w:t>je</w:t>
      </w:r>
      <w:r>
        <w:t>ż</w:t>
      </w:r>
      <w:r>
        <w:t>eli wskutek czynno</w:t>
      </w:r>
      <w:r>
        <w:t>ś</w:t>
      </w:r>
      <w:r>
        <w:t>ci prawnej d</w:t>
      </w:r>
      <w:r>
        <w:t>ł</w:t>
      </w:r>
      <w:r>
        <w:t>u</w:t>
      </w:r>
      <w:r>
        <w:t>ż</w:t>
      </w:r>
      <w:r>
        <w:t>nika dokonanej z pokrzywdzeniem wierzycieli uzyska</w:t>
      </w:r>
      <w:r>
        <w:t>ł</w:t>
      </w:r>
      <w:r>
        <w:t>a korzy</w:t>
      </w:r>
      <w:r>
        <w:t>ść</w:t>
      </w:r>
      <w:r>
        <w:t xml:space="preserve"> maj</w:t>
      </w:r>
      <w:r>
        <w:t>ą</w:t>
      </w:r>
      <w:r>
        <w:t>tkow</w:t>
      </w:r>
      <w:r>
        <w:t>ą</w:t>
      </w:r>
      <w:r>
        <w:t xml:space="preserve"> osoba b</w:t>
      </w:r>
      <w:r>
        <w:t>ę</w:t>
      </w:r>
      <w:r>
        <w:t>d</w:t>
      </w:r>
      <w:r>
        <w:t>ą</w:t>
      </w:r>
      <w:r>
        <w:t>ca w bliskim z nim stosunku, domniemywa si</w:t>
      </w:r>
      <w:r>
        <w:t>ę</w:t>
      </w:r>
      <w:r>
        <w:t xml:space="preserve">, </w:t>
      </w:r>
      <w:r>
        <w:t>ż</w:t>
      </w:r>
      <w:r>
        <w:t>e osoba ta wiedzia</w:t>
      </w:r>
      <w:r>
        <w:t>ł</w:t>
      </w:r>
      <w:r>
        <w:t>a, i</w:t>
      </w:r>
      <w:r>
        <w:t>ż</w:t>
      </w:r>
      <w:r>
        <w:t xml:space="preserve"> d</w:t>
      </w:r>
      <w:r>
        <w:t>ł</w:t>
      </w:r>
      <w:r>
        <w:t>u</w:t>
      </w:r>
      <w:r>
        <w:t>ż</w:t>
      </w:r>
      <w:r>
        <w:t>nik dzia</w:t>
      </w:r>
      <w:r>
        <w:t>ł</w:t>
      </w:r>
      <w:r>
        <w:t>a</w:t>
      </w:r>
      <w:r>
        <w:t>ł</w:t>
      </w:r>
      <w:r>
        <w:t xml:space="preserve"> ze </w:t>
      </w:r>
      <w:r>
        <w:t>ś</w:t>
      </w:r>
      <w:r>
        <w:t>wiadomo</w:t>
      </w:r>
      <w:r>
        <w:t>ś</w:t>
      </w:r>
      <w:r>
        <w:t>ci</w:t>
      </w:r>
      <w:r>
        <w:t>ą</w:t>
      </w:r>
      <w:r>
        <w:t xml:space="preserve"> pokrzywdzenia wierzycieli.</w:t>
      </w:r>
    </w:p>
    <w:p w:rsidR="00000000" w:rsidRDefault="002C15B4">
      <w:pPr>
        <w:pStyle w:val="p"/>
      </w:pPr>
      <w:r>
        <w:t>Art. 527 KC. reguluje instytucj</w:t>
      </w:r>
      <w:r>
        <w:t>ę</w:t>
      </w:r>
      <w:r>
        <w:t xml:space="preserve"> skargi pauli</w:t>
      </w:r>
      <w:r>
        <w:t>ń</w:t>
      </w:r>
      <w:r>
        <w:t>skiej, kt</w:t>
      </w:r>
      <w:r>
        <w:t>ó</w:t>
      </w:r>
      <w:r>
        <w:t xml:space="preserve">ra jest </w:t>
      </w:r>
      <w:r>
        <w:t>ś</w:t>
      </w:r>
      <w:r>
        <w:t>rodkiem ochrony wierzyciela przed skutkami niewyp</w:t>
      </w:r>
      <w:r>
        <w:t>ł</w:t>
      </w:r>
      <w:r>
        <w:t>acalno</w:t>
      </w:r>
      <w:r>
        <w:t>ś</w:t>
      </w:r>
      <w:r>
        <w:t>ci</w:t>
      </w:r>
      <w:r>
        <w:t xml:space="preserve"> d</w:t>
      </w:r>
      <w:r>
        <w:t>ł</w:t>
      </w:r>
      <w:r>
        <w:t>u</w:t>
      </w:r>
      <w:r>
        <w:t>ż</w:t>
      </w:r>
      <w:r>
        <w:t>nika.</w:t>
      </w:r>
    </w:p>
    <w:p w:rsidR="00000000" w:rsidRDefault="002C15B4">
      <w:pPr>
        <w:pStyle w:val="p"/>
      </w:pPr>
      <w:r>
        <w:t>W realiach tej sprawy wszystkie przes</w:t>
      </w:r>
      <w:r>
        <w:t>ł</w:t>
      </w:r>
      <w:r>
        <w:t>anki wynikaj</w:t>
      </w:r>
      <w:r>
        <w:t>ą</w:t>
      </w:r>
      <w:r>
        <w:t>ce z tego przepisu zosta</w:t>
      </w:r>
      <w:r>
        <w:t>ł</w:t>
      </w:r>
      <w:r>
        <w:t>y spe</w:t>
      </w:r>
      <w:r>
        <w:t>ł</w:t>
      </w:r>
      <w:r>
        <w:t>nione.</w:t>
      </w:r>
    </w:p>
    <w:p w:rsidR="00000000" w:rsidRDefault="002C15B4">
      <w:pPr>
        <w:pStyle w:val="p"/>
      </w:pPr>
      <w:r>
        <w:t>Apelacja pozwanych i sformu</w:t>
      </w:r>
      <w:r>
        <w:t>ł</w:t>
      </w:r>
      <w:r>
        <w:t>owane w niej zarzuty maj</w:t>
      </w:r>
      <w:r>
        <w:t>ą</w:t>
      </w:r>
      <w:r>
        <w:t xml:space="preserve"> charakter tylko polemiczny i pomijaj</w:t>
      </w:r>
      <w:r>
        <w:t>ą</w:t>
      </w:r>
      <w:r>
        <w:t xml:space="preserve"> istotne okoliczno</w:t>
      </w:r>
      <w:r>
        <w:t>ś</w:t>
      </w:r>
      <w:r>
        <w:t>ci tej sprawy.</w:t>
      </w:r>
    </w:p>
    <w:p w:rsidR="00000000" w:rsidRDefault="002C15B4">
      <w:pPr>
        <w:pStyle w:val="p"/>
      </w:pPr>
      <w:r>
        <w:lastRenderedPageBreak/>
        <w:t>Je</w:t>
      </w:r>
      <w:r>
        <w:t>ś</w:t>
      </w:r>
      <w:r>
        <w:t>li chodzi o eksponowan</w:t>
      </w:r>
      <w:r>
        <w:t>ą</w:t>
      </w:r>
      <w:r>
        <w:t xml:space="preserve"> w ap</w:t>
      </w:r>
      <w:r>
        <w:t>elacji pozwanych kwesti</w:t>
      </w:r>
      <w:r>
        <w:t>ę</w:t>
      </w:r>
      <w:r>
        <w:t xml:space="preserve"> udzia</w:t>
      </w:r>
      <w:r>
        <w:t>łó</w:t>
      </w:r>
      <w:r>
        <w:t>w w nieruchomo</w:t>
      </w:r>
      <w:r>
        <w:t>ś</w:t>
      </w:r>
      <w:r>
        <w:t>ciach opisanych szczeg</w:t>
      </w:r>
      <w:r>
        <w:t>ół</w:t>
      </w:r>
      <w:r>
        <w:t>owo w sentencji zaskar</w:t>
      </w:r>
      <w:r>
        <w:t>ż</w:t>
      </w:r>
      <w:r>
        <w:t>onego wyroku, to wskaza</w:t>
      </w:r>
      <w:r>
        <w:t>ć</w:t>
      </w:r>
      <w:r>
        <w:t xml:space="preserve"> nale</w:t>
      </w:r>
      <w:r>
        <w:t>ż</w:t>
      </w:r>
      <w:r>
        <w:t xml:space="preserve">y, </w:t>
      </w:r>
      <w:r>
        <w:t>ż</w:t>
      </w:r>
      <w:r>
        <w:t>e S</w:t>
      </w:r>
      <w:r>
        <w:t>ą</w:t>
      </w:r>
      <w:r>
        <w:t>d Okr</w:t>
      </w:r>
      <w:r>
        <w:t>ę</w:t>
      </w:r>
      <w:r>
        <w:t>gowy w Bia</w:t>
      </w:r>
      <w:r>
        <w:t>ł</w:t>
      </w:r>
      <w:r>
        <w:t>ymstoku wyrokiem z dnia 21 listopada 2018 r., sygn. I C 240/18, uzna</w:t>
      </w:r>
      <w:r>
        <w:t>ł</w:t>
      </w:r>
      <w:r>
        <w:t xml:space="preserve"> za bezskuteczn</w:t>
      </w:r>
      <w:r>
        <w:t>ą</w:t>
      </w:r>
      <w:r>
        <w:t xml:space="preserve"> w stosunku do masy up</w:t>
      </w:r>
      <w:r>
        <w:t>ad</w:t>
      </w:r>
      <w:r>
        <w:t>ł</w:t>
      </w:r>
      <w:r>
        <w:t>o</w:t>
      </w:r>
      <w:r>
        <w:t>ś</w:t>
      </w:r>
      <w:r>
        <w:t>ci M. S. umow</w:t>
      </w:r>
      <w:r>
        <w:t>ę</w:t>
      </w:r>
      <w:r>
        <w:t xml:space="preserve"> maj</w:t>
      </w:r>
      <w:r>
        <w:t>ą</w:t>
      </w:r>
      <w:r>
        <w:t>tkow</w:t>
      </w:r>
      <w:r>
        <w:t>ą</w:t>
      </w:r>
      <w:r>
        <w:t xml:space="preserve"> ma</w:t>
      </w:r>
      <w:r>
        <w:t>łż</w:t>
      </w:r>
      <w:r>
        <w:t>e</w:t>
      </w:r>
      <w:r>
        <w:t>ń</w:t>
      </w:r>
      <w:r>
        <w:t>sk</w:t>
      </w:r>
      <w:r>
        <w:t>ą</w:t>
      </w:r>
      <w:r>
        <w:t xml:space="preserve"> o ustanowieniu rozdzielno</w:t>
      </w:r>
      <w:r>
        <w:t>ś</w:t>
      </w:r>
      <w:r>
        <w:t>ci maj</w:t>
      </w:r>
      <w:r>
        <w:t>ą</w:t>
      </w:r>
      <w:r>
        <w:t>tkowej, zawart</w:t>
      </w:r>
      <w:r>
        <w:t>ą</w:t>
      </w:r>
      <w:r>
        <w:t xml:space="preserve"> pomi</w:t>
      </w:r>
      <w:r>
        <w:t>ę</w:t>
      </w:r>
      <w:r>
        <w:t>dzy pozwan</w:t>
      </w:r>
      <w:r>
        <w:t>ą</w:t>
      </w:r>
      <w:r>
        <w:t xml:space="preserve"> A. S. a M. S., sporz</w:t>
      </w:r>
      <w:r>
        <w:t>ą</w:t>
      </w:r>
      <w:r>
        <w:t>dzon</w:t>
      </w:r>
      <w:r>
        <w:t>ą</w:t>
      </w:r>
      <w:r>
        <w:t xml:space="preserve"> przed notariuszem P. N. w dniu 25 marca 2013 r., (Rep. (...)) </w:t>
      </w:r>
      <w:r>
        <w:t>–</w:t>
      </w:r>
      <w:r>
        <w:t xml:space="preserve"> k.447. Odnotowa</w:t>
      </w:r>
      <w:r>
        <w:t>ć</w:t>
      </w:r>
      <w:r>
        <w:t xml:space="preserve"> nale</w:t>
      </w:r>
      <w:r>
        <w:t>ż</w:t>
      </w:r>
      <w:r>
        <w:t xml:space="preserve">y, </w:t>
      </w:r>
      <w:r>
        <w:t>ż</w:t>
      </w:r>
      <w:r>
        <w:t>e S</w:t>
      </w:r>
      <w:r>
        <w:t>ą</w:t>
      </w:r>
      <w:r>
        <w:t>d ten stan</w:t>
      </w:r>
      <w:r>
        <w:t>ął</w:t>
      </w:r>
      <w:r>
        <w:t xml:space="preserve"> na stanowisku, </w:t>
      </w:r>
      <w:r>
        <w:t>ż</w:t>
      </w:r>
      <w:r>
        <w:t>e gdyby A. S. nie zawar</w:t>
      </w:r>
      <w:r>
        <w:t>ł</w:t>
      </w:r>
      <w:r>
        <w:t>a z upad</w:t>
      </w:r>
      <w:r>
        <w:t>ł</w:t>
      </w:r>
      <w:r>
        <w:t>ym umowy o rozdzielno</w:t>
      </w:r>
      <w:r>
        <w:t>ś</w:t>
      </w:r>
      <w:r>
        <w:t>ci maj</w:t>
      </w:r>
      <w:r>
        <w:t>ą</w:t>
      </w:r>
      <w:r>
        <w:t>tkowej ma</w:t>
      </w:r>
      <w:r>
        <w:t>łż</w:t>
      </w:r>
      <w:r>
        <w:t>e</w:t>
      </w:r>
      <w:r>
        <w:t>ń</w:t>
      </w:r>
      <w:r>
        <w:t>skiej, to maj</w:t>
      </w:r>
      <w:r>
        <w:t>ą</w:t>
      </w:r>
      <w:r>
        <w:t>tek wsp</w:t>
      </w:r>
      <w:r>
        <w:t>ó</w:t>
      </w:r>
      <w:r>
        <w:t>lny wszed</w:t>
      </w:r>
      <w:r>
        <w:t>ł</w:t>
      </w:r>
      <w:r>
        <w:t>by do masy upad</w:t>
      </w:r>
      <w:r>
        <w:t>ł</w:t>
      </w:r>
      <w:r>
        <w:t>o</w:t>
      </w:r>
      <w:r>
        <w:t>ś</w:t>
      </w:r>
      <w:r>
        <w:t>ci. Wed</w:t>
      </w:r>
      <w:r>
        <w:t>ł</w:t>
      </w:r>
      <w:r>
        <w:t xml:space="preserve">ug art. 124 </w:t>
      </w:r>
      <w:r>
        <w:t>§</w:t>
      </w:r>
      <w:r>
        <w:t xml:space="preserve"> 1 </w:t>
      </w:r>
      <w:proofErr w:type="spellStart"/>
      <w:r>
        <w:t>p.u.i.n</w:t>
      </w:r>
      <w:proofErr w:type="spellEnd"/>
      <w:r>
        <w:t>. maj</w:t>
      </w:r>
      <w:r>
        <w:t>ą</w:t>
      </w:r>
      <w:r>
        <w:t>tek wsp</w:t>
      </w:r>
      <w:r>
        <w:t>ó</w:t>
      </w:r>
      <w:r>
        <w:t>lny ma</w:t>
      </w:r>
      <w:r>
        <w:t>łż</w:t>
      </w:r>
      <w:r>
        <w:t>onk</w:t>
      </w:r>
      <w:r>
        <w:t>ó</w:t>
      </w:r>
      <w:r>
        <w:t>w wchodzi do masy upad</w:t>
      </w:r>
      <w:r>
        <w:t>ł</w:t>
      </w:r>
      <w:r>
        <w:t>o</w:t>
      </w:r>
      <w:r>
        <w:t>ś</w:t>
      </w:r>
      <w:r>
        <w:t>ci, a jego podzia</w:t>
      </w:r>
      <w:r>
        <w:t>ł</w:t>
      </w:r>
      <w:r>
        <w:t xml:space="preserve"> jest niedopuszczalny, za</w:t>
      </w:r>
      <w:r>
        <w:t>ś</w:t>
      </w:r>
      <w:r>
        <w:t xml:space="preserve"> z dn</w:t>
      </w:r>
      <w:r>
        <w:t>iem og</w:t>
      </w:r>
      <w:r>
        <w:t>ł</w:t>
      </w:r>
      <w:r>
        <w:t>oszenia upad</w:t>
      </w:r>
      <w:r>
        <w:t>ł</w:t>
      </w:r>
      <w:r>
        <w:t>o</w:t>
      </w:r>
      <w:r>
        <w:t>ś</w:t>
      </w:r>
      <w:r>
        <w:t>ci jednego z ma</w:t>
      </w:r>
      <w:r>
        <w:t>łż</w:t>
      </w:r>
      <w:r>
        <w:t>onk</w:t>
      </w:r>
      <w:r>
        <w:t>ó</w:t>
      </w:r>
      <w:r>
        <w:t>w powstaje mi</w:t>
      </w:r>
      <w:r>
        <w:t>ę</w:t>
      </w:r>
      <w:r>
        <w:t>dzy ma</w:t>
      </w:r>
      <w:r>
        <w:t>łż</w:t>
      </w:r>
      <w:r>
        <w:t>onkami rozdzielno</w:t>
      </w:r>
      <w:r>
        <w:t>ść</w:t>
      </w:r>
      <w:r>
        <w:t xml:space="preserve"> maj</w:t>
      </w:r>
      <w:r>
        <w:t>ą</w:t>
      </w:r>
      <w:r>
        <w:t>tkowa. A. S. ustanawiaj</w:t>
      </w:r>
      <w:r>
        <w:t>ą</w:t>
      </w:r>
      <w:r>
        <w:t>c rozdzielno</w:t>
      </w:r>
      <w:r>
        <w:t>ść</w:t>
      </w:r>
      <w:r>
        <w:t xml:space="preserve"> maj</w:t>
      </w:r>
      <w:r>
        <w:t>ą</w:t>
      </w:r>
      <w:r>
        <w:t>tkow</w:t>
      </w:r>
      <w:r>
        <w:t>ą</w:t>
      </w:r>
      <w:r>
        <w:t>, a w dalszej kolejno</w:t>
      </w:r>
      <w:r>
        <w:t>ś</w:t>
      </w:r>
      <w:r>
        <w:t>ci dokonuj</w:t>
      </w:r>
      <w:r>
        <w:t>ą</w:t>
      </w:r>
      <w:r>
        <w:t>c czynno</w:t>
      </w:r>
      <w:r>
        <w:t>ś</w:t>
      </w:r>
      <w:r>
        <w:t>ci prawnych ze swoimi c</w:t>
      </w:r>
      <w:r>
        <w:t>ó</w:t>
      </w:r>
      <w:r>
        <w:t>rkami dzia</w:t>
      </w:r>
      <w:r>
        <w:t>ł</w:t>
      </w:r>
      <w:r>
        <w:t>a</w:t>
      </w:r>
      <w:r>
        <w:t>ł</w:t>
      </w:r>
      <w:r>
        <w:t>a w celu ochrony maj</w:t>
      </w:r>
      <w:r>
        <w:t>ą</w:t>
      </w:r>
      <w:r>
        <w:t>tku wsp</w:t>
      </w:r>
      <w:r>
        <w:t>ó</w:t>
      </w:r>
      <w:r>
        <w:t xml:space="preserve">lnego, tak </w:t>
      </w:r>
      <w:r>
        <w:t>aby nie m</w:t>
      </w:r>
      <w:r>
        <w:t>ó</w:t>
      </w:r>
      <w:r>
        <w:t>g</w:t>
      </w:r>
      <w:r>
        <w:t>ł</w:t>
      </w:r>
      <w:r>
        <w:t xml:space="preserve"> on wej</w:t>
      </w:r>
      <w:r>
        <w:t>ść</w:t>
      </w:r>
      <w:r>
        <w:t xml:space="preserve"> do masy upad</w:t>
      </w:r>
      <w:r>
        <w:t>ł</w:t>
      </w:r>
      <w:r>
        <w:t>o</w:t>
      </w:r>
      <w:r>
        <w:t>ś</w:t>
      </w:r>
      <w:r>
        <w:t>ci i pos</w:t>
      </w:r>
      <w:r>
        <w:t>ł</w:t>
      </w:r>
      <w:r>
        <w:t>u</w:t>
      </w:r>
      <w:r>
        <w:t>ż</w:t>
      </w:r>
      <w:r>
        <w:t>y</w:t>
      </w:r>
      <w:r>
        <w:t>ć</w:t>
      </w:r>
      <w:r>
        <w:t xml:space="preserve"> do zaspokojenia wierzycieli jej m</w:t>
      </w:r>
      <w:r>
        <w:t>ęż</w:t>
      </w:r>
      <w:r>
        <w:t>a.</w:t>
      </w:r>
    </w:p>
    <w:p w:rsidR="00000000" w:rsidRDefault="002C15B4">
      <w:pPr>
        <w:pStyle w:val="p"/>
      </w:pPr>
      <w:r>
        <w:t>Nies</w:t>
      </w:r>
      <w:r>
        <w:t>ł</w:t>
      </w:r>
      <w:r>
        <w:t xml:space="preserve">usznie przy tym apelacja pozwanych eksponuje fakt, </w:t>
      </w:r>
      <w:r>
        <w:t>ż</w:t>
      </w:r>
      <w:r>
        <w:t>e w dacie dokonywania kwestionowanych w tej sprawie czynno</w:t>
      </w:r>
      <w:r>
        <w:t>ś</w:t>
      </w:r>
      <w:r>
        <w:t>ci prawnych, A. S. nie mia</w:t>
      </w:r>
      <w:r>
        <w:t>ł</w:t>
      </w:r>
      <w:r>
        <w:t>a wobec W. Z. statusu d</w:t>
      </w:r>
      <w:r>
        <w:t>ł</w:t>
      </w:r>
      <w:r>
        <w:t>u</w:t>
      </w:r>
      <w:r>
        <w:t>ż</w:t>
      </w:r>
      <w:r>
        <w:t>nika. To stwierdzenie pomija regulacj</w:t>
      </w:r>
      <w:r>
        <w:t>ę</w:t>
      </w:r>
      <w:r>
        <w:t xml:space="preserve"> art. 530 KC., zgodnie z kt</w:t>
      </w:r>
      <w:r>
        <w:t>ó</w:t>
      </w:r>
      <w:r>
        <w:t>r</w:t>
      </w:r>
      <w:r>
        <w:t>ą</w:t>
      </w:r>
      <w:r>
        <w:t xml:space="preserve"> przepisy reguluj</w:t>
      </w:r>
      <w:r>
        <w:t>ą</w:t>
      </w:r>
      <w:r>
        <w:t>ce instytucj</w:t>
      </w:r>
      <w:r>
        <w:t>ę</w:t>
      </w:r>
      <w:r>
        <w:t xml:space="preserve"> skargi </w:t>
      </w:r>
      <w:proofErr w:type="spellStart"/>
      <w:r>
        <w:t>paulia</w:t>
      </w:r>
      <w:r>
        <w:t>ń</w:t>
      </w:r>
      <w:r>
        <w:t>skiej</w:t>
      </w:r>
      <w:proofErr w:type="spellEnd"/>
      <w:r>
        <w:t xml:space="preserve"> stosuje si</w:t>
      </w:r>
      <w:r>
        <w:t>ę</w:t>
      </w:r>
      <w:r>
        <w:t xml:space="preserve"> odpowiednio w wypadku, gdy d</w:t>
      </w:r>
      <w:r>
        <w:t>ł</w:t>
      </w:r>
      <w:r>
        <w:t>u</w:t>
      </w:r>
      <w:r>
        <w:t>ż</w:t>
      </w:r>
      <w:r>
        <w:t>nik dzia</w:t>
      </w:r>
      <w:r>
        <w:t>ł</w:t>
      </w:r>
      <w:r>
        <w:t>a</w:t>
      </w:r>
      <w:r>
        <w:t>ł</w:t>
      </w:r>
      <w:r>
        <w:t xml:space="preserve"> w zamiarze pokrzywdzenia przysz</w:t>
      </w:r>
      <w:r>
        <w:t>ł</w:t>
      </w:r>
      <w:r>
        <w:t>ych wierzycieli. Wed</w:t>
      </w:r>
      <w:r>
        <w:t>ł</w:t>
      </w:r>
      <w:r>
        <w:t>ug zapatrywa</w:t>
      </w:r>
      <w:r>
        <w:t>ń</w:t>
      </w:r>
      <w:r>
        <w:t xml:space="preserve"> orzecznictwa</w:t>
      </w:r>
      <w:r>
        <w:t>, uregulowanie art. 530 KC. jest potwierdzeniem szerokiej ochrony wierzyciela, a zamiar pokrzywdzenia, wymagany przez t</w:t>
      </w:r>
      <w:r>
        <w:t>ę</w:t>
      </w:r>
      <w:r>
        <w:t xml:space="preserve"> regulacj</w:t>
      </w:r>
      <w:r>
        <w:t>ę</w:t>
      </w:r>
      <w:r>
        <w:t>, nie powinien podlega</w:t>
      </w:r>
      <w:r>
        <w:t>ć</w:t>
      </w:r>
      <w:r>
        <w:t xml:space="preserve"> zaw</w:t>
      </w:r>
      <w:r>
        <w:t>ęż</w:t>
      </w:r>
      <w:r>
        <w:t>aj</w:t>
      </w:r>
      <w:r>
        <w:t>ą</w:t>
      </w:r>
      <w:r>
        <w:t>cej wyk</w:t>
      </w:r>
      <w:r>
        <w:t>ł</w:t>
      </w:r>
      <w:r>
        <w:t>adni, gdy</w:t>
      </w:r>
      <w:r>
        <w:t>ż</w:t>
      </w:r>
      <w:r>
        <w:t xml:space="preserve"> czyni</w:t>
      </w:r>
      <w:r>
        <w:t>ł</w:t>
      </w:r>
      <w:r>
        <w:t>oby to ochron</w:t>
      </w:r>
      <w:r>
        <w:t>ę</w:t>
      </w:r>
      <w:r>
        <w:t xml:space="preserve"> przysz</w:t>
      </w:r>
      <w:r>
        <w:t>ł</w:t>
      </w:r>
      <w:r>
        <w:t>ych wierzycieli iluzoryczn</w:t>
      </w:r>
      <w:r>
        <w:t>ą</w:t>
      </w:r>
      <w:r>
        <w:t>. W zwi</w:t>
      </w:r>
      <w:r>
        <w:t>ą</w:t>
      </w:r>
      <w:r>
        <w:t xml:space="preserve">zku z tym </w:t>
      </w:r>
      <w:r>
        <w:t>ś</w:t>
      </w:r>
      <w:r>
        <w:t>w</w:t>
      </w:r>
      <w:r>
        <w:t>iadomo</w:t>
      </w:r>
      <w:r>
        <w:t>ść</w:t>
      </w:r>
      <w:r>
        <w:t xml:space="preserve"> mo</w:t>
      </w:r>
      <w:r>
        <w:t>ż</w:t>
      </w:r>
      <w:r>
        <w:t>liwego pokrzywdzenia jest r</w:t>
      </w:r>
      <w:r>
        <w:t>ó</w:t>
      </w:r>
      <w:r>
        <w:t>wnie</w:t>
      </w:r>
      <w:r>
        <w:t>ż</w:t>
      </w:r>
      <w:r>
        <w:t xml:space="preserve"> wystarczaj</w:t>
      </w:r>
      <w:r>
        <w:t>ą</w:t>
      </w:r>
      <w:r>
        <w:t>ca do przyj</w:t>
      </w:r>
      <w:r>
        <w:t>ę</w:t>
      </w:r>
      <w:r>
        <w:t>cia zamiaru pokrzywdzenia, albowiem dzia</w:t>
      </w:r>
      <w:r>
        <w:t>ł</w:t>
      </w:r>
      <w:r>
        <w:t>anie ludzkie obejmuje w zasadzie nie tylko nast</w:t>
      </w:r>
      <w:r>
        <w:t>ę</w:t>
      </w:r>
      <w:r>
        <w:t>pstwa zamierzone, ale i te, kt</w:t>
      </w:r>
      <w:r>
        <w:t>ó</w:t>
      </w:r>
      <w:r>
        <w:t>rych jakkolwiek nie chce si</w:t>
      </w:r>
      <w:r>
        <w:t>ę</w:t>
      </w:r>
      <w:r>
        <w:t xml:space="preserve"> wywo</w:t>
      </w:r>
      <w:r>
        <w:t>ł</w:t>
      </w:r>
      <w:r>
        <w:t>a</w:t>
      </w:r>
      <w:r>
        <w:t>ć</w:t>
      </w:r>
      <w:r>
        <w:t>, przewiduje si</w:t>
      </w:r>
      <w:r>
        <w:t>ę</w:t>
      </w:r>
      <w:r>
        <w:t xml:space="preserve"> jako mo</w:t>
      </w:r>
      <w:r>
        <w:t>ż</w:t>
      </w:r>
      <w:r>
        <w:t xml:space="preserve">liwe, </w:t>
      </w:r>
      <w:r>
        <w:t>a zarazem obj</w:t>
      </w:r>
      <w:r>
        <w:t>ę</w:t>
      </w:r>
      <w:r>
        <w:t>te ich wol</w:t>
      </w:r>
      <w:r>
        <w:t>ą</w:t>
      </w:r>
      <w:r>
        <w:t xml:space="preserve">. Oznacza to, </w:t>
      </w:r>
      <w:r>
        <w:t>ż</w:t>
      </w:r>
      <w:r>
        <w:t>e zamiar pokrzywdzenia przyj</w:t>
      </w:r>
      <w:r>
        <w:t>ąć</w:t>
      </w:r>
      <w:r>
        <w:t xml:space="preserve"> nale</w:t>
      </w:r>
      <w:r>
        <w:t>ż</w:t>
      </w:r>
      <w:r>
        <w:t>y tak</w:t>
      </w:r>
      <w:r>
        <w:t>ż</w:t>
      </w:r>
      <w:r>
        <w:t>e u tego, kto w chwili dokonywania czynno</w:t>
      </w:r>
      <w:r>
        <w:t>ś</w:t>
      </w:r>
      <w:r>
        <w:t>ci liczy</w:t>
      </w:r>
      <w:r>
        <w:t>ł</w:t>
      </w:r>
      <w:r>
        <w:t xml:space="preserve"> si</w:t>
      </w:r>
      <w:r>
        <w:t>ę</w:t>
      </w:r>
      <w:r>
        <w:t xml:space="preserve"> z tym, </w:t>
      </w:r>
      <w:r>
        <w:t>ż</w:t>
      </w:r>
      <w:r>
        <w:t>e mo</w:t>
      </w:r>
      <w:r>
        <w:t>ż</w:t>
      </w:r>
      <w:r>
        <w:t>e mie</w:t>
      </w:r>
      <w:r>
        <w:t>ć</w:t>
      </w:r>
      <w:r>
        <w:t xml:space="preserve"> wierzycieli i </w:t>
      </w:r>
      <w:r>
        <w:t>ż</w:t>
      </w:r>
      <w:r>
        <w:t>e jego czynno</w:t>
      </w:r>
      <w:r>
        <w:t>ść</w:t>
      </w:r>
      <w:r>
        <w:t xml:space="preserve"> mo</w:t>
      </w:r>
      <w:r>
        <w:t>ż</w:t>
      </w:r>
      <w:r>
        <w:t>e by</w:t>
      </w:r>
      <w:r>
        <w:t>ć</w:t>
      </w:r>
      <w:r>
        <w:t xml:space="preserve"> po</w:t>
      </w:r>
      <w:r>
        <w:t>łą</w:t>
      </w:r>
      <w:r>
        <w:t>czona z ich krzywd</w:t>
      </w:r>
      <w:r>
        <w:t>ą</w:t>
      </w:r>
      <w:r>
        <w:t xml:space="preserve"> (por. wyrok S</w:t>
      </w:r>
      <w:r>
        <w:t>ą</w:t>
      </w:r>
      <w:r>
        <w:t>du Apelacyjnego w Sz</w:t>
      </w:r>
      <w:r>
        <w:t xml:space="preserve">czecinie z dnia 12 kwietnia 2019, I </w:t>
      </w:r>
      <w:proofErr w:type="spellStart"/>
      <w:r>
        <w:t>ACa</w:t>
      </w:r>
      <w:proofErr w:type="spellEnd"/>
      <w:r>
        <w:t xml:space="preserve"> 689/18, wyrok S</w:t>
      </w:r>
      <w:r>
        <w:t>ą</w:t>
      </w:r>
      <w:r>
        <w:t>du Apelacyjnego w Bia</w:t>
      </w:r>
      <w:r>
        <w:t>ł</w:t>
      </w:r>
      <w:r>
        <w:t xml:space="preserve">ymstoku z dnia 29 listopada 2018 r., I </w:t>
      </w:r>
      <w:proofErr w:type="spellStart"/>
      <w:r>
        <w:t>ACa</w:t>
      </w:r>
      <w:proofErr w:type="spellEnd"/>
      <w:r>
        <w:t xml:space="preserve"> 395/18).</w:t>
      </w:r>
    </w:p>
    <w:p w:rsidR="00000000" w:rsidRDefault="002C15B4">
      <w:pPr>
        <w:pStyle w:val="p"/>
      </w:pPr>
      <w:r>
        <w:t>Chronologia wydarze</w:t>
      </w:r>
      <w:r>
        <w:t>ń</w:t>
      </w:r>
      <w:r>
        <w:t xml:space="preserve"> w tej sprawie jest natomiast nast</w:t>
      </w:r>
      <w:r>
        <w:t>ę</w:t>
      </w:r>
      <w:r>
        <w:t>puj</w:t>
      </w:r>
      <w:r>
        <w:t>ą</w:t>
      </w:r>
      <w:r>
        <w:t>ca: postanowieniem z dnia 16 kwietnia 2015 r. S</w:t>
      </w:r>
      <w:r>
        <w:t>ą</w:t>
      </w:r>
      <w:r>
        <w:t>d Rejonowy w Bia</w:t>
      </w:r>
      <w:r>
        <w:t>ł</w:t>
      </w:r>
      <w:r>
        <w:t>ym</w:t>
      </w:r>
      <w:r>
        <w:t>stoku nada</w:t>
      </w:r>
      <w:r>
        <w:t>ł</w:t>
      </w:r>
      <w:r>
        <w:t xml:space="preserve"> nakazowi zap</w:t>
      </w:r>
      <w:r>
        <w:t>ł</w:t>
      </w:r>
      <w:r>
        <w:t>aty z dnia 25 listopada 2011 r., sygn. (...) klauzul</w:t>
      </w:r>
      <w:r>
        <w:t>ę</w:t>
      </w:r>
      <w:r>
        <w:t xml:space="preserve"> wykonalno</w:t>
      </w:r>
      <w:r>
        <w:t>ś</w:t>
      </w:r>
      <w:r>
        <w:t>ci tak</w:t>
      </w:r>
      <w:r>
        <w:t>ż</w:t>
      </w:r>
      <w:r>
        <w:t>e przeciwko A. S. z ograniczeniem jej odpowiedzialno</w:t>
      </w:r>
      <w:r>
        <w:t>ś</w:t>
      </w:r>
      <w:r>
        <w:t>ci do kwoty 20 000 z</w:t>
      </w:r>
      <w:r>
        <w:t>ł</w:t>
      </w:r>
      <w:r>
        <w:t xml:space="preserve"> wraz z odsetkami umownymi, nast</w:t>
      </w:r>
      <w:r>
        <w:t>ę</w:t>
      </w:r>
      <w:r>
        <w:t>pnie A. S. wnios</w:t>
      </w:r>
      <w:r>
        <w:t>ł</w:t>
      </w:r>
      <w:r>
        <w:t>a na to postanowienie za</w:t>
      </w:r>
      <w:r>
        <w:t>ż</w:t>
      </w:r>
      <w:r>
        <w:t>alenie. Kwe</w:t>
      </w:r>
      <w:r>
        <w:t>stionowanych w tej sprawie czynno</w:t>
      </w:r>
      <w:r>
        <w:t>ś</w:t>
      </w:r>
      <w:r>
        <w:t>ci prawnych A. S. dokona</w:t>
      </w:r>
      <w:r>
        <w:t>ł</w:t>
      </w:r>
      <w:r>
        <w:t>a przed dat</w:t>
      </w:r>
      <w:r>
        <w:t>ą</w:t>
      </w:r>
      <w:r>
        <w:t xml:space="preserve"> rozpoznania za</w:t>
      </w:r>
      <w:r>
        <w:t>ż</w:t>
      </w:r>
      <w:r>
        <w:t>alenia. Czynno</w:t>
      </w:r>
      <w:r>
        <w:t>ść</w:t>
      </w:r>
      <w:r>
        <w:t xml:space="preserve"> prawna polegaj</w:t>
      </w:r>
      <w:r>
        <w:t>ą</w:t>
      </w:r>
      <w:r>
        <w:t>ca na oddaniu przez A. S. i M. S. c</w:t>
      </w:r>
      <w:r>
        <w:t>ó</w:t>
      </w:r>
      <w:r>
        <w:t>rce K. R. nieruchomo</w:t>
      </w:r>
      <w:r>
        <w:t>ś</w:t>
      </w:r>
      <w:r>
        <w:t>ci rolnej oznaczonej jako dzia</w:t>
      </w:r>
      <w:r>
        <w:t>ł</w:t>
      </w:r>
      <w:r>
        <w:t>ka nr (...) o powierzchni 1,35 ha oraz nieruchomo</w:t>
      </w:r>
      <w:r>
        <w:t>ś</w:t>
      </w:r>
      <w:r>
        <w:t>ci rolnej oznaczonej jako dzia</w:t>
      </w:r>
      <w:r>
        <w:t>ł</w:t>
      </w:r>
      <w:r>
        <w:t>ka o nr (...) o powierzchni 0,1801 ha, po</w:t>
      </w:r>
      <w:r>
        <w:t>ł</w:t>
      </w:r>
      <w:r>
        <w:t>o</w:t>
      </w:r>
      <w:r>
        <w:t>ż</w:t>
      </w:r>
      <w:r>
        <w:t>onych w S. do nieodp</w:t>
      </w:r>
      <w:r>
        <w:t>ł</w:t>
      </w:r>
      <w:r>
        <w:t>atnego u</w:t>
      </w:r>
      <w:r>
        <w:t>ż</w:t>
      </w:r>
      <w:r>
        <w:t>ytkowania i pobierania po</w:t>
      </w:r>
      <w:r>
        <w:t>ż</w:t>
      </w:r>
      <w:r>
        <w:t>ytk</w:t>
      </w:r>
      <w:r>
        <w:t>ó</w:t>
      </w:r>
      <w:r>
        <w:t>w, na czas nieokre</w:t>
      </w:r>
      <w:r>
        <w:t>ś</w:t>
      </w:r>
      <w:r>
        <w:t>lony, zosta</w:t>
      </w:r>
      <w:r>
        <w:t>ł</w:t>
      </w:r>
      <w:r>
        <w:t>a dokonana w dniu 28 maja 2015 r. Kolejna czynno</w:t>
      </w:r>
      <w:r>
        <w:t>ść</w:t>
      </w:r>
      <w:r>
        <w:t xml:space="preserve"> prawna, moc</w:t>
      </w:r>
      <w:r>
        <w:t>ą</w:t>
      </w:r>
      <w:r>
        <w:t xml:space="preserve"> kt</w:t>
      </w:r>
      <w:r>
        <w:t>ó</w:t>
      </w:r>
      <w:r>
        <w:t>rej A. S. darowa</w:t>
      </w:r>
      <w:r>
        <w:t>ł</w:t>
      </w:r>
      <w:r>
        <w:t>a swo</w:t>
      </w:r>
      <w:r>
        <w:t>jej c</w:t>
      </w:r>
      <w:r>
        <w:t>ó</w:t>
      </w:r>
      <w:r>
        <w:t>rce J. G. do jej maj</w:t>
      </w:r>
      <w:r>
        <w:t>ą</w:t>
      </w:r>
      <w:r>
        <w:t>tku osobistego udzia</w:t>
      </w:r>
      <w:r>
        <w:t>ł</w:t>
      </w:r>
      <w:r>
        <w:t>y wynosz</w:t>
      </w:r>
      <w:r>
        <w:t>ą</w:t>
      </w:r>
      <w:r>
        <w:t xml:space="preserve">ce </w:t>
      </w:r>
      <w:r>
        <w:t>½</w:t>
      </w:r>
      <w:r>
        <w:t xml:space="preserve"> w tych nieruchomo</w:t>
      </w:r>
      <w:r>
        <w:t>ś</w:t>
      </w:r>
      <w:r>
        <w:t>ciach, mia</w:t>
      </w:r>
      <w:r>
        <w:t>ł</w:t>
      </w:r>
      <w:r>
        <w:t>a miejsce w dniu 12 czerwca 2015 r. Postanowienie w przedmiocie oddalenia za</w:t>
      </w:r>
      <w:r>
        <w:t>ż</w:t>
      </w:r>
      <w:r>
        <w:t>alenia na postanowienie klauzulowe zosta</w:t>
      </w:r>
      <w:r>
        <w:t>ł</w:t>
      </w:r>
      <w:r>
        <w:t>o wydane przez S</w:t>
      </w:r>
      <w:r>
        <w:t>ą</w:t>
      </w:r>
      <w:r>
        <w:t>d Okr</w:t>
      </w:r>
      <w:r>
        <w:t>ę</w:t>
      </w:r>
      <w:r>
        <w:t>gowy w Bia</w:t>
      </w:r>
      <w:r>
        <w:t>ł</w:t>
      </w:r>
      <w:r>
        <w:t>ymstoku w dni</w:t>
      </w:r>
      <w:r>
        <w:t>u 30 wrze</w:t>
      </w:r>
      <w:r>
        <w:t>ś</w:t>
      </w:r>
      <w:r>
        <w:t>nia 2015 r. Czasowy uk</w:t>
      </w:r>
      <w:r>
        <w:t>ł</w:t>
      </w:r>
      <w:r>
        <w:t>ad tych wszystkich wydarze</w:t>
      </w:r>
      <w:r>
        <w:t>ń</w:t>
      </w:r>
      <w:r>
        <w:t xml:space="preserve"> dowodzi, </w:t>
      </w:r>
      <w:r>
        <w:t>ż</w:t>
      </w:r>
      <w:r>
        <w:t>e A. S. przewidywa</w:t>
      </w:r>
      <w:r>
        <w:t>ł</w:t>
      </w:r>
      <w:r>
        <w:t xml:space="preserve">a, </w:t>
      </w:r>
      <w:r>
        <w:t>ż</w:t>
      </w:r>
      <w:r>
        <w:t>e tak</w:t>
      </w:r>
      <w:r>
        <w:t>ż</w:t>
      </w:r>
      <w:r>
        <w:t>e ona, jako ma</w:t>
      </w:r>
      <w:r>
        <w:t>łż</w:t>
      </w:r>
      <w:r>
        <w:t>onka d</w:t>
      </w:r>
      <w:r>
        <w:t>ł</w:t>
      </w:r>
      <w:r>
        <w:t>u</w:t>
      </w:r>
      <w:r>
        <w:t>ż</w:t>
      </w:r>
      <w:r>
        <w:t>nika znajdzie si</w:t>
      </w:r>
      <w:r>
        <w:t>ę</w:t>
      </w:r>
      <w:r>
        <w:t xml:space="preserve"> w polu zainteresowania organ</w:t>
      </w:r>
      <w:r>
        <w:t>ó</w:t>
      </w:r>
      <w:r>
        <w:t>w egzekucyjnych. Negowanych w tej sprawie czynno</w:t>
      </w:r>
      <w:r>
        <w:t>ś</w:t>
      </w:r>
      <w:r>
        <w:t>ci prawnych dokona</w:t>
      </w:r>
      <w:r>
        <w:t>ł</w:t>
      </w:r>
      <w:r>
        <w:t>a ju</w:t>
      </w:r>
      <w:r>
        <w:t>ż</w:t>
      </w:r>
      <w:r>
        <w:t xml:space="preserve"> po nadaniu</w:t>
      </w:r>
      <w:r>
        <w:t xml:space="preserve"> przeciwko niej klauzuli wykonalno</w:t>
      </w:r>
      <w:r>
        <w:t>ś</w:t>
      </w:r>
      <w:r>
        <w:t>ci i po wywiedzeniu za</w:t>
      </w:r>
      <w:r>
        <w:t>ż</w:t>
      </w:r>
      <w:r>
        <w:t>alenia na postanowienie w tym przedmiocie, a przed jego rozpoznaniem. A. S. zdawa</w:t>
      </w:r>
      <w:r>
        <w:t>ł</w:t>
      </w:r>
      <w:r>
        <w:t>a zatem sobie spraw</w:t>
      </w:r>
      <w:r>
        <w:t>ę</w:t>
      </w:r>
      <w:r>
        <w:t xml:space="preserve"> z tego, </w:t>
      </w:r>
      <w:r>
        <w:t>ż</w:t>
      </w:r>
      <w:r>
        <w:t>e sk</w:t>
      </w:r>
      <w:r>
        <w:t>ł</w:t>
      </w:r>
      <w:r>
        <w:t>adniki maj</w:t>
      </w:r>
      <w:r>
        <w:t>ą</w:t>
      </w:r>
      <w:r>
        <w:t>tku wsp</w:t>
      </w:r>
      <w:r>
        <w:t>ó</w:t>
      </w:r>
      <w:r>
        <w:t>lnego, s</w:t>
      </w:r>
      <w:r>
        <w:t>ą</w:t>
      </w:r>
      <w:r>
        <w:t xml:space="preserve"> zagro</w:t>
      </w:r>
      <w:r>
        <w:t>ż</w:t>
      </w:r>
      <w:r>
        <w:t>one z uwagi na dzia</w:t>
      </w:r>
      <w:r>
        <w:t>ł</w:t>
      </w:r>
      <w:r>
        <w:t xml:space="preserve">ania wierzyciela i </w:t>
      </w:r>
      <w:r>
        <w:t>ż</w:t>
      </w:r>
      <w:r>
        <w:t>e uzys</w:t>
      </w:r>
      <w:r>
        <w:t>kanie przez ni</w:t>
      </w:r>
      <w:r>
        <w:t>ą</w:t>
      </w:r>
      <w:r>
        <w:t xml:space="preserve"> statusu d</w:t>
      </w:r>
      <w:r>
        <w:t>ł</w:t>
      </w:r>
      <w:r>
        <w:t>u</w:t>
      </w:r>
      <w:r>
        <w:t>ż</w:t>
      </w:r>
      <w:r>
        <w:t>nika jest wysoce prawdopodobne. Jak ju</w:t>
      </w:r>
      <w:r>
        <w:t>ż</w:t>
      </w:r>
      <w:r>
        <w:t xml:space="preserve"> wskazano, w art. 530 KC. chodzi natomiast o takiego d</w:t>
      </w:r>
      <w:r>
        <w:t>ł</w:t>
      </w:r>
      <w:r>
        <w:t>u</w:t>
      </w:r>
      <w:r>
        <w:t>ż</w:t>
      </w:r>
      <w:r>
        <w:t>nika, kt</w:t>
      </w:r>
      <w:r>
        <w:t>ó</w:t>
      </w:r>
      <w:r>
        <w:t>ry w chwili dokonywania czynno</w:t>
      </w:r>
      <w:r>
        <w:t>ś</w:t>
      </w:r>
      <w:r>
        <w:t>ci liczy</w:t>
      </w:r>
      <w:r>
        <w:t>ł</w:t>
      </w:r>
      <w:r>
        <w:t xml:space="preserve"> si</w:t>
      </w:r>
      <w:r>
        <w:t>ę</w:t>
      </w:r>
      <w:r>
        <w:t xml:space="preserve"> z tym, </w:t>
      </w:r>
      <w:r>
        <w:t>ż</w:t>
      </w:r>
      <w:r>
        <w:t>e mo</w:t>
      </w:r>
      <w:r>
        <w:t>ż</w:t>
      </w:r>
      <w:r>
        <w:t>e mie</w:t>
      </w:r>
      <w:r>
        <w:t>ć</w:t>
      </w:r>
      <w:r>
        <w:t xml:space="preserve"> wierzycieli i </w:t>
      </w:r>
      <w:r>
        <w:t>ż</w:t>
      </w:r>
      <w:r>
        <w:t>e jego czynno</w:t>
      </w:r>
      <w:r>
        <w:t>ść</w:t>
      </w:r>
      <w:r>
        <w:t xml:space="preserve"> mo</w:t>
      </w:r>
      <w:r>
        <w:t>ż</w:t>
      </w:r>
      <w:r>
        <w:t>e by</w:t>
      </w:r>
      <w:r>
        <w:t>ć</w:t>
      </w:r>
      <w:r>
        <w:t xml:space="preserve"> po</w:t>
      </w:r>
      <w:r>
        <w:t>łą</w:t>
      </w:r>
      <w:r>
        <w:t>czona z ich kr</w:t>
      </w:r>
      <w:r>
        <w:t>zywd</w:t>
      </w:r>
      <w:r>
        <w:t>ą</w:t>
      </w:r>
      <w:r>
        <w:t>. Z tymi okoliczno</w:t>
      </w:r>
      <w:r>
        <w:t>ś</w:t>
      </w:r>
      <w:r>
        <w:t>ciami pozwana w datach czynno</w:t>
      </w:r>
      <w:r>
        <w:t>ś</w:t>
      </w:r>
      <w:r>
        <w:t>ci z pewno</w:t>
      </w:r>
      <w:r>
        <w:t>ś</w:t>
      </w:r>
      <w:r>
        <w:t>ci</w:t>
      </w:r>
      <w:r>
        <w:t>ą</w:t>
      </w:r>
      <w:r>
        <w:t xml:space="preserve"> si</w:t>
      </w:r>
      <w:r>
        <w:t>ę</w:t>
      </w:r>
      <w:r>
        <w:t xml:space="preserve"> liczy</w:t>
      </w:r>
      <w:r>
        <w:t>ł</w:t>
      </w:r>
      <w:r>
        <w:t>a.</w:t>
      </w:r>
    </w:p>
    <w:p w:rsidR="00000000" w:rsidRDefault="002C15B4">
      <w:pPr>
        <w:pStyle w:val="p"/>
      </w:pPr>
      <w:r>
        <w:t>Nie mo</w:t>
      </w:r>
      <w:r>
        <w:t>ż</w:t>
      </w:r>
      <w:r>
        <w:t>na zatem podzieli</w:t>
      </w:r>
      <w:r>
        <w:t>ć</w:t>
      </w:r>
      <w:r>
        <w:t xml:space="preserve"> stanowiska apelacji pozwanych, i</w:t>
      </w:r>
      <w:r>
        <w:t>ż</w:t>
      </w:r>
      <w:r>
        <w:t xml:space="preserve"> bezskuteczno</w:t>
      </w:r>
      <w:r>
        <w:t>ść</w:t>
      </w:r>
      <w:r>
        <w:t xml:space="preserve"> czynno</w:t>
      </w:r>
      <w:r>
        <w:t>ś</w:t>
      </w:r>
      <w:r>
        <w:t>ci prawnych mo</w:t>
      </w:r>
      <w:r>
        <w:t>ż</w:t>
      </w:r>
      <w:r>
        <w:t>na by</w:t>
      </w:r>
      <w:r>
        <w:t>ł</w:t>
      </w:r>
      <w:r>
        <w:t>o orzec najwy</w:t>
      </w:r>
      <w:r>
        <w:t>ż</w:t>
      </w:r>
      <w:r>
        <w:t>szej w stosunku do udzia</w:t>
      </w:r>
      <w:r>
        <w:t>łó</w:t>
      </w:r>
      <w:r>
        <w:t>w w nieruchomo</w:t>
      </w:r>
      <w:r>
        <w:t>ś</w:t>
      </w:r>
      <w:r>
        <w:t>ciach przys</w:t>
      </w:r>
      <w:r>
        <w:t>ł</w:t>
      </w:r>
      <w:r>
        <w:t>uguj</w:t>
      </w:r>
      <w:r>
        <w:t>ą</w:t>
      </w:r>
      <w:r>
        <w:t>cych M. S..</w:t>
      </w:r>
    </w:p>
    <w:p w:rsidR="00000000" w:rsidRDefault="002C15B4">
      <w:pPr>
        <w:pStyle w:val="p"/>
      </w:pPr>
      <w:r>
        <w:t>W okoliczno</w:t>
      </w:r>
      <w:r>
        <w:t>ś</w:t>
      </w:r>
      <w:r>
        <w:t>ciach tej sprawy szczeg</w:t>
      </w:r>
      <w:r>
        <w:t>ó</w:t>
      </w:r>
      <w:r>
        <w:t>lne znaczenie nale</w:t>
      </w:r>
      <w:r>
        <w:t>ż</w:t>
      </w:r>
      <w:r>
        <w:t>y przypisa</w:t>
      </w:r>
      <w:r>
        <w:t>ć</w:t>
      </w:r>
      <w:r>
        <w:t xml:space="preserve"> prawomocnym wyrokom skazuj</w:t>
      </w:r>
      <w:r>
        <w:t>ą</w:t>
      </w:r>
      <w:r>
        <w:t>cym.</w:t>
      </w:r>
    </w:p>
    <w:p w:rsidR="00000000" w:rsidRDefault="002C15B4">
      <w:pPr>
        <w:pStyle w:val="p"/>
      </w:pPr>
      <w:r>
        <w:t>Jak zosta</w:t>
      </w:r>
      <w:r>
        <w:t>ł</w:t>
      </w:r>
      <w:r>
        <w:t>o ustalone przez S</w:t>
      </w:r>
      <w:r>
        <w:t>ą</w:t>
      </w:r>
      <w:r>
        <w:t>d pierwszej instancji, S</w:t>
      </w:r>
      <w:r>
        <w:t>ą</w:t>
      </w:r>
      <w:r>
        <w:t>d Rejonowy w Bia</w:t>
      </w:r>
      <w:r>
        <w:t>ł</w:t>
      </w:r>
      <w:r>
        <w:t>ymstoku XV Wydzia</w:t>
      </w:r>
      <w:r>
        <w:t>ł</w:t>
      </w:r>
      <w:r>
        <w:t xml:space="preserve"> Karny wyrokiem z dnia 20 grudnia 2016 r. w sprawie o sygn. akt XV K 5236/16 uzna</w:t>
      </w:r>
      <w:r>
        <w:t>ł</w:t>
      </w:r>
      <w:r>
        <w:t xml:space="preserve"> M. S. winnego pope</w:t>
      </w:r>
      <w:r>
        <w:t>ł</w:t>
      </w:r>
      <w:r>
        <w:t xml:space="preserve">nienia tego, </w:t>
      </w:r>
      <w:r>
        <w:t>ż</w:t>
      </w:r>
      <w:r>
        <w:t>e w dniu 12 czerwca 2015 r. w B. w Kancelarii Notarialnej przy ul. (...) lok. (...)w celu udaremnienia wykonania orzeczenia S</w:t>
      </w:r>
      <w:r>
        <w:t>ą</w:t>
      </w:r>
      <w:r>
        <w:t xml:space="preserve">du Rejonowego </w:t>
      </w:r>
      <w:r>
        <w:t>Lublin - Zach</w:t>
      </w:r>
      <w:r>
        <w:t>ó</w:t>
      </w:r>
      <w:r>
        <w:t>d w Lublinie VI Wydzia</w:t>
      </w:r>
      <w:r>
        <w:t>ł</w:t>
      </w:r>
      <w:r>
        <w:t xml:space="preserve"> z dnia 25 listopada 2011 r. sygn. akt(...) w postaci nakazu zap</w:t>
      </w:r>
      <w:r>
        <w:t>ł</w:t>
      </w:r>
      <w:r>
        <w:t>aty dokona</w:t>
      </w:r>
      <w:r>
        <w:t>ł</w:t>
      </w:r>
      <w:r>
        <w:t xml:space="preserve"> zbycia na rzecz swojej c</w:t>
      </w:r>
      <w:r>
        <w:t>ó</w:t>
      </w:r>
      <w:r>
        <w:t>rki J. G. dw</w:t>
      </w:r>
      <w:r>
        <w:t>ó</w:t>
      </w:r>
      <w:r>
        <w:t>ch nieruchomo</w:t>
      </w:r>
      <w:r>
        <w:t>ś</w:t>
      </w:r>
      <w:r>
        <w:t>ci po</w:t>
      </w:r>
      <w:r>
        <w:t>ł</w:t>
      </w:r>
      <w:r>
        <w:t>o</w:t>
      </w:r>
      <w:r>
        <w:t>ż</w:t>
      </w:r>
      <w:r>
        <w:t>onych w S. w postaci dzia</w:t>
      </w:r>
      <w:r>
        <w:t>ł</w:t>
      </w:r>
      <w:r>
        <w:t>ki geodezyjnej nr (...), stanowi</w:t>
      </w:r>
      <w:r>
        <w:t>ą</w:t>
      </w:r>
      <w:r>
        <w:t>cej nieruchomo</w:t>
      </w:r>
      <w:r>
        <w:t>ść</w:t>
      </w:r>
      <w:r>
        <w:t xml:space="preserve"> roln</w:t>
      </w:r>
      <w:r>
        <w:t>ą</w:t>
      </w:r>
      <w:r>
        <w:t xml:space="preserve"> </w:t>
      </w:r>
      <w:r>
        <w:t>o powierzchni 1,3225 ha oraz dzia</w:t>
      </w:r>
      <w:r>
        <w:t>ł</w:t>
      </w:r>
      <w:r>
        <w:t>ki geodezyjnej nr (...), stanowi</w:t>
      </w:r>
      <w:r>
        <w:t>ą</w:t>
      </w:r>
      <w:r>
        <w:t>cej zabudowan</w:t>
      </w:r>
      <w:r>
        <w:t>ą</w:t>
      </w:r>
      <w:r>
        <w:t xml:space="preserve"> nieruchomo</w:t>
      </w:r>
      <w:r>
        <w:t>ść</w:t>
      </w:r>
      <w:r>
        <w:t xml:space="preserve"> roln</w:t>
      </w:r>
      <w:r>
        <w:t>ą</w:t>
      </w:r>
      <w:r>
        <w:t xml:space="preserve"> o powierzchni 0, (...) b</w:t>
      </w:r>
      <w:r>
        <w:t>ę</w:t>
      </w:r>
      <w:r>
        <w:t>d</w:t>
      </w:r>
      <w:r>
        <w:t>ą</w:t>
      </w:r>
      <w:r>
        <w:t>cych sk</w:t>
      </w:r>
      <w:r>
        <w:t>ł</w:t>
      </w:r>
      <w:r>
        <w:t>adnikiem swojego maj</w:t>
      </w:r>
      <w:r>
        <w:t>ą</w:t>
      </w:r>
      <w:r>
        <w:t>tku zagro</w:t>
      </w:r>
      <w:r>
        <w:t>ż</w:t>
      </w:r>
      <w:r>
        <w:t>onego zaj</w:t>
      </w:r>
      <w:r>
        <w:t>ę</w:t>
      </w:r>
      <w:r>
        <w:t>ciem komorniczym, czym udaremni</w:t>
      </w:r>
      <w:r>
        <w:t>ł</w:t>
      </w:r>
      <w:r>
        <w:t xml:space="preserve"> zaspokojenie swojego wierzyciela W. Z., tj. o </w:t>
      </w:r>
      <w:r>
        <w:t xml:space="preserve">czyn z art. 300 </w:t>
      </w:r>
      <w:r>
        <w:t>§</w:t>
      </w:r>
      <w:r>
        <w:t xml:space="preserve"> 2 KK.</w:t>
      </w:r>
    </w:p>
    <w:p w:rsidR="00000000" w:rsidRDefault="002C15B4">
      <w:pPr>
        <w:pStyle w:val="p"/>
      </w:pPr>
      <w:r>
        <w:t>Nast</w:t>
      </w:r>
      <w:r>
        <w:t>ę</w:t>
      </w:r>
      <w:r>
        <w:t>pnie S</w:t>
      </w:r>
      <w:r>
        <w:t>ą</w:t>
      </w:r>
      <w:r>
        <w:t>d Rejonowy w Bia</w:t>
      </w:r>
      <w:r>
        <w:t>ł</w:t>
      </w:r>
      <w:r>
        <w:t>ymstoku XV Wydzia</w:t>
      </w:r>
      <w:r>
        <w:t>ł</w:t>
      </w:r>
      <w:r>
        <w:t xml:space="preserve"> Karny wyrokiem z dnia 23 lutego 2018 r. w sprawie o sygn. akt XV K 820/17 uzna</w:t>
      </w:r>
      <w:r>
        <w:t>ł</w:t>
      </w:r>
      <w:r>
        <w:t xml:space="preserve"> A. S. i J. G. w ramach zarzuconych im czyn</w:t>
      </w:r>
      <w:r>
        <w:t>ó</w:t>
      </w:r>
      <w:r>
        <w:t xml:space="preserve">w za winne tego, </w:t>
      </w:r>
      <w:r>
        <w:t>ż</w:t>
      </w:r>
      <w:r>
        <w:t>e dzia</w:t>
      </w:r>
      <w:r>
        <w:t>ł</w:t>
      </w:r>
      <w:r>
        <w:t>aj</w:t>
      </w:r>
      <w:r>
        <w:t>ą</w:t>
      </w:r>
      <w:r>
        <w:t>c w zamiarze, aby inna ustalona o</w:t>
      </w:r>
      <w:r>
        <w:t>soba dokona</w:t>
      </w:r>
      <w:r>
        <w:t>ł</w:t>
      </w:r>
      <w:r>
        <w:t>a czynu zabronionego, swoim zachowaniem u</w:t>
      </w:r>
      <w:r>
        <w:t>ł</w:t>
      </w:r>
      <w:r>
        <w:t>atwi</w:t>
      </w:r>
      <w:r>
        <w:t>ł</w:t>
      </w:r>
      <w:r>
        <w:t>y jego pope</w:t>
      </w:r>
      <w:r>
        <w:t>ł</w:t>
      </w:r>
      <w:r>
        <w:t>nienie w ten spos</w:t>
      </w:r>
      <w:r>
        <w:t>ó</w:t>
      </w:r>
      <w:r>
        <w:t xml:space="preserve">b, </w:t>
      </w:r>
      <w:r>
        <w:t>ż</w:t>
      </w:r>
      <w:r>
        <w:t>e 12 czerwca 2015 r. w B. w Kancelarii Notarialnej przy ul. (...) lok. (...), w celu udaremnienia wykonania orzeczenia S</w:t>
      </w:r>
      <w:r>
        <w:t>ą</w:t>
      </w:r>
      <w:r>
        <w:t xml:space="preserve">du Rejonowego Lublin </w:t>
      </w:r>
      <w:r>
        <w:t>—</w:t>
      </w:r>
      <w:r>
        <w:t xml:space="preserve"> Zach</w:t>
      </w:r>
      <w:r>
        <w:t>ó</w:t>
      </w:r>
      <w:r>
        <w:t xml:space="preserve">d w L. z dnia </w:t>
      </w:r>
      <w:r>
        <w:t xml:space="preserve">25 listopada 2011 r. w sprawie VI </w:t>
      </w:r>
      <w:proofErr w:type="spellStart"/>
      <w:r>
        <w:t>Nc</w:t>
      </w:r>
      <w:proofErr w:type="spellEnd"/>
      <w:r>
        <w:t xml:space="preserve"> </w:t>
      </w:r>
      <w:r>
        <w:t>—</w:t>
      </w:r>
      <w:r>
        <w:t xml:space="preserve"> e (...), wzi</w:t>
      </w:r>
      <w:r>
        <w:t>ęł</w:t>
      </w:r>
      <w:r>
        <w:t>y udzia</w:t>
      </w:r>
      <w:r>
        <w:t>ł</w:t>
      </w:r>
      <w:r>
        <w:t xml:space="preserve"> w zawarciu aktu notarialnego, na mocy kt</w:t>
      </w:r>
      <w:r>
        <w:t>ó</w:t>
      </w:r>
      <w:r>
        <w:t>rego dosz</w:t>
      </w:r>
      <w:r>
        <w:t>ł</w:t>
      </w:r>
      <w:r>
        <w:t>o do zbycia przez M. S. i A. S. sk</w:t>
      </w:r>
      <w:r>
        <w:t>ł</w:t>
      </w:r>
      <w:r>
        <w:t>adnik</w:t>
      </w:r>
      <w:r>
        <w:t>ó</w:t>
      </w:r>
      <w:r>
        <w:t>w swego maj</w:t>
      </w:r>
      <w:r>
        <w:t>ą</w:t>
      </w:r>
      <w:r>
        <w:t>tku zagro</w:t>
      </w:r>
      <w:r>
        <w:t>ż</w:t>
      </w:r>
      <w:r>
        <w:t>onego zaj</w:t>
      </w:r>
      <w:r>
        <w:t>ę</w:t>
      </w:r>
      <w:r>
        <w:t>ciem w postaci udzia</w:t>
      </w:r>
      <w:r>
        <w:t>łó</w:t>
      </w:r>
      <w:r>
        <w:t>w we wsp</w:t>
      </w:r>
      <w:r>
        <w:t>ół</w:t>
      </w:r>
      <w:r>
        <w:t>w</w:t>
      </w:r>
      <w:r>
        <w:t>ł</w:t>
      </w:r>
      <w:r>
        <w:t>asno</w:t>
      </w:r>
      <w:r>
        <w:t>ś</w:t>
      </w:r>
      <w:r>
        <w:t>ci ma</w:t>
      </w:r>
      <w:r>
        <w:t>łż</w:t>
      </w:r>
      <w:r>
        <w:t>e</w:t>
      </w:r>
      <w:r>
        <w:t>ń</w:t>
      </w:r>
      <w:r>
        <w:t>skiej dw</w:t>
      </w:r>
      <w:r>
        <w:t>ó</w:t>
      </w:r>
      <w:r>
        <w:t>ch nieruchomo</w:t>
      </w:r>
      <w:r>
        <w:t>ś</w:t>
      </w:r>
      <w:r>
        <w:t>ci po</w:t>
      </w:r>
      <w:r>
        <w:t>ł</w:t>
      </w:r>
      <w:r>
        <w:t>o</w:t>
      </w:r>
      <w:r>
        <w:t>ż</w:t>
      </w:r>
      <w:r>
        <w:t>onych w S., tj. nieruchomo</w:t>
      </w:r>
      <w:r>
        <w:t>ś</w:t>
      </w:r>
      <w:r>
        <w:t>ci rolnej o powierzchni 1,3225 ha (dzia</w:t>
      </w:r>
      <w:r>
        <w:t>ł</w:t>
      </w:r>
      <w:r>
        <w:t>ka o nr geodezyjnym (...)) i zabudowanej nieruchomo</w:t>
      </w:r>
      <w:r>
        <w:t>ś</w:t>
      </w:r>
      <w:r>
        <w:t>ci rolnej o powierzchni 0,1801 ha (dzia</w:t>
      </w:r>
      <w:r>
        <w:t>ł</w:t>
      </w:r>
      <w:r>
        <w:t>ka o nr geodezyjnym nr (...)), zagro</w:t>
      </w:r>
      <w:r>
        <w:t>ż</w:t>
      </w:r>
      <w:r>
        <w:t>onych zaj</w:t>
      </w:r>
      <w:r>
        <w:t>ę</w:t>
      </w:r>
      <w:r>
        <w:t xml:space="preserve">ciem, na rzecz </w:t>
      </w:r>
      <w:r>
        <w:lastRenderedPageBreak/>
        <w:t>ich c</w:t>
      </w:r>
      <w:r>
        <w:t>ó</w:t>
      </w:r>
      <w:r>
        <w:t>rki J. G., czym pomo</w:t>
      </w:r>
      <w:r>
        <w:t>g</w:t>
      </w:r>
      <w:r>
        <w:t>ł</w:t>
      </w:r>
      <w:r>
        <w:t xml:space="preserve">y w uszczupleniu zaspokojenia wierzyciela W. Z., tj. czynu z art. 18 </w:t>
      </w:r>
      <w:r>
        <w:t>§</w:t>
      </w:r>
      <w:r>
        <w:t xml:space="preserve"> 3 KK w zw. z art. 300 </w:t>
      </w:r>
      <w:r>
        <w:t>§</w:t>
      </w:r>
      <w:r>
        <w:t xml:space="preserve"> 2 KK w zw. z art. 4 </w:t>
      </w:r>
      <w:r>
        <w:t>§</w:t>
      </w:r>
      <w:r>
        <w:t xml:space="preserve"> 1 k.k.</w:t>
      </w:r>
    </w:p>
    <w:p w:rsidR="00000000" w:rsidRDefault="002C15B4">
      <w:pPr>
        <w:pStyle w:val="p"/>
      </w:pPr>
      <w:r>
        <w:t>Zgodnie natomiast z regulacj</w:t>
      </w:r>
      <w:r>
        <w:t>ą</w:t>
      </w:r>
      <w:r>
        <w:t xml:space="preserve"> art. 11 KPC ustalenia wydanego w post</w:t>
      </w:r>
      <w:r>
        <w:t>ę</w:t>
      </w:r>
      <w:r>
        <w:t>powaniu karnym prawomocnego wyroku skazuj</w:t>
      </w:r>
      <w:r>
        <w:t>ą</w:t>
      </w:r>
      <w:r>
        <w:t>cego co do pope</w:t>
      </w:r>
      <w:r>
        <w:t>ł</w:t>
      </w:r>
      <w:r>
        <w:t>nien</w:t>
      </w:r>
      <w:r>
        <w:t>ia przest</w:t>
      </w:r>
      <w:r>
        <w:t>ę</w:t>
      </w:r>
      <w:r>
        <w:t>pstwa wi</w:t>
      </w:r>
      <w:r>
        <w:t>ążą</w:t>
      </w:r>
      <w:r>
        <w:t xml:space="preserve"> s</w:t>
      </w:r>
      <w:r>
        <w:t>ą</w:t>
      </w:r>
      <w:r>
        <w:t>d w post</w:t>
      </w:r>
      <w:r>
        <w:t>ę</w:t>
      </w:r>
      <w:r>
        <w:t>powaniu cywilnym.</w:t>
      </w:r>
    </w:p>
    <w:p w:rsidR="00000000" w:rsidRDefault="002C15B4">
      <w:pPr>
        <w:pStyle w:val="p"/>
      </w:pPr>
      <w:r>
        <w:t>Istota zwi</w:t>
      </w:r>
      <w:r>
        <w:t>ą</w:t>
      </w:r>
      <w:r>
        <w:t>zania s</w:t>
      </w:r>
      <w:r>
        <w:t>ą</w:t>
      </w:r>
      <w:r>
        <w:t>du cywilnego skazuj</w:t>
      </w:r>
      <w:r>
        <w:t>ą</w:t>
      </w:r>
      <w:r>
        <w:t>cym wyrokiem karnym wyra</w:t>
      </w:r>
      <w:r>
        <w:t>ż</w:t>
      </w:r>
      <w:r>
        <w:t>a si</w:t>
      </w:r>
      <w:r>
        <w:t>ę</w:t>
      </w:r>
      <w:r>
        <w:t xml:space="preserve"> w tym, </w:t>
      </w:r>
      <w:r>
        <w:t>ż</w:t>
      </w:r>
      <w:r>
        <w:t>e w sk</w:t>
      </w:r>
      <w:r>
        <w:t>ł</w:t>
      </w:r>
      <w:r>
        <w:t>ad podstawy faktycznej rozstrzygni</w:t>
      </w:r>
      <w:r>
        <w:t>ę</w:t>
      </w:r>
      <w:r>
        <w:t>cia s</w:t>
      </w:r>
      <w:r>
        <w:t>ą</w:t>
      </w:r>
      <w:r>
        <w:t>du cywilnego wchodzi czyn opisany w sentencji karnego wyroku skazuj</w:t>
      </w:r>
      <w:r>
        <w:t>ą</w:t>
      </w:r>
      <w:r>
        <w:t>cego, a s</w:t>
      </w:r>
      <w:r>
        <w:t>ą</w:t>
      </w:r>
      <w:r>
        <w:t>d</w:t>
      </w:r>
      <w:r>
        <w:t xml:space="preserve"> ten pozbawiony jest mo</w:t>
      </w:r>
      <w:r>
        <w:t>ż</w:t>
      </w:r>
      <w:r>
        <w:t>liwo</w:t>
      </w:r>
      <w:r>
        <w:t>ś</w:t>
      </w:r>
      <w:r>
        <w:t>ci dokonywania ustale</w:t>
      </w:r>
      <w:r>
        <w:t>ń</w:t>
      </w:r>
      <w:r>
        <w:t xml:space="preserve"> w tym zakresie, w tym w szczeg</w:t>
      </w:r>
      <w:r>
        <w:t>ó</w:t>
      </w:r>
      <w:r>
        <w:t>lno</w:t>
      </w:r>
      <w:r>
        <w:t>ś</w:t>
      </w:r>
      <w:r>
        <w:t>ci ustale</w:t>
      </w:r>
      <w:r>
        <w:t>ń</w:t>
      </w:r>
      <w:r>
        <w:t xml:space="preserve"> odmiennych ni</w:t>
      </w:r>
      <w:r>
        <w:t>ż</w:t>
      </w:r>
      <w:r>
        <w:t xml:space="preserve"> przeniesione na podstawie tego wyroku z procesu karnego. Okre</w:t>
      </w:r>
      <w:r>
        <w:t>ś</w:t>
      </w:r>
      <w:r>
        <w:t>lona w art. 11 KPC moc wi</w:t>
      </w:r>
      <w:r>
        <w:t>ążą</w:t>
      </w:r>
      <w:r>
        <w:t xml:space="preserve">ca wyroku karnego oznacza, </w:t>
      </w:r>
      <w:r>
        <w:t>ż</w:t>
      </w:r>
      <w:r>
        <w:t>e w sprawie cywilnej nied</w:t>
      </w:r>
      <w:r>
        <w:t>opuszczalne jest dokonywanie jakichkolwiek w</w:t>
      </w:r>
      <w:r>
        <w:t>ł</w:t>
      </w:r>
      <w:r>
        <w:t>asnych ustale</w:t>
      </w:r>
      <w:r>
        <w:t>ń</w:t>
      </w:r>
      <w:r>
        <w:t xml:space="preserve"> co do tych okoliczno</w:t>
      </w:r>
      <w:r>
        <w:t>ś</w:t>
      </w:r>
      <w:r>
        <w:t>ci, kt</w:t>
      </w:r>
      <w:r>
        <w:t>ó</w:t>
      </w:r>
      <w:r>
        <w:t>rymi, zgodnie z omawianym przepisem, s</w:t>
      </w:r>
      <w:r>
        <w:t>ą</w:t>
      </w:r>
      <w:r>
        <w:t>d jest zwi</w:t>
      </w:r>
      <w:r>
        <w:t>ą</w:t>
      </w:r>
      <w:r>
        <w:t>zany w post</w:t>
      </w:r>
      <w:r>
        <w:t>ę</w:t>
      </w:r>
      <w:r>
        <w:t>powaniu cywilnym. Okoliczno</w:t>
      </w:r>
      <w:r>
        <w:t>ś</w:t>
      </w:r>
      <w:r>
        <w:t>ci te nie mog</w:t>
      </w:r>
      <w:r>
        <w:t>ą</w:t>
      </w:r>
      <w:r>
        <w:t xml:space="preserve"> by</w:t>
      </w:r>
      <w:r>
        <w:t>ć</w:t>
      </w:r>
      <w:r>
        <w:t xml:space="preserve"> przedmiotem post</w:t>
      </w:r>
      <w:r>
        <w:t>ę</w:t>
      </w:r>
      <w:r>
        <w:t>powania dowodowego ani oceny s</w:t>
      </w:r>
      <w:r>
        <w:t>ą</w:t>
      </w:r>
      <w:r>
        <w:t>du, a wi</w:t>
      </w:r>
      <w:r>
        <w:t>ę</w:t>
      </w:r>
      <w:r>
        <w:t xml:space="preserve">c </w:t>
      </w:r>
      <w:r>
        <w:t>nie ma do nich zastosowania zasada swobodnej oceny dowod</w:t>
      </w:r>
      <w:r>
        <w:t>ó</w:t>
      </w:r>
      <w:r>
        <w:t>w (art. 233 KPC), a s</w:t>
      </w:r>
      <w:r>
        <w:t>ą</w:t>
      </w:r>
      <w:r>
        <w:t>d w sprawie cywilnej dokonuje tylko subsumcji pod odpowiedni przepis prawa materialnego cywilnego wi</w:t>
      </w:r>
      <w:r>
        <w:t>ążą</w:t>
      </w:r>
      <w:r>
        <w:t>cych ustale</w:t>
      </w:r>
      <w:r>
        <w:t>ń</w:t>
      </w:r>
      <w:r>
        <w:t xml:space="preserve"> wynikaj</w:t>
      </w:r>
      <w:r>
        <w:t>ą</w:t>
      </w:r>
      <w:r>
        <w:t>cych z wyroku karnego oraz ewentualnych w</w:t>
      </w:r>
      <w:r>
        <w:t>ł</w:t>
      </w:r>
      <w:r>
        <w:t>asnych usta</w:t>
      </w:r>
      <w:r>
        <w:t>le</w:t>
      </w:r>
      <w:r>
        <w:t>ń</w:t>
      </w:r>
      <w:r>
        <w:t xml:space="preserve"> dotycz</w:t>
      </w:r>
      <w:r>
        <w:t>ą</w:t>
      </w:r>
      <w:r>
        <w:t>cych pozosta</w:t>
      </w:r>
      <w:r>
        <w:t>ł</w:t>
      </w:r>
      <w:r>
        <w:t>ych okoliczno</w:t>
      </w:r>
      <w:r>
        <w:t>ś</w:t>
      </w:r>
      <w:r>
        <w:t>ci istotnych w rozpoznawanej sprawie (por. wyrok S</w:t>
      </w:r>
      <w:r>
        <w:t>ą</w:t>
      </w:r>
      <w:r>
        <w:t>du Apelacyjnego w Bia</w:t>
      </w:r>
      <w:r>
        <w:t>ł</w:t>
      </w:r>
      <w:r>
        <w:t xml:space="preserve">ymstoku z dnia 13 grudnia 2018 r., I </w:t>
      </w:r>
      <w:proofErr w:type="spellStart"/>
      <w:r>
        <w:t>ACa</w:t>
      </w:r>
      <w:proofErr w:type="spellEnd"/>
      <w:r>
        <w:t xml:space="preserve"> 510/18).</w:t>
      </w:r>
    </w:p>
    <w:p w:rsidR="00000000" w:rsidRDefault="002C15B4">
      <w:pPr>
        <w:pStyle w:val="p"/>
      </w:pPr>
      <w:r>
        <w:t xml:space="preserve">Oznacza to, </w:t>
      </w:r>
      <w:r>
        <w:t>ż</w:t>
      </w:r>
      <w:r>
        <w:t>e orzekaj</w:t>
      </w:r>
      <w:r>
        <w:t>ą</w:t>
      </w:r>
      <w:r>
        <w:t>c w tej sprawie S</w:t>
      </w:r>
      <w:r>
        <w:t>ą</w:t>
      </w:r>
      <w:r>
        <w:t>d Apelacyjny jest zwi</w:t>
      </w:r>
      <w:r>
        <w:t>ą</w:t>
      </w:r>
      <w:r>
        <w:t xml:space="preserve">zany m.in. i tym ustaleniem, </w:t>
      </w:r>
      <w:r>
        <w:t>ż</w:t>
      </w:r>
      <w:r>
        <w:t xml:space="preserve">e </w:t>
      </w:r>
      <w:r>
        <w:t>A. S. i J. G. bior</w:t>
      </w:r>
      <w:r>
        <w:t>ą</w:t>
      </w:r>
      <w:r>
        <w:t>c udzia</w:t>
      </w:r>
      <w:r>
        <w:t>ł</w:t>
      </w:r>
      <w:r>
        <w:t xml:space="preserve"> w zawarciu aktu notarialnego w dniu 12 czerwca 2015 r. pomog</w:t>
      </w:r>
      <w:r>
        <w:t>ł</w:t>
      </w:r>
      <w:r>
        <w:t>y w uszczupleniu wierzyciela W. Z.. Wobec tego nie mo</w:t>
      </w:r>
      <w:r>
        <w:t>ż</w:t>
      </w:r>
      <w:r>
        <w:t>e wzbudza</w:t>
      </w:r>
      <w:r>
        <w:t>ć</w:t>
      </w:r>
      <w:r>
        <w:t xml:space="preserve"> w</w:t>
      </w:r>
      <w:r>
        <w:t>ą</w:t>
      </w:r>
      <w:r>
        <w:t>tpliwo</w:t>
      </w:r>
      <w:r>
        <w:t>ś</w:t>
      </w:r>
      <w:r>
        <w:t>ci, i</w:t>
      </w:r>
      <w:r>
        <w:t>ż</w:t>
      </w:r>
      <w:r>
        <w:t xml:space="preserve"> czynno</w:t>
      </w:r>
      <w:r>
        <w:t>ś</w:t>
      </w:r>
      <w:r>
        <w:t>ci prawne wskazane w tym</w:t>
      </w:r>
      <w:r>
        <w:t>ż</w:t>
      </w:r>
      <w:r>
        <w:t>e akcie notarialnym mia</w:t>
      </w:r>
      <w:r>
        <w:t>ł</w:t>
      </w:r>
      <w:r>
        <w:t>y na celu pokrzywdzenie wierzy</w:t>
      </w:r>
      <w:r>
        <w:t>ciela, jak te</w:t>
      </w:r>
      <w:r>
        <w:t>ż</w:t>
      </w:r>
      <w:r>
        <w:t xml:space="preserve">, </w:t>
      </w:r>
      <w:r>
        <w:t>ż</w:t>
      </w:r>
      <w:r>
        <w:t>e zar</w:t>
      </w:r>
      <w:r>
        <w:t>ó</w:t>
      </w:r>
      <w:r>
        <w:t>wno A. S., jak i pozwana J. G. mia</w:t>
      </w:r>
      <w:r>
        <w:t>ł</w:t>
      </w:r>
      <w:r>
        <w:t xml:space="preserve">y </w:t>
      </w:r>
      <w:r>
        <w:t>ś</w:t>
      </w:r>
      <w:r>
        <w:t>wiadomo</w:t>
      </w:r>
      <w:r>
        <w:t>ść</w:t>
      </w:r>
      <w:r>
        <w:t xml:space="preserve"> tego pokrzywdzenia.</w:t>
      </w:r>
    </w:p>
    <w:p w:rsidR="00000000" w:rsidRDefault="002C15B4">
      <w:pPr>
        <w:pStyle w:val="p"/>
      </w:pPr>
      <w:r>
        <w:t xml:space="preserve">Poza tym, w niniejszym przypadku zastosowanie znajduje przepis art. 527 </w:t>
      </w:r>
      <w:r>
        <w:t>§</w:t>
      </w:r>
      <w:r>
        <w:t xml:space="preserve"> 3 KC., przytoczony powy</w:t>
      </w:r>
      <w:r>
        <w:t>ż</w:t>
      </w:r>
      <w:r>
        <w:t>ej. Stosunek blisko</w:t>
      </w:r>
      <w:r>
        <w:t>ś</w:t>
      </w:r>
      <w:r>
        <w:t>ci, o jakim mowa w tej regulacji, z regu</w:t>
      </w:r>
      <w:r>
        <w:t>ł</w:t>
      </w:r>
      <w:r>
        <w:t>y wyni</w:t>
      </w:r>
      <w:r>
        <w:t>ka z powi</w:t>
      </w:r>
      <w:r>
        <w:t>ą</w:t>
      </w:r>
      <w:r>
        <w:t>za</w:t>
      </w:r>
      <w:r>
        <w:t>ń</w:t>
      </w:r>
      <w:r>
        <w:t xml:space="preserve"> rodzinnych </w:t>
      </w:r>
      <w:r>
        <w:t>–</w:t>
      </w:r>
      <w:r>
        <w:t xml:space="preserve"> pokrewie</w:t>
      </w:r>
      <w:r>
        <w:t>ń</w:t>
      </w:r>
      <w:r>
        <w:t>stwa, ma</w:t>
      </w:r>
      <w:r>
        <w:t>łż</w:t>
      </w:r>
      <w:r>
        <w:t>e</w:t>
      </w:r>
      <w:r>
        <w:t>ń</w:t>
      </w:r>
      <w:r>
        <w:t>stwa czy powinowactwa. W tym wypadku mamy natomiast do czynienia z bliskim pokrewie</w:t>
      </w:r>
      <w:r>
        <w:t>ń</w:t>
      </w:r>
      <w:r>
        <w:t xml:space="preserve">stwem </w:t>
      </w:r>
      <w:r>
        <w:t>–</w:t>
      </w:r>
      <w:r>
        <w:t xml:space="preserve"> obydwie pozwane tj. K. R., jak i J. G. to c</w:t>
      </w:r>
      <w:r>
        <w:t>ó</w:t>
      </w:r>
      <w:r>
        <w:t>rki d</w:t>
      </w:r>
      <w:r>
        <w:t>ł</w:t>
      </w:r>
      <w:r>
        <w:t>u</w:t>
      </w:r>
      <w:r>
        <w:t>ż</w:t>
      </w:r>
      <w:r>
        <w:t>nik</w:t>
      </w:r>
      <w:r>
        <w:t>ó</w:t>
      </w:r>
      <w:r>
        <w:t>w M. S. oraz A. S.. Zatem to na pozwanych spoczywa</w:t>
      </w:r>
      <w:r>
        <w:t>ł</w:t>
      </w:r>
      <w:r>
        <w:t xml:space="preserve"> ci</w:t>
      </w:r>
      <w:r>
        <w:t>ęż</w:t>
      </w:r>
      <w:r>
        <w:t>ar u</w:t>
      </w:r>
      <w:r>
        <w:t xml:space="preserve">dowodnienia, </w:t>
      </w:r>
      <w:r>
        <w:t>ż</w:t>
      </w:r>
      <w:r>
        <w:t>e pomimo stosunku blisko</w:t>
      </w:r>
      <w:r>
        <w:t>ś</w:t>
      </w:r>
      <w:r>
        <w:t>ci z d</w:t>
      </w:r>
      <w:r>
        <w:t>ł</w:t>
      </w:r>
      <w:r>
        <w:t>u</w:t>
      </w:r>
      <w:r>
        <w:t>ż</w:t>
      </w:r>
      <w:r>
        <w:t>nikiem nie wiedzia</w:t>
      </w:r>
      <w:r>
        <w:t>ł</w:t>
      </w:r>
      <w:r>
        <w:t>y i nawet przy zachowaniu nale</w:t>
      </w:r>
      <w:r>
        <w:t>ż</w:t>
      </w:r>
      <w:r>
        <w:t>ytej staranno</w:t>
      </w:r>
      <w:r>
        <w:t>ś</w:t>
      </w:r>
      <w:r>
        <w:t>ci nie mog</w:t>
      </w:r>
      <w:r>
        <w:t>ł</w:t>
      </w:r>
      <w:r>
        <w:t>y si</w:t>
      </w:r>
      <w:r>
        <w:t>ę</w:t>
      </w:r>
      <w:r>
        <w:t xml:space="preserve"> dowiedzie</w:t>
      </w:r>
      <w:r>
        <w:t>ć</w:t>
      </w:r>
      <w:r>
        <w:t xml:space="preserve"> o tym, i</w:t>
      </w:r>
      <w:r>
        <w:t>ż</w:t>
      </w:r>
      <w:r>
        <w:t xml:space="preserve"> d</w:t>
      </w:r>
      <w:r>
        <w:t>ł</w:t>
      </w:r>
      <w:r>
        <w:t>u</w:t>
      </w:r>
      <w:r>
        <w:t>ż</w:t>
      </w:r>
      <w:r>
        <w:t>nicy dzia</w:t>
      </w:r>
      <w:r>
        <w:t>ł</w:t>
      </w:r>
      <w:r>
        <w:t xml:space="preserve">ali ze </w:t>
      </w:r>
      <w:r>
        <w:t>ś</w:t>
      </w:r>
      <w:r>
        <w:t>wiadomo</w:t>
      </w:r>
      <w:r>
        <w:t>ś</w:t>
      </w:r>
      <w:r>
        <w:t>ci</w:t>
      </w:r>
      <w:r>
        <w:t>ą</w:t>
      </w:r>
      <w:r>
        <w:t xml:space="preserve"> pokrzywdzenia wierzycieli. Temu ci</w:t>
      </w:r>
      <w:r>
        <w:t>ęż</w:t>
      </w:r>
      <w:r>
        <w:t>arowi pozwane nie sprosta</w:t>
      </w:r>
      <w:r>
        <w:t>ł</w:t>
      </w:r>
      <w:r>
        <w:t>y.</w:t>
      </w:r>
    </w:p>
    <w:p w:rsidR="00000000" w:rsidRDefault="002C15B4">
      <w:pPr>
        <w:pStyle w:val="p"/>
      </w:pPr>
      <w:r>
        <w:t>Je</w:t>
      </w:r>
      <w:r>
        <w:t>ś</w:t>
      </w:r>
      <w:r>
        <w:t>li c</w:t>
      </w:r>
      <w:r>
        <w:t>hodzi o umow</w:t>
      </w:r>
      <w:r>
        <w:t>ę</w:t>
      </w:r>
      <w:r>
        <w:t xml:space="preserve"> przeniesienia w</w:t>
      </w:r>
      <w:r>
        <w:t>ł</w:t>
      </w:r>
      <w:r>
        <w:t>asno</w:t>
      </w:r>
      <w:r>
        <w:t>ś</w:t>
      </w:r>
      <w:r>
        <w:t>ci nieruchomo</w:t>
      </w:r>
      <w:r>
        <w:t>ś</w:t>
      </w:r>
      <w:r>
        <w:t>ci w zamian za zwolnienie z d</w:t>
      </w:r>
      <w:r>
        <w:t>ł</w:t>
      </w:r>
      <w:r>
        <w:t>ugu zawart</w:t>
      </w:r>
      <w:r>
        <w:t>ą</w:t>
      </w:r>
      <w:r>
        <w:t xml:space="preserve"> przez M. S. z J. G., to wskaza</w:t>
      </w:r>
      <w:r>
        <w:t>ć</w:t>
      </w:r>
      <w:r>
        <w:t xml:space="preserve"> nale</w:t>
      </w:r>
      <w:r>
        <w:t>ż</w:t>
      </w:r>
      <w:r>
        <w:t xml:space="preserve">y, </w:t>
      </w:r>
      <w:r>
        <w:t>ż</w:t>
      </w:r>
      <w:r>
        <w:t>e twierdzenia apelacji, i</w:t>
      </w:r>
      <w:r>
        <w:t>ż</w:t>
      </w:r>
      <w:r>
        <w:t xml:space="preserve"> przepisy o skardze </w:t>
      </w:r>
      <w:proofErr w:type="spellStart"/>
      <w:r>
        <w:t>paulia</w:t>
      </w:r>
      <w:r>
        <w:t>ń</w:t>
      </w:r>
      <w:r>
        <w:t>skiej</w:t>
      </w:r>
      <w:proofErr w:type="spellEnd"/>
      <w:r>
        <w:t xml:space="preserve"> </w:t>
      </w:r>
      <w:r>
        <w:t>„</w:t>
      </w:r>
      <w:r>
        <w:t>w zasadzie nie maj</w:t>
      </w:r>
      <w:r>
        <w:t>ą</w:t>
      </w:r>
      <w:r>
        <w:t xml:space="preserve"> zastosowania do czynno</w:t>
      </w:r>
      <w:r>
        <w:t>ś</w:t>
      </w:r>
      <w:r>
        <w:t>ci prawnej d</w:t>
      </w:r>
      <w:r>
        <w:t>ł</w:t>
      </w:r>
      <w:r>
        <w:t>u</w:t>
      </w:r>
      <w:r>
        <w:t>ż</w:t>
      </w:r>
      <w:r>
        <w:t>nika p</w:t>
      </w:r>
      <w:r>
        <w:t>olegaj</w:t>
      </w:r>
      <w:r>
        <w:t>ą</w:t>
      </w:r>
      <w:r>
        <w:t>cej na spe</w:t>
      </w:r>
      <w:r>
        <w:t>ł</w:t>
      </w:r>
      <w:r>
        <w:t xml:space="preserve">nieniu </w:t>
      </w:r>
      <w:r>
        <w:t>ś</w:t>
      </w:r>
      <w:r>
        <w:t>wiadczenia wobec wierzyciela</w:t>
      </w:r>
      <w:r>
        <w:t>”</w:t>
      </w:r>
      <w:r>
        <w:t xml:space="preserve"> pozostaj</w:t>
      </w:r>
      <w:r>
        <w:t>ą</w:t>
      </w:r>
      <w:r>
        <w:t xml:space="preserve"> bli</w:t>
      </w:r>
      <w:r>
        <w:t>ż</w:t>
      </w:r>
      <w:r>
        <w:t>ej nie rozwini</w:t>
      </w:r>
      <w:r>
        <w:t>ę</w:t>
      </w:r>
      <w:r>
        <w:t>te. W pogl</w:t>
      </w:r>
      <w:r>
        <w:t>ą</w:t>
      </w:r>
      <w:r>
        <w:t>dach doktryny przyjmuje si</w:t>
      </w:r>
      <w:r>
        <w:t>ę</w:t>
      </w:r>
      <w:r>
        <w:t xml:space="preserve"> natomiast, </w:t>
      </w:r>
      <w:r>
        <w:t>ż</w:t>
      </w:r>
      <w:r>
        <w:t>e nie podlegaj</w:t>
      </w:r>
      <w:r>
        <w:t>ą</w:t>
      </w:r>
      <w:r>
        <w:t xml:space="preserve"> skardze </w:t>
      </w:r>
      <w:proofErr w:type="spellStart"/>
      <w:r>
        <w:t>paulia</w:t>
      </w:r>
      <w:r>
        <w:t>ń</w:t>
      </w:r>
      <w:r>
        <w:t>skiej</w:t>
      </w:r>
      <w:proofErr w:type="spellEnd"/>
      <w:r>
        <w:t xml:space="preserve"> zdarzenia cywilnoprawne lub dzia</w:t>
      </w:r>
      <w:r>
        <w:t>ł</w:t>
      </w:r>
      <w:r>
        <w:t>ania innego rodzaju, mog</w:t>
      </w:r>
      <w:r>
        <w:t>ą</w:t>
      </w:r>
      <w:r>
        <w:t>ce powodowa</w:t>
      </w:r>
      <w:r>
        <w:t>ć</w:t>
      </w:r>
      <w:r>
        <w:t xml:space="preserve"> skutki w sfe</w:t>
      </w:r>
      <w:r>
        <w:t>rze maj</w:t>
      </w:r>
      <w:r>
        <w:t>ą</w:t>
      </w:r>
      <w:r>
        <w:t>tkowej d</w:t>
      </w:r>
      <w:r>
        <w:t>ł</w:t>
      </w:r>
      <w:r>
        <w:t>u</w:t>
      </w:r>
      <w:r>
        <w:t>ż</w:t>
      </w:r>
      <w:r>
        <w:t>nika bez wzgl</w:t>
      </w:r>
      <w:r>
        <w:t>ę</w:t>
      </w:r>
      <w:r>
        <w:t>du na jego wol</w:t>
      </w:r>
      <w:r>
        <w:t>ę</w:t>
      </w:r>
      <w:r>
        <w:t>, jak na przyk</w:t>
      </w:r>
      <w:r>
        <w:t>ł</w:t>
      </w:r>
      <w:r>
        <w:t>ad orzeczenia s</w:t>
      </w:r>
      <w:r>
        <w:t>ą</w:t>
      </w:r>
      <w:r>
        <w:t>du czy akty administracyjne. Nie podlegaj</w:t>
      </w:r>
      <w:r>
        <w:t>ą</w:t>
      </w:r>
      <w:r>
        <w:t xml:space="preserve"> zaskar</w:t>
      </w:r>
      <w:r>
        <w:t>ż</w:t>
      </w:r>
      <w:r>
        <w:t>eniu r</w:t>
      </w:r>
      <w:r>
        <w:t>ó</w:t>
      </w:r>
      <w:r>
        <w:t>wnie</w:t>
      </w:r>
      <w:r>
        <w:t>ż</w:t>
      </w:r>
      <w:r>
        <w:t xml:space="preserve"> inne zachowania d</w:t>
      </w:r>
      <w:r>
        <w:t>ł</w:t>
      </w:r>
      <w:r>
        <w:t>u</w:t>
      </w:r>
      <w:r>
        <w:t>ż</w:t>
      </w:r>
      <w:r>
        <w:t>nika, nawet zgodne z jego wol</w:t>
      </w:r>
      <w:r>
        <w:t>ą</w:t>
      </w:r>
      <w:r>
        <w:t xml:space="preserve"> (np. czyny niedozwolone, przerobienie rzeczy, niszczenie cennyc</w:t>
      </w:r>
      <w:r>
        <w:t>h sk</w:t>
      </w:r>
      <w:r>
        <w:t>ł</w:t>
      </w:r>
      <w:r>
        <w:t>adnik</w:t>
      </w:r>
      <w:r>
        <w:t>ó</w:t>
      </w:r>
      <w:r>
        <w:t>w w</w:t>
      </w:r>
      <w:r>
        <w:t>ł</w:t>
      </w:r>
      <w:r>
        <w:t>asnego maj</w:t>
      </w:r>
      <w:r>
        <w:t>ą</w:t>
      </w:r>
      <w:r>
        <w:t>tku), mog</w:t>
      </w:r>
      <w:r>
        <w:t>ą</w:t>
      </w:r>
      <w:r>
        <w:t>ce powodowa</w:t>
      </w:r>
      <w:r>
        <w:t>ć</w:t>
      </w:r>
      <w:r>
        <w:t xml:space="preserve"> jego niewyp</w:t>
      </w:r>
      <w:r>
        <w:t>ł</w:t>
      </w:r>
      <w:r>
        <w:t>acalno</w:t>
      </w:r>
      <w:r>
        <w:t>ść</w:t>
      </w:r>
      <w:r>
        <w:t xml:space="preserve"> (por. wyrok SN z dnia 19 pa</w:t>
      </w:r>
      <w:r>
        <w:t>ź</w:t>
      </w:r>
      <w:r>
        <w:t>dziernika 1995 r., III CRN 40/95, OSNC 1996, nr 3, poz. 43, z glos</w:t>
      </w:r>
      <w:r>
        <w:t>ą</w:t>
      </w:r>
      <w:r>
        <w:t xml:space="preserve"> krytyczn</w:t>
      </w:r>
      <w:r>
        <w:t>ą</w:t>
      </w:r>
      <w:r>
        <w:t xml:space="preserve"> M. </w:t>
      </w:r>
      <w:proofErr w:type="spellStart"/>
      <w:r>
        <w:t>Pyziak-Szafnickiej</w:t>
      </w:r>
      <w:proofErr w:type="spellEnd"/>
      <w:r>
        <w:t>, OSP 1996, z. 11, poz. 211; Z. Radwa</w:t>
      </w:r>
      <w:r>
        <w:t>ń</w:t>
      </w:r>
      <w:r>
        <w:t>ski, A. Olejniczak, Z</w:t>
      </w:r>
      <w:r>
        <w:t>obowi</w:t>
      </w:r>
      <w:r>
        <w:t>ą</w:t>
      </w:r>
      <w:r>
        <w:t>zania, 2008, s. 31; P. Machnikowski (w:) E. Gniewek, Komentarz, 2008, s. 945 i n.; W. Popio</w:t>
      </w:r>
      <w:r>
        <w:t>ł</w:t>
      </w:r>
      <w:r>
        <w:t xml:space="preserve">ek (w:) K. Pietrzykowski, Komentarz, t. II, 2009, s. 208). Z </w:t>
      </w:r>
      <w:r>
        <w:t>ż</w:t>
      </w:r>
      <w:r>
        <w:t>adnym tego typu wypadkiem nie mamy do czynienia w tej sprawie).</w:t>
      </w:r>
    </w:p>
    <w:p w:rsidR="00000000" w:rsidRDefault="002C15B4">
      <w:pPr>
        <w:pStyle w:val="p"/>
      </w:pPr>
      <w:r>
        <w:t>Odwo</w:t>
      </w:r>
      <w:r>
        <w:t>ł</w:t>
      </w:r>
      <w:r>
        <w:t>a</w:t>
      </w:r>
      <w:r>
        <w:t>ć</w:t>
      </w:r>
      <w:r>
        <w:t xml:space="preserve"> si</w:t>
      </w:r>
      <w:r>
        <w:t>ę</w:t>
      </w:r>
      <w:r>
        <w:t xml:space="preserve"> nale</w:t>
      </w:r>
      <w:r>
        <w:t>ż</w:t>
      </w:r>
      <w:r>
        <w:t>y do prawomocne</w:t>
      </w:r>
      <w:r>
        <w:t>go wyroku z dnia 20 grudnia 2016 r., kt</w:t>
      </w:r>
      <w:r>
        <w:t>ó</w:t>
      </w:r>
      <w:r>
        <w:t xml:space="preserve">rym skazano M. S. za czyn z art. 300 </w:t>
      </w:r>
      <w:r>
        <w:t>§</w:t>
      </w:r>
      <w:r>
        <w:t xml:space="preserve"> 2 KC. i do ustalenia tego S</w:t>
      </w:r>
      <w:r>
        <w:t>ą</w:t>
      </w:r>
      <w:r>
        <w:t xml:space="preserve">du, </w:t>
      </w:r>
      <w:r>
        <w:t>ż</w:t>
      </w:r>
      <w:r>
        <w:t>e w rzeczywisto</w:t>
      </w:r>
      <w:r>
        <w:t>ś</w:t>
      </w:r>
      <w:r>
        <w:t>ci nie dosz</w:t>
      </w:r>
      <w:r>
        <w:t>ł</w:t>
      </w:r>
      <w:r>
        <w:t>o do zawarcia umowy po</w:t>
      </w:r>
      <w:r>
        <w:t>ż</w:t>
      </w:r>
      <w:r>
        <w:t>yczki na kwot</w:t>
      </w:r>
      <w:r>
        <w:t>ę</w:t>
      </w:r>
      <w:r>
        <w:t xml:space="preserve"> 60 000 z</w:t>
      </w:r>
      <w:r>
        <w:t>ł</w:t>
      </w:r>
      <w:r>
        <w:t xml:space="preserve"> mi</w:t>
      </w:r>
      <w:r>
        <w:t>ę</w:t>
      </w:r>
      <w:r>
        <w:t xml:space="preserve">dzy M. S. a J. G.. Ten aspekt apelacja pomija i przyjmuje, </w:t>
      </w:r>
      <w:r>
        <w:t>ż</w:t>
      </w:r>
      <w:r>
        <w:t xml:space="preserve">e J. </w:t>
      </w:r>
      <w:r>
        <w:t>G. by</w:t>
      </w:r>
      <w:r>
        <w:t>ł</w:t>
      </w:r>
      <w:r>
        <w:t>a wierzycielk</w:t>
      </w:r>
      <w:r>
        <w:t>ą</w:t>
      </w:r>
      <w:r>
        <w:t xml:space="preserve"> M. S.. W oparciu o to za</w:t>
      </w:r>
      <w:r>
        <w:t>ł</w:t>
      </w:r>
      <w:r>
        <w:t>o</w:t>
      </w:r>
      <w:r>
        <w:t>ż</w:t>
      </w:r>
      <w:r>
        <w:t xml:space="preserve">enie wywodzi, </w:t>
      </w:r>
      <w:r>
        <w:t>ż</w:t>
      </w:r>
      <w:r>
        <w:t>e M. S. poprzez negowan</w:t>
      </w:r>
      <w:r>
        <w:t>ą</w:t>
      </w:r>
      <w:r>
        <w:t xml:space="preserve"> umow</w:t>
      </w:r>
      <w:r>
        <w:t>ę</w:t>
      </w:r>
      <w:r>
        <w:t xml:space="preserve"> sp</w:t>
      </w:r>
      <w:r>
        <w:t>ł</w:t>
      </w:r>
      <w:r>
        <w:t>aca</w:t>
      </w:r>
      <w:r>
        <w:t>ł</w:t>
      </w:r>
      <w:r>
        <w:t xml:space="preserve"> wierzyciela </w:t>
      </w:r>
      <w:r>
        <w:t>–</w:t>
      </w:r>
      <w:r>
        <w:t xml:space="preserve"> c</w:t>
      </w:r>
      <w:r>
        <w:t>ó</w:t>
      </w:r>
      <w:r>
        <w:t>rk</w:t>
      </w:r>
      <w:r>
        <w:t>ę</w:t>
      </w:r>
      <w:r>
        <w:t xml:space="preserve"> i </w:t>
      </w:r>
      <w:r>
        <w:t>ż</w:t>
      </w:r>
      <w:r>
        <w:t xml:space="preserve">e wobec tego instytucja skargi </w:t>
      </w:r>
      <w:proofErr w:type="spellStart"/>
      <w:r>
        <w:t>paulia</w:t>
      </w:r>
      <w:r>
        <w:t>ń</w:t>
      </w:r>
      <w:r>
        <w:t>skiej</w:t>
      </w:r>
      <w:proofErr w:type="spellEnd"/>
      <w:r>
        <w:t xml:space="preserve"> nie powinna mie</w:t>
      </w:r>
      <w:r>
        <w:t>ć</w:t>
      </w:r>
      <w:r>
        <w:t xml:space="preserve"> zastosowania. Zasadno</w:t>
      </w:r>
      <w:r>
        <w:t>ść</w:t>
      </w:r>
      <w:r>
        <w:t xml:space="preserve"> tego za</w:t>
      </w:r>
      <w:r>
        <w:t>ł</w:t>
      </w:r>
      <w:r>
        <w:t>o</w:t>
      </w:r>
      <w:r>
        <w:t>ż</w:t>
      </w:r>
      <w:r>
        <w:t>enia nie by</w:t>
      </w:r>
      <w:r>
        <w:t>ł</w:t>
      </w:r>
      <w:r>
        <w:t>a w tej sprawie wykazywa</w:t>
      </w:r>
      <w:r>
        <w:t>na a dodatkowo pozostaje ono w sprzeczno</w:t>
      </w:r>
      <w:r>
        <w:t>ś</w:t>
      </w:r>
      <w:r>
        <w:t>ci z wynikami post</w:t>
      </w:r>
      <w:r>
        <w:t>ę</w:t>
      </w:r>
      <w:r>
        <w:t>powania s</w:t>
      </w:r>
      <w:r>
        <w:t>ą</w:t>
      </w:r>
      <w:r>
        <w:t>dowego we wskazanej sprawie karnej. Pozostaje te</w:t>
      </w:r>
      <w:r>
        <w:t>ż</w:t>
      </w:r>
      <w:r>
        <w:t xml:space="preserve"> w opozycji do w</w:t>
      </w:r>
      <w:r>
        <w:t>ł</w:t>
      </w:r>
      <w:r>
        <w:t>asnej oceny S</w:t>
      </w:r>
      <w:r>
        <w:t>ą</w:t>
      </w:r>
      <w:r>
        <w:t>du Okr</w:t>
      </w:r>
      <w:r>
        <w:t>ę</w:t>
      </w:r>
      <w:r>
        <w:t>gowego, kt</w:t>
      </w:r>
      <w:r>
        <w:t>ó</w:t>
      </w:r>
      <w:r>
        <w:t>ry tak</w:t>
      </w:r>
      <w:r>
        <w:t>ż</w:t>
      </w:r>
      <w:r>
        <w:t>e doszed</w:t>
      </w:r>
      <w:r>
        <w:t>ł</w:t>
      </w:r>
      <w:r>
        <w:t xml:space="preserve"> do przekonania, </w:t>
      </w:r>
      <w:r>
        <w:t>ż</w:t>
      </w:r>
      <w:r>
        <w:t>e umowa po</w:t>
      </w:r>
      <w:r>
        <w:t>ż</w:t>
      </w:r>
      <w:r>
        <w:t>yczki zosta</w:t>
      </w:r>
      <w:r>
        <w:t>ł</w:t>
      </w:r>
      <w:r>
        <w:t xml:space="preserve">a jedynie </w:t>
      </w:r>
      <w:r>
        <w:t>„</w:t>
      </w:r>
      <w:r>
        <w:t>stworzona</w:t>
      </w:r>
      <w:r>
        <w:t>”</w:t>
      </w:r>
      <w:r>
        <w:t xml:space="preserve"> na potrze</w:t>
      </w:r>
      <w:r>
        <w:t>by unikni</w:t>
      </w:r>
      <w:r>
        <w:t>ę</w:t>
      </w:r>
      <w:r>
        <w:t>cia zaj</w:t>
      </w:r>
      <w:r>
        <w:t>ęć</w:t>
      </w:r>
      <w:r>
        <w:t xml:space="preserve"> komorniczych i pozostawienia maj</w:t>
      </w:r>
      <w:r>
        <w:t>ą</w:t>
      </w:r>
      <w:r>
        <w:t>tku w rodzinie.</w:t>
      </w:r>
    </w:p>
    <w:p w:rsidR="00000000" w:rsidRDefault="002C15B4">
      <w:pPr>
        <w:pStyle w:val="p"/>
      </w:pPr>
      <w:r>
        <w:t>Oczywiste wr</w:t>
      </w:r>
      <w:r>
        <w:t>ę</w:t>
      </w:r>
      <w:r>
        <w:t xml:space="preserve">cz w tej sprawie jest, </w:t>
      </w:r>
      <w:r>
        <w:t>ż</w:t>
      </w:r>
      <w:r>
        <w:t>e negowane czynno</w:t>
      </w:r>
      <w:r>
        <w:t>ś</w:t>
      </w:r>
      <w:r>
        <w:t>ci prawne skutkowa</w:t>
      </w:r>
      <w:r>
        <w:t>ł</w:t>
      </w:r>
      <w:r>
        <w:t>y niewyp</w:t>
      </w:r>
      <w:r>
        <w:t>ł</w:t>
      </w:r>
      <w:r>
        <w:t>acalno</w:t>
      </w:r>
      <w:r>
        <w:t>ś</w:t>
      </w:r>
      <w:r>
        <w:t>ci</w:t>
      </w:r>
      <w:r>
        <w:t>ą</w:t>
      </w:r>
      <w:r>
        <w:t xml:space="preserve"> d</w:t>
      </w:r>
      <w:r>
        <w:t>ł</w:t>
      </w:r>
      <w:r>
        <w:t>u</w:t>
      </w:r>
      <w:r>
        <w:t>ż</w:t>
      </w:r>
      <w:r>
        <w:t>nika. Pierwsza egzekucja s</w:t>
      </w:r>
      <w:r>
        <w:t>ą</w:t>
      </w:r>
      <w:r>
        <w:t>dowa prowadzona w sprawie o sygn. JO KM 504/12 zosta</w:t>
      </w:r>
      <w:r>
        <w:t>ł</w:t>
      </w:r>
      <w:r>
        <w:t>a umorzon</w:t>
      </w:r>
      <w:r>
        <w:t>a na skutek braku maj</w:t>
      </w:r>
      <w:r>
        <w:t>ą</w:t>
      </w:r>
      <w:r>
        <w:t>tku d</w:t>
      </w:r>
      <w:r>
        <w:t>ł</w:t>
      </w:r>
      <w:r>
        <w:t>u</w:t>
      </w:r>
      <w:r>
        <w:t>ż</w:t>
      </w:r>
      <w:r>
        <w:t>nika, a w postanowieniu o umorzeniu komornik wskaza</w:t>
      </w:r>
      <w:r>
        <w:t>ł</w:t>
      </w:r>
      <w:r>
        <w:t xml:space="preserve"> nieruchomo</w:t>
      </w:r>
      <w:r>
        <w:t>ś</w:t>
      </w:r>
      <w:r>
        <w:t>ci stanowi</w:t>
      </w:r>
      <w:r>
        <w:t>ą</w:t>
      </w:r>
      <w:r>
        <w:t>ce wsp</w:t>
      </w:r>
      <w:r>
        <w:t>ó</w:t>
      </w:r>
      <w:r>
        <w:t>lnot</w:t>
      </w:r>
      <w:r>
        <w:t>ę</w:t>
      </w:r>
      <w:r>
        <w:t xml:space="preserve"> maj</w:t>
      </w:r>
      <w:r>
        <w:t>ą</w:t>
      </w:r>
      <w:r>
        <w:t>tkow</w:t>
      </w:r>
      <w:r>
        <w:t>ą</w:t>
      </w:r>
      <w:r>
        <w:t xml:space="preserve"> d</w:t>
      </w:r>
      <w:r>
        <w:t>ł</w:t>
      </w:r>
      <w:r>
        <w:t>u</w:t>
      </w:r>
      <w:r>
        <w:t>ż</w:t>
      </w:r>
      <w:r>
        <w:t>nika oraz jego ma</w:t>
      </w:r>
      <w:r>
        <w:t>łż</w:t>
      </w:r>
      <w:r>
        <w:t>onki. Kolejna egzekucja s</w:t>
      </w:r>
      <w:r>
        <w:t>ą</w:t>
      </w:r>
      <w:r>
        <w:t>dowa, w sprawie JO KM 9806/15, prowadzona ju</w:t>
      </w:r>
      <w:r>
        <w:t>ż</w:t>
      </w:r>
      <w:r>
        <w:t xml:space="preserve"> po uzyskaniu klauzuli wykonalno</w:t>
      </w:r>
      <w:r>
        <w:t>ś</w:t>
      </w:r>
      <w:r>
        <w:t>c</w:t>
      </w:r>
      <w:r>
        <w:t>i przeciwko ma</w:t>
      </w:r>
      <w:r>
        <w:t>łż</w:t>
      </w:r>
      <w:r>
        <w:t>once d</w:t>
      </w:r>
      <w:r>
        <w:t>ł</w:t>
      </w:r>
      <w:r>
        <w:t>u</w:t>
      </w:r>
      <w:r>
        <w:t>ż</w:t>
      </w:r>
      <w:r>
        <w:t>nika, tak</w:t>
      </w:r>
      <w:r>
        <w:t>ż</w:t>
      </w:r>
      <w:r>
        <w:t>e okaza</w:t>
      </w:r>
      <w:r>
        <w:t>ł</w:t>
      </w:r>
      <w:r>
        <w:t>a si</w:t>
      </w:r>
      <w:r>
        <w:t>ę</w:t>
      </w:r>
      <w:r>
        <w:t xml:space="preserve"> bezskuteczna, gdy</w:t>
      </w:r>
      <w:r>
        <w:t>ż</w:t>
      </w:r>
      <w:r>
        <w:t xml:space="preserve"> ju</w:t>
      </w:r>
      <w:r>
        <w:t>ż</w:t>
      </w:r>
      <w:r>
        <w:t xml:space="preserve"> w tym czasie d</w:t>
      </w:r>
      <w:r>
        <w:t>ł</w:t>
      </w:r>
      <w:r>
        <w:t>u</w:t>
      </w:r>
      <w:r>
        <w:t>ż</w:t>
      </w:r>
      <w:r>
        <w:t>nicy nie posiadali nieruchomo</w:t>
      </w:r>
      <w:r>
        <w:t>ś</w:t>
      </w:r>
      <w:r>
        <w:t>ci, na jakie zwr</w:t>
      </w:r>
      <w:r>
        <w:t>ó</w:t>
      </w:r>
      <w:r>
        <w:t>ci</w:t>
      </w:r>
      <w:r>
        <w:t>ł</w:t>
      </w:r>
      <w:r>
        <w:t xml:space="preserve"> uwag</w:t>
      </w:r>
      <w:r>
        <w:t>ę</w:t>
      </w:r>
      <w:r>
        <w:t xml:space="preserve"> komornik w pierwszym postanowieniu. Maj</w:t>
      </w:r>
      <w:r>
        <w:t>ą</w:t>
      </w:r>
      <w:r>
        <w:t>tek ten zosta</w:t>
      </w:r>
      <w:r>
        <w:t>ł</w:t>
      </w:r>
      <w:r>
        <w:t xml:space="preserve"> rozdysponowany jeszcze przed uprawomocnieniem si</w:t>
      </w:r>
      <w:r>
        <w:t>ę</w:t>
      </w:r>
      <w:r>
        <w:t xml:space="preserve"> posta</w:t>
      </w:r>
      <w:r>
        <w:t>nowienia o nadaniu klauzuli wykonalno</w:t>
      </w:r>
      <w:r>
        <w:t>ś</w:t>
      </w:r>
      <w:r>
        <w:t>ci przeciwko ma</w:t>
      </w:r>
      <w:r>
        <w:t>łż</w:t>
      </w:r>
      <w:r>
        <w:t>once d</w:t>
      </w:r>
      <w:r>
        <w:t>ł</w:t>
      </w:r>
      <w:r>
        <w:t>u</w:t>
      </w:r>
      <w:r>
        <w:t>ż</w:t>
      </w:r>
      <w:r>
        <w:t>nika. Zwi</w:t>
      </w:r>
      <w:r>
        <w:t>ą</w:t>
      </w:r>
      <w:r>
        <w:t>zek mi</w:t>
      </w:r>
      <w:r>
        <w:t>ę</w:t>
      </w:r>
      <w:r>
        <w:t>dzy czynno</w:t>
      </w:r>
      <w:r>
        <w:t>ś</w:t>
      </w:r>
      <w:r>
        <w:t>ciami prawnymi obj</w:t>
      </w:r>
      <w:r>
        <w:t>ę</w:t>
      </w:r>
      <w:r>
        <w:t>tymi przedmiotowym pow</w:t>
      </w:r>
      <w:r>
        <w:t>ó</w:t>
      </w:r>
      <w:r>
        <w:t>dztwem a stanem niewyp</w:t>
      </w:r>
      <w:r>
        <w:t>ł</w:t>
      </w:r>
      <w:r>
        <w:t>acalno</w:t>
      </w:r>
      <w:r>
        <w:t>ś</w:t>
      </w:r>
      <w:r>
        <w:t>ci d</w:t>
      </w:r>
      <w:r>
        <w:t>ł</w:t>
      </w:r>
      <w:r>
        <w:t>u</w:t>
      </w:r>
      <w:r>
        <w:t>ż</w:t>
      </w:r>
      <w:r>
        <w:t>nika jest ewidentny.</w:t>
      </w:r>
    </w:p>
    <w:p w:rsidR="00000000" w:rsidRDefault="002C15B4">
      <w:pPr>
        <w:pStyle w:val="p"/>
      </w:pPr>
      <w:r>
        <w:t>Zarzucane w apelacji pozwanych naruszenia przepis</w:t>
      </w:r>
      <w:r>
        <w:t>ó</w:t>
      </w:r>
      <w:r>
        <w:t>w prawa materi</w:t>
      </w:r>
      <w:r>
        <w:t>alnego nie mia</w:t>
      </w:r>
      <w:r>
        <w:t>ł</w:t>
      </w:r>
      <w:r>
        <w:t>y zatem miejsca.</w:t>
      </w:r>
    </w:p>
    <w:p w:rsidR="00000000" w:rsidRDefault="002C15B4">
      <w:pPr>
        <w:pStyle w:val="p"/>
      </w:pPr>
      <w:r>
        <w:t>Wobec powy</w:t>
      </w:r>
      <w:r>
        <w:t>ż</w:t>
      </w:r>
      <w:r>
        <w:t>szych rozwa</w:t>
      </w:r>
      <w:r>
        <w:t>ż</w:t>
      </w:r>
      <w:r>
        <w:t>a</w:t>
      </w:r>
      <w:r>
        <w:t>ń</w:t>
      </w:r>
      <w:r>
        <w:t xml:space="preserve"> apelacja pozwanych podlega</w:t>
      </w:r>
      <w:r>
        <w:t>ł</w:t>
      </w:r>
      <w:r>
        <w:t>a oddaleniu na mocy art. 385 k.p.c.</w:t>
      </w:r>
    </w:p>
    <w:p w:rsidR="002C15B4" w:rsidRPr="0064265B" w:rsidRDefault="002C15B4" w:rsidP="0064265B">
      <w:pPr>
        <w:pStyle w:val="p"/>
      </w:pPr>
      <w:r>
        <w:t xml:space="preserve">O kosztach pomocy prawnej udzielonej pozwanym z urzędu orzeczono w oparciu o przepisy § 3, § 4 ust. 3 oraz § 8 </w:t>
      </w:r>
      <w:proofErr w:type="spellStart"/>
      <w:r>
        <w:t>pkt</w:t>
      </w:r>
      <w:proofErr w:type="spellEnd"/>
      <w:r>
        <w:t xml:space="preserve"> 7 w zw. z § 16 ust. </w:t>
      </w:r>
      <w:r>
        <w:t xml:space="preserve">1 </w:t>
      </w:r>
      <w:proofErr w:type="spellStart"/>
      <w:r>
        <w:t>pkt</w:t>
      </w:r>
      <w:proofErr w:type="spellEnd"/>
      <w:r>
        <w:t xml:space="preserve"> 2 rozporządzenia Ministra Sprawiedliwości z dnia 3 października 2016 r. w sprawie ponoszenia przez Skarb Państwa kosztów nieopłaconej pomocy prawnej udzielonej przez adwokata z urzędu, przy uwzględnieniu, że pełnomocnik z urzędu reprezentował dwie os</w:t>
      </w:r>
      <w:r>
        <w:t>oby.</w:t>
      </w:r>
    </w:p>
    <w:sectPr w:rsidR="002C15B4" w:rsidRPr="0064265B">
      <w:footerReference w:type="default" r:id="rId7"/>
      <w:pgSz w:w="11907" w:h="16840"/>
      <w:pgMar w:top="1400" w:right="1400" w:bottom="1400" w:left="14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B4" w:rsidRDefault="002C15B4">
      <w:pPr>
        <w:spacing w:line="240" w:lineRule="auto"/>
      </w:pPr>
      <w:r>
        <w:separator/>
      </w:r>
    </w:p>
  </w:endnote>
  <w:endnote w:type="continuationSeparator" w:id="0">
    <w:p w:rsidR="002C15B4" w:rsidRDefault="002C1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C15B4">
    <w:pPr>
      <w:spacing w:line="320" w:lineRule="atLeast"/>
      <w:jc w:val="left"/>
    </w:pPr>
    <w:r>
      <w:t>11192412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B4" w:rsidRDefault="002C15B4">
      <w:pPr>
        <w:spacing w:line="240" w:lineRule="auto"/>
      </w:pPr>
      <w:r>
        <w:separator/>
      </w:r>
    </w:p>
  </w:footnote>
  <w:footnote w:type="continuationSeparator" w:id="0">
    <w:p w:rsidR="002C15B4" w:rsidRDefault="002C15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C0016"/>
    <w:multiLevelType w:val="hybridMultilevel"/>
    <w:tmpl w:val="4B93E896"/>
    <w:lvl w:ilvl="0" w:tplc="7B822496">
      <w:start w:val="1"/>
      <w:numFmt w:val="bullet"/>
      <w:lvlText w:val="-"/>
      <w:lvlJc w:val="left"/>
      <w:pPr>
        <w:tabs>
          <w:tab w:val="left" w:pos="200"/>
        </w:tabs>
        <w:ind w:left="200" w:hanging="200"/>
      </w:pPr>
      <w:rPr>
        <w:rFonts w:ascii="Times New Roman" w:hAnsi="Times New Roman" w:cs="Times New Roman"/>
        <w:color w:val="000000"/>
      </w:rPr>
    </w:lvl>
    <w:lvl w:ilvl="1" w:tplc="0544507F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33C7B60A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493C674F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4D482DAA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2F90FA1B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71288E84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350BE839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73320BF9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65B"/>
    <w:rsid w:val="002C15B4"/>
    <w:rsid w:val="0064265B"/>
    <w:rsid w:val="00FB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syspart">
    <w:name w:val="div.syspart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proms">
    <w:name w:val="h3.proms"/>
    <w:uiPriority w:val="99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czasoplinks">
    <w:name w:val=".czasoplinks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odstawaprawna">
    <w:name w:val=".podstawaprawna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equation">
    <w:name w:val="div.equation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krok">
    <w:name w:val=".krok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linkzalacznik">
    <w:name w:val="a.linkzalaczni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4"/>
      <w:szCs w:val="14"/>
    </w:rPr>
  </w:style>
  <w:style w:type="paragraph" w:customStyle="1" w:styleId="divnumery-box">
    <w:name w:val="div.numery-box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przykladtresc">
    <w:name w:val=".ramkaprzykladtresc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ommcont">
    <w:name w:val=".commcont"/>
    <w:uiPriority w:val="99"/>
    <w:pPr>
      <w:widowControl w:val="0"/>
      <w:autoSpaceDE w:val="0"/>
      <w:autoSpaceDN w:val="0"/>
      <w:adjustRightInd w:val="0"/>
      <w:spacing w:before="60"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plinkzalacznik">
    <w:name w:val="p.linkzalacznik"/>
    <w:uiPriority w:val="99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left">
    <w:name w:val="h2.srodpodtytulleft"/>
    <w:uiPriority w:val="99"/>
    <w:pPr>
      <w:widowControl w:val="0"/>
      <w:autoSpaceDE w:val="0"/>
      <w:autoSpaceDN w:val="0"/>
      <w:adjustRightInd w:val="0"/>
      <w:spacing w:before="440" w:after="80" w:line="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bibshort">
    <w:name w:val=".bibshort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metcellheader1">
    <w:name w:val="td.metcellheader1"/>
    <w:uiPriority w:val="99"/>
    <w:pPr>
      <w:widowControl w:val="0"/>
      <w:autoSpaceDE w:val="0"/>
      <w:autoSpaceDN w:val="0"/>
      <w:adjustRightInd w:val="0"/>
      <w:spacing w:after="6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srodtytul">
    <w:name w:val="p.srodtytul"/>
    <w:uiPriority w:val="99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ktnum">
    <w:name w:val="div.pktnum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versions-list-document-title">
    <w:name w:val="td.versions-list-document-titl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ookbannerimg">
    <w:name w:val=".bookbannerimg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lead">
    <w:name w:val=".lead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zmtable">
    <w:name w:val=".zmtabl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nadpis">
    <w:name w:val="h1.frontpage_nadpis"/>
    <w:uiPriority w:val="99"/>
    <w:pPr>
      <w:widowControl w:val="0"/>
      <w:autoSpaceDE w:val="0"/>
      <w:autoSpaceDN w:val="0"/>
      <w:adjustRightInd w:val="0"/>
      <w:spacing w:before="280" w:after="0" w:line="340" w:lineRule="atLeast"/>
      <w:jc w:val="both"/>
    </w:pPr>
    <w:rPr>
      <w:rFonts w:ascii="Helvetica" w:hAnsi="Helvetica" w:cs="Helvetica"/>
      <w:color w:val="000000"/>
      <w:sz w:val="28"/>
      <w:szCs w:val="28"/>
    </w:rPr>
  </w:style>
  <w:style w:type="paragraph" w:customStyle="1" w:styleId="ozdobnyspis">
    <w:name w:val=".ozdobnyspis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h3modul">
    <w:name w:val="h3.modul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100" w:right="2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divsystemspacer">
    <w:name w:val="div.systemspacer"/>
    <w:uiPriority w:val="99"/>
    <w:pPr>
      <w:widowControl w:val="0"/>
      <w:autoSpaceDE w:val="0"/>
      <w:autoSpaceDN w:val="0"/>
      <w:adjustRightInd w:val="0"/>
      <w:spacing w:before="340" w:after="2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ain">
    <w:name w:val="table.main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czarna">
    <w:name w:val=".ramkaczarna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odulmain">
    <w:name w:val="table.modulma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octitlenolink">
    <w:name w:val="p.toctitlenolink"/>
    <w:uiPriority w:val="99"/>
    <w:pPr>
      <w:widowControl w:val="0"/>
      <w:autoSpaceDE w:val="0"/>
      <w:autoSpaceDN w:val="0"/>
      <w:adjustRightInd w:val="0"/>
      <w:spacing w:before="140" w:after="0" w:line="40" w:lineRule="atLeast"/>
      <w:ind w:left="80"/>
      <w:jc w:val="both"/>
    </w:pPr>
    <w:rPr>
      <w:rFonts w:ascii="Helvetica" w:hAnsi="Helvetica" w:cs="Helvetica"/>
      <w:b/>
      <w:bCs/>
      <w:color w:val="000000"/>
    </w:rPr>
  </w:style>
  <w:style w:type="paragraph" w:customStyle="1" w:styleId="booktitlefrontpage">
    <w:name w:val=".booktitlefrontpage"/>
    <w:uiPriority w:val="99"/>
    <w:pPr>
      <w:widowControl w:val="0"/>
      <w:autoSpaceDE w:val="0"/>
      <w:autoSpaceDN w:val="0"/>
      <w:adjustRightInd w:val="0"/>
      <w:spacing w:before="1160" w:after="0" w:line="360" w:lineRule="atLeast"/>
      <w:ind w:left="660"/>
      <w:jc w:val="center"/>
    </w:pPr>
    <w:rPr>
      <w:rFonts w:ascii="Helvetica" w:hAnsi="Helvetica" w:cs="Helvetica"/>
      <w:color w:val="000000"/>
      <w:sz w:val="26"/>
      <w:szCs w:val="26"/>
    </w:rPr>
  </w:style>
  <w:style w:type="paragraph" w:customStyle="1" w:styleId="doc">
    <w:name w:val=".doc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infoakt">
    <w:name w:val="table.infoak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tablebeckstartprawomiejscowe">
    <w:name w:val="table.beckstartprawomiejscow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empdoclink">
    <w:name w:val=".temp_doc_lin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beckstartboxinforreplace">
    <w:name w:val=".beckstartboxinforreplac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leftnote">
    <w:name w:val=".leftnote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hAnsi="Helvetica" w:cs="Helvetica"/>
      <w:b/>
      <w:bCs/>
      <w:color w:val="808080"/>
      <w:sz w:val="18"/>
      <w:szCs w:val="18"/>
    </w:rPr>
  </w:style>
  <w:style w:type="paragraph" w:customStyle="1" w:styleId="tdstart">
    <w:name w:val="td.star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divceneteredimage">
    <w:name w:val="div.ceneteredimag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4proms">
    <w:name w:val="h4.proms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666666"/>
      <w:sz w:val="18"/>
      <w:szCs w:val="18"/>
    </w:rPr>
  </w:style>
  <w:style w:type="paragraph" w:customStyle="1" w:styleId="p">
    <w:name w:val="p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artcont">
    <w:name w:val="div.artcont"/>
    <w:uiPriority w:val="99"/>
    <w:pPr>
      <w:widowControl w:val="0"/>
      <w:autoSpaceDE w:val="0"/>
      <w:autoSpaceDN w:val="0"/>
      <w:adjustRightInd w:val="0"/>
      <w:spacing w:before="80" w:after="0" w:line="22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panstrona">
    <w:name w:val="span.stron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divabstract">
    <w:name w:val="div.abstract"/>
    <w:uiPriority w:val="99"/>
    <w:pPr>
      <w:widowControl w:val="0"/>
      <w:autoSpaceDE w:val="0"/>
      <w:autoSpaceDN w:val="0"/>
      <w:adjustRightInd w:val="0"/>
      <w:spacing w:before="18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msonormaltable0">
    <w:name w:val=".msonormaltabl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divbookpunkt">
    <w:name w:val="div.bookpunkt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rok">
    <w:name w:val="h1.frontpage_rok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tdmetrictitle">
    <w:name w:val="td.metric_tit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bibtresc">
    <w:name w:val=".bibtresc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zdobnyspisnotfirst">
    <w:name w:val=".ozdobnyspisnotfirst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ul">
    <w:name w:val="ul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rzmtablerowinner">
    <w:name w:val="tr.zmtablerowinner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rbrzeg">
    <w:name w:val=".nrbrzeg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ramkaprzyklad">
    <w:name w:val=".ramkaprzyklad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emppaplabel">
    <w:name w:val=".temp_pap_labe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frontpagedata">
    <w:name w:val="p.frontpage_data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ptytsystem">
    <w:name w:val="p.tytsystem"/>
    <w:uiPriority w:val="99"/>
    <w:pPr>
      <w:widowControl w:val="0"/>
      <w:autoSpaceDE w:val="0"/>
      <w:autoSpaceDN w:val="0"/>
      <w:adjustRightInd w:val="0"/>
      <w:spacing w:after="6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parinner">
    <w:name w:val="p.parinner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modul">
    <w:name w:val="a.modul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kompunkt1">
    <w:name w:val=".kompunkt1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autor">
    <w:name w:val="h3.aut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tart">
    <w:name w:val="p.start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b/>
      <w:bCs/>
      <w:color w:val="FFFFFF"/>
      <w:sz w:val="16"/>
      <w:szCs w:val="16"/>
    </w:rPr>
  </w:style>
  <w:style w:type="paragraph" w:customStyle="1" w:styleId="kompunktpunkt">
    <w:name w:val=".kompunktpunkt"/>
    <w:uiPriority w:val="99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extline">
    <w:name w:val=".nextlin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etcellheader">
    <w:name w:val="td.metcellheader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metcell">
    <w:name w:val="td.metcell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abletitlebar">
    <w:name w:val="table.titleba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odul">
    <w:name w:val="td.modul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tdaktcell">
    <w:name w:val="td.aktcell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startpanel">
    <w:name w:val="table.startpane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rztytulredakcji">
    <w:name w:val=".orz_tytul_redakcji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laszczorient">
    <w:name w:val="div.plaszcz_orient"/>
    <w:uiPriority w:val="99"/>
    <w:pPr>
      <w:widowControl w:val="0"/>
      <w:autoSpaceDE w:val="0"/>
      <w:autoSpaceDN w:val="0"/>
      <w:adjustRightInd w:val="0"/>
      <w:spacing w:before="340" w:after="340" w:line="40" w:lineRule="atLeast"/>
      <w:ind w:left="340" w:right="3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">
    <w:name w:val="p.srodtyt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spanpagebreak">
    <w:name w:val="span.pagebreak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dzmpubinner1">
    <w:name w:val="td.zmpubinner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hAnsi="Helvetica" w:cs="Helvetica"/>
      <w:b/>
      <w:bCs/>
      <w:color w:val="000000"/>
      <w:sz w:val="36"/>
      <w:szCs w:val="36"/>
    </w:rPr>
  </w:style>
  <w:style w:type="paragraph" w:customStyle="1" w:styleId="pmainpub">
    <w:name w:val="p.mainpub"/>
    <w:uiPriority w:val="99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abinner">
    <w:name w:val=".tabinner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autorius">
    <w:name w:val="h1.frontpage_autor_ius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6"/>
      <w:szCs w:val="26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4"/>
      <w:szCs w:val="24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</w:rPr>
  </w:style>
  <w:style w:type="paragraph" w:customStyle="1" w:styleId="tdzmpubinner3">
    <w:name w:val="td.zmpubinner3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zmpubinner2">
    <w:name w:val="td.zmpubinner2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rzpodtytul">
    <w:name w:val=".orz_podtytul"/>
    <w:uiPriority w:val="99"/>
    <w:pPr>
      <w:widowControl w:val="0"/>
      <w:autoSpaceDE w:val="0"/>
      <w:autoSpaceDN w:val="0"/>
      <w:adjustRightInd w:val="0"/>
      <w:spacing w:before="180"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odulmain">
    <w:name w:val="td.modulma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formolarz">
    <w:name w:val=".beckformolarz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bftyt">
    <w:name w:val=".nobfty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oint">
    <w:name w:val="div.point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5">
    <w:name w:val="h2.srodpodtytul5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6">
    <w:name w:val="h2.srodpodtytul6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7">
    <w:name w:val="h2.srodpodtytul7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8">
    <w:name w:val="h2.srodpodtytul8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dmetcellleftrel">
    <w:name w:val="td.metcellleftrel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2srodpodtytul1">
    <w:name w:val="h2.srodpodtytul1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2">
    <w:name w:val="h2.srodpodtytul2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3">
    <w:name w:val="h2.srodpodtytul3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empautorlabel">
    <w:name w:val=".temp_autor_labe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srodpodtytul4">
    <w:name w:val="h2.srodpodtytul4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document-history-current-version">
    <w:name w:val=".document-history-current-versio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clear">
    <w:name w:val="div.clea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startboxukryty">
    <w:name w:val=".beckstartboxukryty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legowydanie">
    <w:name w:val="h3.lego_wyda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0"/>
      <w:szCs w:val="10"/>
    </w:rPr>
  </w:style>
  <w:style w:type="paragraph" w:customStyle="1" w:styleId="ramkawazne">
    <w:name w:val=".ramkawazn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maintyt">
    <w:name w:val="h1.mainty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komnohead">
    <w:name w:val=".komnohea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startbox">
    <w:name w:val=".beckstartbox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rzypis">
    <w:name w:val="przypis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Helvetica" w:hAnsi="Helvetica" w:cs="Helvetica"/>
      <w:color w:val="000000"/>
      <w:sz w:val="16"/>
      <w:szCs w:val="16"/>
    </w:rPr>
  </w:style>
  <w:style w:type="paragraph" w:customStyle="1" w:styleId="ramkawaznetresc">
    <w:name w:val=".ramkawaznetresc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odstep">
    <w:name w:val="div.odstep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lbibpkt">
    <w:name w:val="ol.bibpkt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url-search-hit">
    <w:name w:val="a.url-search-hit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40" w:right="2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komrow">
    <w:name w:val=".komrow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umerlink1">
    <w:name w:val=".numerlink1"/>
    <w:uiPriority w:val="99"/>
    <w:pPr>
      <w:widowControl w:val="0"/>
      <w:autoSpaceDE w:val="0"/>
      <w:autoSpaceDN w:val="0"/>
      <w:adjustRightInd w:val="0"/>
      <w:spacing w:after="0" w:line="360" w:lineRule="atLeast"/>
      <w:ind w:right="1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9">
    <w:name w:val="h2.srodpodtytul9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rsysrule">
    <w:name w:val="hr.sys_rul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start">
    <w:name w:val="h3.start"/>
    <w:uiPriority w:val="99"/>
    <w:pPr>
      <w:widowControl w:val="0"/>
      <w:autoSpaceDE w:val="0"/>
      <w:autoSpaceDN w:val="0"/>
      <w:adjustRightInd w:val="0"/>
      <w:spacing w:before="240" w:after="240" w:line="40" w:lineRule="atLeast"/>
      <w:ind w:left="240" w:right="240"/>
      <w:jc w:val="both"/>
    </w:pPr>
    <w:rPr>
      <w:rFonts w:ascii="Helvetica" w:hAnsi="Helvetica" w:cs="Helvetica"/>
      <w:b/>
      <w:bCs/>
      <w:color w:val="B52022"/>
      <w:sz w:val="20"/>
      <w:szCs w:val="20"/>
    </w:rPr>
  </w:style>
  <w:style w:type="paragraph" w:customStyle="1" w:styleId="tabtransp">
    <w:name w:val=".tabtransp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eadmore">
    <w:name w:val=".read_mor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quotblock">
    <w:name w:val="div.quotbloc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pinf">
    <w:name w:val="p.inf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ktnum1">
    <w:name w:val="div.pktnum1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legotitle">
    <w:name w:val="h2.lego_title"/>
    <w:uiPriority w:val="99"/>
    <w:pPr>
      <w:widowControl w:val="0"/>
      <w:autoSpaceDE w:val="0"/>
      <w:autoSpaceDN w:val="0"/>
      <w:adjustRightInd w:val="0"/>
      <w:spacing w:before="120" w:after="12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tableindex">
    <w:name w:val="table.index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ocument-fragment">
    <w:name w:val=".document-fragment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laszczszczegol">
    <w:name w:val="div.plaszcz_szczego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4"/>
      <w:szCs w:val="14"/>
    </w:rPr>
  </w:style>
  <w:style w:type="paragraph" w:customStyle="1" w:styleId="divpkt">
    <w:name w:val="div.pkt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tytul">
    <w:name w:val="h2.srodtytul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center"/>
    </w:pPr>
    <w:rPr>
      <w:rFonts w:ascii="Helvetica" w:hAnsi="Helvetica" w:cs="Helvetica"/>
      <w:color w:val="000000"/>
    </w:rPr>
  </w:style>
  <w:style w:type="paragraph" w:customStyle="1" w:styleId="pkttyt">
    <w:name w:val=".pkttyt"/>
    <w:uiPriority w:val="99"/>
    <w:pPr>
      <w:widowControl w:val="0"/>
      <w:autoSpaceDE w:val="0"/>
      <w:autoSpaceDN w:val="0"/>
      <w:adjustRightInd w:val="0"/>
      <w:spacing w:after="6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bibtable">
    <w:name w:val=".bibtabl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beckstartboxinfor">
    <w:name w:val=".beckstartboxinf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etricauthor">
    <w:name w:val="td.metric_auth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tablekomentarzowa">
    <w:name w:val="table.komentarzow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">
    <w:name w:val="div.para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legoright">
    <w:name w:val="td.lego_right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entry-text">
    <w:name w:val=".entry-text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FF"/>
      <w:sz w:val="14"/>
      <w:szCs w:val="14"/>
    </w:rPr>
  </w:style>
  <w:style w:type="paragraph" w:customStyle="1" w:styleId="tdmetcellright1">
    <w:name w:val="td.metcellright1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tablestartheader">
    <w:name w:val="table.startheader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orientacyjna">
    <w:name w:val="div.orientacyjna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startbox1">
    <w:name w:val=".beckstartbox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modul">
    <w:name w:val="p.modu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ramkawaznenazwa">
    <w:name w:val=".ramkawaznenazwa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ptocpagenum">
    <w:name w:val="p.tocpagenum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ulorzlistawyrozniona">
    <w:name w:val="ul.orz_lista_wyroznion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trmetrow">
    <w:name w:val="tr.metrow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psrodtyt5">
    <w:name w:val="p.srodtyt5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7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empautor">
    <w:name w:val=".temp_aut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srodtyt6">
    <w:name w:val="p.srodtyt6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8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7">
    <w:name w:val="p.srodtyt7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9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owcategory">
    <w:name w:val=".rowcategory"/>
    <w:uiPriority w:val="99"/>
    <w:pPr>
      <w:widowControl w:val="0"/>
      <w:autoSpaceDE w:val="0"/>
      <w:autoSpaceDN w:val="0"/>
      <w:adjustRightInd w:val="0"/>
      <w:spacing w:before="12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etcellleft">
    <w:name w:val="td.metcelllef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psrodtyt1">
    <w:name w:val="p.srodtyt1"/>
    <w:uiPriority w:val="99"/>
    <w:pPr>
      <w:widowControl w:val="0"/>
      <w:autoSpaceDE w:val="0"/>
      <w:autoSpaceDN w:val="0"/>
      <w:adjustRightInd w:val="0"/>
      <w:spacing w:before="60" w:after="0" w:line="40" w:lineRule="atLeast"/>
      <w:ind w:left="260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psrodtyt2">
    <w:name w:val="p.srodtyt2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3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3">
    <w:name w:val="p.srodtyt3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4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4">
    <w:name w:val="p.srodtyt4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5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ettable">
    <w:name w:val="table.mettabl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ela">
    <w:name w:val="tabel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customStyle="1" w:styleId="spancytat">
    <w:name w:val="span.cyta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h2srodpodtytul">
    <w:name w:val="h2.srodpodtytul"/>
    <w:uiPriority w:val="99"/>
    <w:pPr>
      <w:widowControl w:val="0"/>
      <w:autoSpaceDE w:val="0"/>
      <w:autoSpaceDN w:val="0"/>
      <w:adjustRightInd w:val="0"/>
      <w:spacing w:before="120" w:after="80" w:line="40" w:lineRule="atLeast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divstronablock">
    <w:name w:val="div.stronablock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ramkaorzeczenietresc">
    <w:name w:val=".ramkaorzeczenietresc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legoauthor">
    <w:name w:val="h3.lego_auth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zmtableinner">
    <w:name w:val=".zmtableinn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rttyt">
    <w:name w:val=".arttyt"/>
    <w:uiPriority w:val="99"/>
    <w:pPr>
      <w:widowControl w:val="0"/>
      <w:autoSpaceDE w:val="0"/>
      <w:autoSpaceDN w:val="0"/>
      <w:adjustRightInd w:val="0"/>
      <w:spacing w:after="60" w:line="40" w:lineRule="atLeast"/>
      <w:ind w:right="600"/>
      <w:jc w:val="both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zmtablerowheader">
    <w:name w:val=".zmtablerowhead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itlist-img">
    <w:name w:val=".hitlist-img"/>
    <w:uiPriority w:val="99"/>
    <w:pPr>
      <w:widowControl w:val="0"/>
      <w:autoSpaceDE w:val="0"/>
      <w:autoSpaceDN w:val="0"/>
      <w:adjustRightInd w:val="0"/>
      <w:spacing w:before="2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orzeczenie">
    <w:name w:val=".ramkaorzeczeni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przykladnazwa">
    <w:name w:val=".ramkaprzykladnazwa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h1frontpagenadpisius">
    <w:name w:val="h1.frontpage_nadpis_ius"/>
    <w:uiPriority w:val="99"/>
    <w:pPr>
      <w:widowControl w:val="0"/>
      <w:autoSpaceDE w:val="0"/>
      <w:autoSpaceDN w:val="0"/>
      <w:adjustRightInd w:val="0"/>
      <w:spacing w:before="180" w:after="0" w:line="340" w:lineRule="atLeast"/>
      <w:jc w:val="both"/>
    </w:pPr>
    <w:rPr>
      <w:rFonts w:ascii="Helvetica" w:hAnsi="Helvetica" w:cs="Helvetica"/>
      <w:color w:val="000000"/>
      <w:sz w:val="28"/>
      <w:szCs w:val="28"/>
    </w:rPr>
  </w:style>
  <w:style w:type="paragraph" w:customStyle="1" w:styleId="divpicture">
    <w:name w:val="div.pictur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ablemaincenter">
    <w:name w:val="table.maincent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autor">
    <w:name w:val="h1.frontpage_autor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i/>
      <w:iCs/>
      <w:color w:val="000000"/>
      <w:sz w:val="20"/>
      <w:szCs w:val="20"/>
    </w:rPr>
  </w:style>
  <w:style w:type="paragraph" w:customStyle="1" w:styleId="tdmetcellright">
    <w:name w:val="td.metcellright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pmain">
    <w:name w:val="p.main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b/>
      <w:bCs/>
      <w:color w:val="FFFFFF"/>
      <w:sz w:val="16"/>
      <w:szCs w:val="16"/>
    </w:rPr>
  </w:style>
  <w:style w:type="paragraph" w:customStyle="1" w:styleId="iuscell">
    <w:name w:val=".iuscell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rbrzegwide">
    <w:name w:val=".nrbrzegwid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2proms">
    <w:name w:val="h2.proms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sub-guides">
    <w:name w:val=".sub-guides"/>
    <w:uiPriority w:val="99"/>
    <w:pPr>
      <w:widowControl w:val="0"/>
      <w:autoSpaceDE w:val="0"/>
      <w:autoSpaceDN w:val="0"/>
      <w:adjustRightInd w:val="0"/>
      <w:spacing w:after="0" w:line="40" w:lineRule="atLeast"/>
      <w:ind w:left="5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orz">
    <w:name w:val="h2.srodpodtytulorz"/>
    <w:uiPriority w:val="99"/>
    <w:pPr>
      <w:widowControl w:val="0"/>
      <w:autoSpaceDE w:val="0"/>
      <w:autoSpaceDN w:val="0"/>
      <w:adjustRightInd w:val="0"/>
      <w:spacing w:before="280" w:after="1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rznumer">
    <w:name w:val=".orz_num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ramkaorzeczenienazwa">
    <w:name w:val=".ramkaorzeczenienazwa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tdmain">
    <w:name w:val="td.ma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FFFF"/>
      <w:sz w:val="18"/>
      <w:szCs w:val="18"/>
    </w:rPr>
  </w:style>
  <w:style w:type="paragraph" w:customStyle="1" w:styleId="pparorig">
    <w:name w:val="p.parorig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dmetrictitleimg">
    <w:name w:val="td.metric_title_img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howhide">
    <w:name w:val=".showhide"/>
    <w:uiPriority w:val="99"/>
    <w:pPr>
      <w:widowControl w:val="0"/>
      <w:autoSpaceDE w:val="0"/>
      <w:autoSpaceDN w:val="0"/>
      <w:adjustRightInd w:val="0"/>
      <w:spacing w:after="240" w:line="22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nadpis1">
    <w:name w:val="h1.frontpage_nadpis1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divszczegol">
    <w:name w:val="div.szczego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6"/>
      <w:szCs w:val="16"/>
    </w:rPr>
  </w:style>
  <w:style w:type="paragraph" w:customStyle="1" w:styleId="pnaglowekcenter">
    <w:name w:val="p.naglowek_cente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kompunkt">
    <w:name w:val=".kompunkt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artyt">
    <w:name w:val=".partyt"/>
    <w:uiPriority w:val="99"/>
    <w:pPr>
      <w:widowControl w:val="0"/>
      <w:autoSpaceDE w:val="0"/>
      <w:autoSpaceDN w:val="0"/>
      <w:adjustRightInd w:val="0"/>
      <w:spacing w:after="6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articletitle">
    <w:name w:val="span.articletit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frontpageautor">
    <w:name w:val="p.frontpage_autor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7135</Words>
  <Characters>42814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AGH_PPH</dc:creator>
  <cp:lastModifiedBy>AGH_PPH</cp:lastModifiedBy>
  <cp:revision>2</cp:revision>
  <dcterms:created xsi:type="dcterms:W3CDTF">2020-12-07T12:18:00Z</dcterms:created>
  <dcterms:modified xsi:type="dcterms:W3CDTF">2020-12-07T12:18:00Z</dcterms:modified>
</cp:coreProperties>
</file>