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pStyle w:val="orztytulredakcji"/>
      </w:pPr>
      <w:r>
        <w:t>Przes</w:t>
      </w:r>
      <w:r>
        <w:t>ł</w:t>
      </w:r>
      <w:r>
        <w:t>anki uznania d</w:t>
      </w:r>
      <w:r>
        <w:t>ł</w:t>
      </w:r>
      <w:r>
        <w:t>u</w:t>
      </w:r>
      <w:r>
        <w:t>ż</w:t>
      </w:r>
      <w:r>
        <w:t>nika za niewyp</w:t>
      </w:r>
      <w:r>
        <w:t>ł</w:t>
      </w:r>
      <w:r>
        <w:t>acalnego</w:t>
      </w:r>
    </w:p>
    <w:p w:rsidR="00000000" w:rsidRDefault="008614DE">
      <w:pPr>
        <w:pStyle w:val="orztytulredakcji"/>
        <w:rPr>
          <w:b w:val="0"/>
          <w:bCs w:val="0"/>
        </w:rPr>
      </w:pPr>
    </w:p>
    <w:p w:rsidR="00000000" w:rsidRDefault="008614DE">
      <w:pPr>
        <w:pStyle w:val="pnaglowekcenter"/>
      </w:pPr>
      <w:r>
        <w:t>Wyrok</w:t>
      </w:r>
    </w:p>
    <w:p w:rsidR="00000000" w:rsidRDefault="008614DE">
      <w:pPr>
        <w:pStyle w:val="pnaglowekcenter"/>
      </w:pPr>
      <w:r>
        <w:t>Naczelnego S</w:t>
      </w:r>
      <w:r>
        <w:t>ą</w:t>
      </w:r>
      <w:r>
        <w:t>du Administracyjnego</w:t>
      </w:r>
    </w:p>
    <w:p w:rsidR="00000000" w:rsidRDefault="008614DE">
      <w:pPr>
        <w:pStyle w:val="pnaglowekcenter"/>
      </w:pPr>
      <w:r>
        <w:t>z dnia 17 pa</w:t>
      </w:r>
      <w:r>
        <w:t>ź</w:t>
      </w:r>
      <w:r>
        <w:t>dziernika 2019 r.</w:t>
      </w:r>
    </w:p>
    <w:p w:rsidR="00000000" w:rsidRDefault="008614DE">
      <w:pPr>
        <w:pStyle w:val="pnaglowekcenter"/>
      </w:pPr>
      <w:r>
        <w:t>I GSK 1405/18</w:t>
      </w: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pStyle w:val="orzpodtytul"/>
      </w:pPr>
      <w:r>
        <w:t>Teza</w:t>
      </w: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pStyle w:val="p"/>
      </w:pPr>
      <w:r>
        <w:t>Art. 11 Prawa upad</w:t>
      </w:r>
      <w:r>
        <w:t>ł</w:t>
      </w:r>
      <w:r>
        <w:t>o</w:t>
      </w:r>
      <w:r>
        <w:t>ś</w:t>
      </w:r>
      <w:r>
        <w:t>ciowego i naprawczego wskazuje dwie przes</w:t>
      </w:r>
      <w:r>
        <w:t>ł</w:t>
      </w:r>
      <w:r>
        <w:t>anki uznania d</w:t>
      </w:r>
      <w:r>
        <w:t>ł</w:t>
      </w:r>
      <w:r>
        <w:t>u</w:t>
      </w:r>
      <w:r>
        <w:t>ż</w:t>
      </w:r>
      <w:r>
        <w:t>nika za niewyp</w:t>
      </w:r>
      <w:r>
        <w:t>ł</w:t>
      </w:r>
      <w:r>
        <w:t>acalnego, co - zgodnie z art. 10 - stanowi podstaw</w:t>
      </w:r>
      <w:r>
        <w:t>ę</w:t>
      </w:r>
      <w:r>
        <w:t xml:space="preserve"> og</w:t>
      </w:r>
      <w:r>
        <w:t>ł</w:t>
      </w:r>
      <w:r>
        <w:t>oszenia jego niewyp</w:t>
      </w:r>
      <w:r>
        <w:t>ł</w:t>
      </w:r>
      <w:r>
        <w:t>acalno</w:t>
      </w:r>
      <w:r>
        <w:t>ś</w:t>
      </w:r>
      <w:r>
        <w:t>ci. Pierwsza z tych przes</w:t>
      </w:r>
      <w:r>
        <w:t>ł</w:t>
      </w:r>
      <w:r>
        <w:t>anek, zawarta w ust</w:t>
      </w:r>
      <w:r>
        <w:t>ę</w:t>
      </w:r>
      <w:r>
        <w:t>pie 1, utrata zdolno</w:t>
      </w:r>
      <w:r>
        <w:t>ś</w:t>
      </w:r>
      <w:r>
        <w:t>ci p</w:t>
      </w:r>
      <w:r>
        <w:t>ł</w:t>
      </w:r>
      <w:r>
        <w:t>atniczej ma charakter uniwer</w:t>
      </w:r>
      <w:r>
        <w:t>salny i odnosi si</w:t>
      </w:r>
      <w:r>
        <w:t>ę</w:t>
      </w:r>
      <w:r>
        <w:t xml:space="preserve"> do wszystkich d</w:t>
      </w:r>
      <w:r>
        <w:t>ł</w:t>
      </w:r>
      <w:r>
        <w:t>u</w:t>
      </w:r>
      <w:r>
        <w:t>ż</w:t>
      </w:r>
      <w:r>
        <w:t>nik</w:t>
      </w:r>
      <w:r>
        <w:t>ó</w:t>
      </w:r>
      <w:r>
        <w:t>w. Druga, przewaga zobowi</w:t>
      </w:r>
      <w:r>
        <w:t>ą</w:t>
      </w:r>
      <w:r>
        <w:t>za</w:t>
      </w:r>
      <w:r>
        <w:t>ń</w:t>
      </w:r>
      <w:r>
        <w:t xml:space="preserve"> nad maj</w:t>
      </w:r>
      <w:r>
        <w:t>ą</w:t>
      </w:r>
      <w:r>
        <w:t>tkiem (art. 11 ust. 2) ma charakter uzupe</w:t>
      </w:r>
      <w:r>
        <w:t>ł</w:t>
      </w:r>
      <w:r>
        <w:t>niaj</w:t>
      </w:r>
      <w:r>
        <w:t>ą</w:t>
      </w:r>
      <w:r>
        <w:t>cy i odnosi si</w:t>
      </w:r>
      <w:r>
        <w:t>ę</w:t>
      </w:r>
      <w:r>
        <w:t xml:space="preserve"> do os</w:t>
      </w:r>
      <w:r>
        <w:t>ó</w:t>
      </w:r>
      <w:r>
        <w:t>b prawnych i okre</w:t>
      </w:r>
      <w:r>
        <w:t>ś</w:t>
      </w:r>
      <w:r>
        <w:t>lonych jednostek organizacyjnych. Przes</w:t>
      </w:r>
      <w:r>
        <w:t>ł</w:t>
      </w:r>
      <w:r>
        <w:t>anki te s</w:t>
      </w:r>
      <w:r>
        <w:t>ą</w:t>
      </w:r>
      <w:r>
        <w:t xml:space="preserve"> niezale</w:t>
      </w:r>
      <w:r>
        <w:t>ż</w:t>
      </w:r>
      <w:r>
        <w:t>ne od siebie i wystarczy, by wy</w:t>
      </w:r>
      <w:r>
        <w:t>pe</w:t>
      </w:r>
      <w:r>
        <w:t>ł</w:t>
      </w:r>
      <w:r>
        <w:t>ni</w:t>
      </w:r>
      <w:r>
        <w:t>ł</w:t>
      </w:r>
      <w:r>
        <w:t>a si</w:t>
      </w:r>
      <w:r>
        <w:t>ę</w:t>
      </w:r>
      <w:r>
        <w:t xml:space="preserve"> jedna z nich.</w:t>
      </w: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pStyle w:val="orzpodtytul"/>
      </w:pPr>
      <w:r>
        <w:t>Sk</w:t>
      </w:r>
      <w:r>
        <w:t>ł</w:t>
      </w:r>
      <w:r>
        <w:t>ad s</w:t>
      </w:r>
      <w:r>
        <w:t>ą</w:t>
      </w:r>
      <w:r>
        <w:t>du</w:t>
      </w:r>
    </w:p>
    <w:p w:rsidR="00000000" w:rsidRDefault="008614DE">
      <w:r>
        <w:t>Anna Apollo</w:t>
      </w:r>
    </w:p>
    <w:p w:rsidR="00000000" w:rsidRDefault="008614DE">
      <w:r>
        <w:t xml:space="preserve"> Barbara Mleczko-Jab</w:t>
      </w:r>
      <w:r>
        <w:t>ł</w:t>
      </w:r>
      <w:r>
        <w:t>o</w:t>
      </w:r>
      <w:r>
        <w:t>ń</w:t>
      </w:r>
      <w:r>
        <w:t>ska</w:t>
      </w:r>
    </w:p>
    <w:p w:rsidR="00000000" w:rsidRDefault="008614DE">
      <w:r>
        <w:t xml:space="preserve"> Hanna Kami</w:t>
      </w:r>
      <w:r>
        <w:t>ń</w:t>
      </w:r>
      <w:r>
        <w:t>ska (przewodnicz</w:t>
      </w:r>
      <w:r>
        <w:t>ą</w:t>
      </w:r>
      <w:r>
        <w:t>cy sprawozdawca)</w:t>
      </w: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pStyle w:val="orzpodtytul"/>
      </w:pPr>
      <w:r>
        <w:t>Sentencja</w:t>
      </w: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pStyle w:val="p"/>
      </w:pPr>
      <w:r>
        <w:t>Naczelny S</w:t>
      </w:r>
      <w:r>
        <w:t>ą</w:t>
      </w:r>
      <w:r>
        <w:t>d Administracyjny w dniu 17 pa</w:t>
      </w:r>
      <w:r>
        <w:t>ź</w:t>
      </w:r>
      <w:r>
        <w:t>dziernika 2019 r. na rozprawie w Izbie Gospodarczej skargi kasacyjnej (...) od wyroku Wojew</w:t>
      </w:r>
      <w:r>
        <w:t>ó</w:t>
      </w:r>
      <w:r>
        <w:t>dzkiego S</w:t>
      </w:r>
      <w:r>
        <w:t>ą</w:t>
      </w:r>
      <w:r>
        <w:t>du Administracyjnego w Warszawie z dnia 21 grudnia 2016 r. sygn. akt V SA/</w:t>
      </w:r>
      <w:proofErr w:type="spellStart"/>
      <w:r>
        <w:t>Wa</w:t>
      </w:r>
      <w:proofErr w:type="spellEnd"/>
      <w:r>
        <w:t xml:space="preserve"> 276/16 w sprawie ze skargi (...) na decyzj</w:t>
      </w:r>
      <w:r>
        <w:t>ę</w:t>
      </w:r>
      <w:r>
        <w:t xml:space="preserve"> Ministra Rodziny, Pracy i Polityk</w:t>
      </w:r>
      <w:r>
        <w:t>i Spo</w:t>
      </w:r>
      <w:r>
        <w:t>ł</w:t>
      </w:r>
      <w:r>
        <w:t>ecznej z dnia 18 grudnia 2015 r. Nr (...) w przedmiocie odmowy wyp</w:t>
      </w:r>
      <w:r>
        <w:t>ł</w:t>
      </w:r>
      <w:r>
        <w:t>aty miesi</w:t>
      </w:r>
      <w:r>
        <w:t>ę</w:t>
      </w:r>
      <w:r>
        <w:t>cznego dofinansowania do wynagrodze</w:t>
      </w:r>
      <w:r>
        <w:t>ń</w:t>
      </w:r>
      <w:r>
        <w:t xml:space="preserve"> pracownik</w:t>
      </w:r>
      <w:r>
        <w:t>ó</w:t>
      </w:r>
      <w:r>
        <w:t>w niepe</w:t>
      </w:r>
      <w:r>
        <w:t>ł</w:t>
      </w:r>
      <w:r>
        <w:t>nosprawnych 1. oddala skarg</w:t>
      </w:r>
      <w:r>
        <w:t>ę</w:t>
      </w:r>
      <w:r>
        <w:t xml:space="preserve"> kasacyjn</w:t>
      </w:r>
      <w:r>
        <w:t>ą</w:t>
      </w:r>
      <w:r>
        <w:t>; 2. zas</w:t>
      </w:r>
      <w:r>
        <w:t>ą</w:t>
      </w:r>
      <w:r>
        <w:t>dza od (...) na rzecz Ministra Rodziny, Pracy i Polityki Spo</w:t>
      </w:r>
      <w:r>
        <w:t>ł</w:t>
      </w:r>
      <w:r>
        <w:t>ecznej 480</w:t>
      </w:r>
      <w:r>
        <w:t xml:space="preserve"> (czterysta osiemdziesi</w:t>
      </w:r>
      <w:r>
        <w:t>ą</w:t>
      </w:r>
      <w:r>
        <w:t>t) z</w:t>
      </w:r>
      <w:r>
        <w:t>ł</w:t>
      </w:r>
      <w:r>
        <w:t>otych tytu</w:t>
      </w:r>
      <w:r>
        <w:t>ł</w:t>
      </w:r>
      <w:r>
        <w:t>em koszt</w:t>
      </w:r>
      <w:r>
        <w:t>ó</w:t>
      </w:r>
      <w:r>
        <w:t>w post</w:t>
      </w:r>
      <w:r>
        <w:t>ę</w:t>
      </w:r>
      <w:r>
        <w:t>powania kasacyjnego.</w:t>
      </w: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8614DE">
      <w:pPr>
        <w:pStyle w:val="orzpodtytul"/>
      </w:pPr>
      <w:r>
        <w:t>Uzasadnienie</w:t>
      </w:r>
    </w:p>
    <w:p w:rsidR="00000000" w:rsidRDefault="008614D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6F55C3">
      <w:pPr>
        <w:pStyle w:val="p"/>
      </w:pPr>
      <w:r>
        <w:t>…</w:t>
      </w:r>
    </w:p>
    <w:p w:rsidR="00000000" w:rsidRDefault="008614DE">
      <w:pPr>
        <w:pStyle w:val="p"/>
      </w:pPr>
      <w:r>
        <w:t>Odno</w:t>
      </w:r>
      <w:r>
        <w:t>ś</w:t>
      </w:r>
      <w:r>
        <w:t>nie do zarzutu b</w:t>
      </w:r>
      <w:r>
        <w:t>łę</w:t>
      </w:r>
      <w:r>
        <w:t>dnej wyk</w:t>
      </w:r>
      <w:r>
        <w:t>ł</w:t>
      </w:r>
      <w:r>
        <w:t>adni art. 11 ust. 2 Prawa upad</w:t>
      </w:r>
      <w:r>
        <w:t>ł</w:t>
      </w:r>
      <w:r>
        <w:t>o</w:t>
      </w:r>
      <w:r>
        <w:t>ś</w:t>
      </w:r>
      <w:r>
        <w:t>ciowego i naprawczego trzeba wskaza</w:t>
      </w:r>
      <w:r>
        <w:t>ć</w:t>
      </w:r>
      <w:r>
        <w:t xml:space="preserve">, </w:t>
      </w:r>
      <w:r>
        <w:t>ż</w:t>
      </w:r>
      <w:r>
        <w:t>e zgodnie z tym przepisem d</w:t>
      </w:r>
      <w:r>
        <w:t>ł</w:t>
      </w:r>
      <w:r>
        <w:t>u</w:t>
      </w:r>
      <w:r>
        <w:t>ż</w:t>
      </w:r>
      <w:r>
        <w:t>n</w:t>
      </w:r>
      <w:r>
        <w:t>ika b</w:t>
      </w:r>
      <w:r>
        <w:t>ę</w:t>
      </w:r>
      <w:r>
        <w:t>d</w:t>
      </w:r>
      <w:r>
        <w:t>ą</w:t>
      </w:r>
      <w:r>
        <w:t>cego osob</w:t>
      </w:r>
      <w:r>
        <w:t>ą</w:t>
      </w:r>
      <w:r>
        <w:t xml:space="preserve"> prawn</w:t>
      </w:r>
      <w:r>
        <w:t>ą</w:t>
      </w:r>
      <w:r>
        <w:t xml:space="preserve"> albo jednostk</w:t>
      </w:r>
      <w:r>
        <w:t>ą</w:t>
      </w:r>
      <w:r>
        <w:t xml:space="preserve"> organizacyjn</w:t>
      </w:r>
      <w:r>
        <w:t>ą</w:t>
      </w:r>
      <w:r>
        <w:t xml:space="preserve"> nieposiadaj</w:t>
      </w:r>
      <w:r>
        <w:t>ą</w:t>
      </w:r>
      <w:r>
        <w:t>c</w:t>
      </w:r>
      <w:r>
        <w:t>ą</w:t>
      </w:r>
      <w:r>
        <w:t xml:space="preserve"> osobowo</w:t>
      </w:r>
      <w:r>
        <w:t>ś</w:t>
      </w:r>
      <w:r>
        <w:t>ci prawnej, kt</w:t>
      </w:r>
      <w:r>
        <w:t>ó</w:t>
      </w:r>
      <w:r>
        <w:t>rej odr</w:t>
      </w:r>
      <w:r>
        <w:t>ę</w:t>
      </w:r>
      <w:r>
        <w:t>bna ustawa przyznaje zdolno</w:t>
      </w:r>
      <w:r>
        <w:t>ść</w:t>
      </w:r>
      <w:r>
        <w:t xml:space="preserve"> prawn</w:t>
      </w:r>
      <w:r>
        <w:t>ą</w:t>
      </w:r>
      <w:r>
        <w:t>, uwa</w:t>
      </w:r>
      <w:r>
        <w:t>ż</w:t>
      </w:r>
      <w:r>
        <w:t>a si</w:t>
      </w:r>
      <w:r>
        <w:t>ę</w:t>
      </w:r>
      <w:r>
        <w:t xml:space="preserve"> za niewyp</w:t>
      </w:r>
      <w:r>
        <w:t>ł</w:t>
      </w:r>
      <w:r>
        <w:t>acalnego tak</w:t>
      </w:r>
      <w:r>
        <w:t>ż</w:t>
      </w:r>
      <w:r>
        <w:t>e wtedy, gdy jego zobowi</w:t>
      </w:r>
      <w:r>
        <w:t>ą</w:t>
      </w:r>
      <w:r>
        <w:t>zania przekrocz</w:t>
      </w:r>
      <w:r>
        <w:t>ą</w:t>
      </w:r>
      <w:r>
        <w:t xml:space="preserve"> warto</w:t>
      </w:r>
      <w:r>
        <w:t>ść</w:t>
      </w:r>
      <w:r>
        <w:t xml:space="preserve"> jego maj</w:t>
      </w:r>
      <w:r>
        <w:t>ą</w:t>
      </w:r>
      <w:r>
        <w:t>tku, nawet w</w:t>
      </w:r>
      <w:r>
        <w:t>ó</w:t>
      </w:r>
      <w:r>
        <w:t>wczas, gdy n</w:t>
      </w:r>
      <w:r>
        <w:t>a bie</w:t>
      </w:r>
      <w:r>
        <w:t>żą</w:t>
      </w:r>
      <w:r>
        <w:t>co te zobowi</w:t>
      </w:r>
      <w:r>
        <w:t>ą</w:t>
      </w:r>
      <w:r>
        <w:t xml:space="preserve">zania wykonuje. </w:t>
      </w:r>
      <w:r w:rsidRPr="006F55C3">
        <w:rPr>
          <w:highlight w:val="yellow"/>
        </w:rPr>
        <w:t>Zauwa</w:t>
      </w:r>
      <w:r w:rsidRPr="006F55C3">
        <w:rPr>
          <w:highlight w:val="yellow"/>
        </w:rPr>
        <w:t>ż</w:t>
      </w:r>
      <w:r w:rsidRPr="006F55C3">
        <w:rPr>
          <w:highlight w:val="yellow"/>
        </w:rPr>
        <w:t>y</w:t>
      </w:r>
      <w:r w:rsidRPr="006F55C3">
        <w:rPr>
          <w:highlight w:val="yellow"/>
        </w:rPr>
        <w:t>ć</w:t>
      </w:r>
      <w:r w:rsidRPr="006F55C3">
        <w:rPr>
          <w:highlight w:val="yellow"/>
        </w:rPr>
        <w:t xml:space="preserve"> w tym miejscu nale</w:t>
      </w:r>
      <w:r w:rsidRPr="006F55C3">
        <w:rPr>
          <w:highlight w:val="yellow"/>
        </w:rPr>
        <w:t>ż</w:t>
      </w:r>
      <w:r w:rsidRPr="006F55C3">
        <w:rPr>
          <w:highlight w:val="yellow"/>
        </w:rPr>
        <w:t xml:space="preserve">y, </w:t>
      </w:r>
      <w:r w:rsidRPr="006F55C3">
        <w:rPr>
          <w:highlight w:val="yellow"/>
        </w:rPr>
        <w:t>ż</w:t>
      </w:r>
      <w:r w:rsidRPr="006F55C3">
        <w:rPr>
          <w:highlight w:val="yellow"/>
        </w:rPr>
        <w:t>e art. 11 Prawa upad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o</w:t>
      </w:r>
      <w:r w:rsidRPr="006F55C3">
        <w:rPr>
          <w:highlight w:val="yellow"/>
        </w:rPr>
        <w:t>ś</w:t>
      </w:r>
      <w:r w:rsidRPr="006F55C3">
        <w:rPr>
          <w:highlight w:val="yellow"/>
        </w:rPr>
        <w:t>ciowego i naprawczego wskazuje dwie przes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anki uznania d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u</w:t>
      </w:r>
      <w:r w:rsidRPr="006F55C3">
        <w:rPr>
          <w:highlight w:val="yellow"/>
        </w:rPr>
        <w:t>ż</w:t>
      </w:r>
      <w:r w:rsidRPr="006F55C3">
        <w:rPr>
          <w:highlight w:val="yellow"/>
        </w:rPr>
        <w:t>nika za niewyp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acalnego, co zgodnie z art. 10 stanowi podstaw</w:t>
      </w:r>
      <w:r w:rsidRPr="006F55C3">
        <w:rPr>
          <w:highlight w:val="yellow"/>
        </w:rPr>
        <w:t>ę</w:t>
      </w:r>
      <w:r w:rsidRPr="006F55C3">
        <w:rPr>
          <w:highlight w:val="yellow"/>
        </w:rPr>
        <w:t xml:space="preserve"> og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oszenia jego niewyp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acalno</w:t>
      </w:r>
      <w:r w:rsidRPr="006F55C3">
        <w:rPr>
          <w:highlight w:val="yellow"/>
        </w:rPr>
        <w:t>ś</w:t>
      </w:r>
      <w:r w:rsidRPr="006F55C3">
        <w:rPr>
          <w:highlight w:val="yellow"/>
        </w:rPr>
        <w:t xml:space="preserve">ci. Pierwsza </w:t>
      </w:r>
      <w:r w:rsidRPr="006F55C3">
        <w:rPr>
          <w:highlight w:val="yellow"/>
        </w:rPr>
        <w:t>z tych przes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anek, zawarta w ust</w:t>
      </w:r>
      <w:r w:rsidRPr="006F55C3">
        <w:rPr>
          <w:highlight w:val="yellow"/>
        </w:rPr>
        <w:t>ę</w:t>
      </w:r>
      <w:r w:rsidRPr="006F55C3">
        <w:rPr>
          <w:highlight w:val="yellow"/>
        </w:rPr>
        <w:t>pie 1, utrata zdolno</w:t>
      </w:r>
      <w:r w:rsidRPr="006F55C3">
        <w:rPr>
          <w:highlight w:val="yellow"/>
        </w:rPr>
        <w:t>ś</w:t>
      </w:r>
      <w:r w:rsidRPr="006F55C3">
        <w:rPr>
          <w:highlight w:val="yellow"/>
        </w:rPr>
        <w:t>ci p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atniczej, ma charakter uniwersalny i odnosi si</w:t>
      </w:r>
      <w:r w:rsidRPr="006F55C3">
        <w:rPr>
          <w:highlight w:val="yellow"/>
        </w:rPr>
        <w:t>ę</w:t>
      </w:r>
      <w:r w:rsidRPr="006F55C3">
        <w:rPr>
          <w:highlight w:val="yellow"/>
        </w:rPr>
        <w:t xml:space="preserve"> do wszystkich d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u</w:t>
      </w:r>
      <w:r w:rsidRPr="006F55C3">
        <w:rPr>
          <w:highlight w:val="yellow"/>
        </w:rPr>
        <w:t>ż</w:t>
      </w:r>
      <w:r w:rsidRPr="006F55C3">
        <w:rPr>
          <w:highlight w:val="yellow"/>
        </w:rPr>
        <w:t>nik</w:t>
      </w:r>
      <w:r w:rsidRPr="006F55C3">
        <w:rPr>
          <w:highlight w:val="yellow"/>
        </w:rPr>
        <w:t>ó</w:t>
      </w:r>
      <w:r w:rsidRPr="006F55C3">
        <w:rPr>
          <w:highlight w:val="yellow"/>
        </w:rPr>
        <w:t>w. Druga, przewaga zobowi</w:t>
      </w:r>
      <w:r w:rsidRPr="006F55C3">
        <w:rPr>
          <w:highlight w:val="yellow"/>
        </w:rPr>
        <w:t>ą</w:t>
      </w:r>
      <w:r w:rsidRPr="006F55C3">
        <w:rPr>
          <w:highlight w:val="yellow"/>
        </w:rPr>
        <w:t>za</w:t>
      </w:r>
      <w:r w:rsidRPr="006F55C3">
        <w:rPr>
          <w:highlight w:val="yellow"/>
        </w:rPr>
        <w:t>ń</w:t>
      </w:r>
      <w:r w:rsidRPr="006F55C3">
        <w:rPr>
          <w:highlight w:val="yellow"/>
        </w:rPr>
        <w:t xml:space="preserve"> nad maj</w:t>
      </w:r>
      <w:r w:rsidRPr="006F55C3">
        <w:rPr>
          <w:highlight w:val="yellow"/>
        </w:rPr>
        <w:t>ą</w:t>
      </w:r>
      <w:r w:rsidRPr="006F55C3">
        <w:rPr>
          <w:highlight w:val="yellow"/>
        </w:rPr>
        <w:t>tkiem (art. 11 ust. 2), ma charakter uzupe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niaj</w:t>
      </w:r>
      <w:r w:rsidRPr="006F55C3">
        <w:rPr>
          <w:highlight w:val="yellow"/>
        </w:rPr>
        <w:t>ą</w:t>
      </w:r>
      <w:r w:rsidRPr="006F55C3">
        <w:rPr>
          <w:highlight w:val="yellow"/>
        </w:rPr>
        <w:t>cy i odnosi si</w:t>
      </w:r>
      <w:r w:rsidRPr="006F55C3">
        <w:rPr>
          <w:highlight w:val="yellow"/>
        </w:rPr>
        <w:t>ę</w:t>
      </w:r>
      <w:r w:rsidRPr="006F55C3">
        <w:rPr>
          <w:highlight w:val="yellow"/>
        </w:rPr>
        <w:t xml:space="preserve"> do os</w:t>
      </w:r>
      <w:r w:rsidRPr="006F55C3">
        <w:rPr>
          <w:highlight w:val="yellow"/>
        </w:rPr>
        <w:t>ó</w:t>
      </w:r>
      <w:r w:rsidRPr="006F55C3">
        <w:rPr>
          <w:highlight w:val="yellow"/>
        </w:rPr>
        <w:t>b prawnych i okre</w:t>
      </w:r>
      <w:r w:rsidRPr="006F55C3">
        <w:rPr>
          <w:highlight w:val="yellow"/>
        </w:rPr>
        <w:t>ś</w:t>
      </w:r>
      <w:r w:rsidRPr="006F55C3">
        <w:rPr>
          <w:highlight w:val="yellow"/>
        </w:rPr>
        <w:t>l</w:t>
      </w:r>
      <w:r w:rsidRPr="006F55C3">
        <w:rPr>
          <w:highlight w:val="yellow"/>
        </w:rPr>
        <w:t>onych jednostek organizacyjnych. Przes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anki te s</w:t>
      </w:r>
      <w:r w:rsidRPr="006F55C3">
        <w:rPr>
          <w:highlight w:val="yellow"/>
        </w:rPr>
        <w:t>ą</w:t>
      </w:r>
      <w:r w:rsidRPr="006F55C3">
        <w:rPr>
          <w:highlight w:val="yellow"/>
        </w:rPr>
        <w:t xml:space="preserve"> niezale</w:t>
      </w:r>
      <w:r w:rsidRPr="006F55C3">
        <w:rPr>
          <w:highlight w:val="yellow"/>
        </w:rPr>
        <w:t>ż</w:t>
      </w:r>
      <w:r w:rsidRPr="006F55C3">
        <w:rPr>
          <w:highlight w:val="yellow"/>
        </w:rPr>
        <w:t>ne od siebie i wystarczy, by wype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ni</w:t>
      </w:r>
      <w:r w:rsidRPr="006F55C3">
        <w:rPr>
          <w:highlight w:val="yellow"/>
        </w:rPr>
        <w:t>ł</w:t>
      </w:r>
      <w:r w:rsidRPr="006F55C3">
        <w:rPr>
          <w:highlight w:val="yellow"/>
        </w:rPr>
        <w:t>a si</w:t>
      </w:r>
      <w:r w:rsidRPr="006F55C3">
        <w:rPr>
          <w:highlight w:val="yellow"/>
        </w:rPr>
        <w:t>ę</w:t>
      </w:r>
      <w:r w:rsidRPr="006F55C3">
        <w:rPr>
          <w:highlight w:val="yellow"/>
        </w:rPr>
        <w:t xml:space="preserve"> jedna z nich</w:t>
      </w:r>
      <w:r>
        <w:t xml:space="preserve"> (postanowienie S</w:t>
      </w:r>
      <w:r>
        <w:t>ą</w:t>
      </w:r>
      <w:r>
        <w:t>du Najwy</w:t>
      </w:r>
      <w:r>
        <w:t>ż</w:t>
      </w:r>
      <w:r>
        <w:t>szego z 24 wrze</w:t>
      </w:r>
      <w:r>
        <w:t>ś</w:t>
      </w:r>
      <w:r>
        <w:t>nia 1999 r., sygn. akt III CKN 276/98; postanowienie S</w:t>
      </w:r>
      <w:r>
        <w:t>ą</w:t>
      </w:r>
      <w:r>
        <w:t>du Najwy</w:t>
      </w:r>
      <w:r>
        <w:t>ż</w:t>
      </w:r>
      <w:r>
        <w:t>szego z 19 grudnia 2002 r., sygn. ak</w:t>
      </w:r>
      <w:r>
        <w:t>t V CKN 342/01; wyrok S</w:t>
      </w:r>
      <w:r>
        <w:t>ą</w:t>
      </w:r>
      <w:r>
        <w:t>du Najwy</w:t>
      </w:r>
      <w:r>
        <w:t>ż</w:t>
      </w:r>
      <w:r>
        <w:t>szego z 12 maja 2011, sygn. akt II UK 308/10; wyrok Naczelnego S</w:t>
      </w:r>
      <w:r>
        <w:t>ą</w:t>
      </w:r>
      <w:r>
        <w:t>du Administracyjnego z 23 marca 2006 r., sygn. akt II FSK 479/05; wyrok Wojew</w:t>
      </w:r>
      <w:r>
        <w:t>ó</w:t>
      </w:r>
      <w:r>
        <w:t>dzkiego S</w:t>
      </w:r>
      <w:r>
        <w:t>ą</w:t>
      </w:r>
      <w:r>
        <w:t>du Apelacyjnego we Wroc</w:t>
      </w:r>
      <w:r>
        <w:t>ł</w:t>
      </w:r>
      <w:r>
        <w:t>awiu z 8 grudnia 2009 r., sygn. akt I SA/</w:t>
      </w:r>
      <w:proofErr w:type="spellStart"/>
      <w:r>
        <w:t>Wr</w:t>
      </w:r>
      <w:proofErr w:type="spellEnd"/>
      <w:r>
        <w:t xml:space="preserve"> 97</w:t>
      </w:r>
      <w:r>
        <w:t>3/09).</w:t>
      </w:r>
    </w:p>
    <w:p w:rsidR="00000000" w:rsidRDefault="006F55C3">
      <w:pPr>
        <w:pStyle w:val="p"/>
      </w:pPr>
      <w:r>
        <w:t>…</w:t>
      </w:r>
    </w:p>
    <w:p w:rsidR="00000000" w:rsidRDefault="008614DE">
      <w:pPr>
        <w:pStyle w:val="p"/>
      </w:pPr>
      <w:r>
        <w:t>Z przedstawionych powod</w:t>
      </w:r>
      <w:r>
        <w:t>ó</w:t>
      </w:r>
      <w:r>
        <w:t>w Naczelny S</w:t>
      </w:r>
      <w:r>
        <w:t>ą</w:t>
      </w:r>
      <w:r>
        <w:t>d Administracyjny, dzia</w:t>
      </w:r>
      <w:r>
        <w:t>ł</w:t>
      </w:r>
      <w:r>
        <w:t>aj</w:t>
      </w:r>
      <w:r>
        <w:t>ą</w:t>
      </w:r>
      <w:r>
        <w:t>c w granicach skargi kasacyjnej, uzna</w:t>
      </w:r>
      <w:r>
        <w:t>ł</w:t>
      </w:r>
      <w:r>
        <w:t xml:space="preserve"> zarzuty naruszenia wskazanych w skardze kasacyjnej przepis</w:t>
      </w:r>
      <w:r>
        <w:t>ó</w:t>
      </w:r>
      <w:r>
        <w:t>w za nieusprawiedli</w:t>
      </w:r>
      <w:r>
        <w:t>wione i z tego wzgl</w:t>
      </w:r>
      <w:r>
        <w:t>ę</w:t>
      </w:r>
      <w:r>
        <w:t xml:space="preserve">du, na podstawie art. 184 </w:t>
      </w:r>
      <w:proofErr w:type="spellStart"/>
      <w:r>
        <w:t>PostAdmU</w:t>
      </w:r>
      <w:proofErr w:type="spellEnd"/>
      <w:r>
        <w:t xml:space="preserve"> skarg</w:t>
      </w:r>
      <w:r>
        <w:t>ę</w:t>
      </w:r>
      <w:r>
        <w:t xml:space="preserve"> kasacyjn</w:t>
      </w:r>
      <w:r>
        <w:t>ą</w:t>
      </w:r>
      <w:r>
        <w:t xml:space="preserve"> oddali</w:t>
      </w:r>
      <w:r>
        <w:t>ł</w:t>
      </w:r>
      <w:r>
        <w:t>.</w:t>
      </w:r>
    </w:p>
    <w:p w:rsidR="00000000" w:rsidRDefault="008614DE">
      <w:pPr>
        <w:pStyle w:val="p"/>
      </w:pPr>
      <w:r>
        <w:t>O kosztach post</w:t>
      </w:r>
      <w:r>
        <w:t>ę</w:t>
      </w:r>
      <w:r>
        <w:t xml:space="preserve">powania kasacyjnego orzeczono na podstawie art. 204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PostAdmU</w:t>
      </w:r>
      <w:proofErr w:type="spellEnd"/>
      <w:r>
        <w:t xml:space="preserve"> i art. 205 </w:t>
      </w:r>
      <w:r>
        <w:t>§</w:t>
      </w:r>
      <w:r>
        <w:t xml:space="preserve"> 2 </w:t>
      </w:r>
      <w:proofErr w:type="spellStart"/>
      <w:r>
        <w:t>PostAdmU</w:t>
      </w:r>
      <w:proofErr w:type="spellEnd"/>
      <w:r>
        <w:t xml:space="preserve"> oraz </w:t>
      </w:r>
      <w:r>
        <w:t>§</w:t>
      </w:r>
      <w:r>
        <w:t xml:space="preserve"> 14 ust. 1 </w:t>
      </w:r>
      <w:proofErr w:type="spellStart"/>
      <w:r>
        <w:t>pkt</w:t>
      </w:r>
      <w:proofErr w:type="spellEnd"/>
      <w:r>
        <w:t xml:space="preserve"> 2 lit. a) w zw. z </w:t>
      </w:r>
      <w:r>
        <w:t>§</w:t>
      </w:r>
      <w:r>
        <w:t xml:space="preserve"> 14 ust. 1 </w:t>
      </w:r>
      <w:proofErr w:type="spellStart"/>
      <w:r>
        <w:t>pkt</w:t>
      </w:r>
      <w:proofErr w:type="spellEnd"/>
      <w:r>
        <w:t xml:space="preserve"> 1 lit. c) roz</w:t>
      </w:r>
      <w:r>
        <w:t>porz</w:t>
      </w:r>
      <w:r>
        <w:t>ą</w:t>
      </w:r>
      <w:r>
        <w:t>dzenia Ministra Sprawiedliwo</w:t>
      </w:r>
      <w:r>
        <w:t>ś</w:t>
      </w:r>
      <w:r>
        <w:t xml:space="preserve">ci z 22 </w:t>
      </w:r>
      <w:r>
        <w:lastRenderedPageBreak/>
        <w:t>pa</w:t>
      </w:r>
      <w:r>
        <w:t>ź</w:t>
      </w:r>
      <w:r>
        <w:t>dziernika 2015 r. w sprawie op</w:t>
      </w:r>
      <w:r>
        <w:t>ł</w:t>
      </w:r>
      <w:r>
        <w:t>at za czynno</w:t>
      </w:r>
      <w:r>
        <w:t>ś</w:t>
      </w:r>
      <w:r>
        <w:t>ci radc</w:t>
      </w:r>
      <w:r>
        <w:t>ó</w:t>
      </w:r>
      <w:r>
        <w:t>w prawnych (</w:t>
      </w:r>
      <w:proofErr w:type="spellStart"/>
      <w:r>
        <w:t>Dz.U</w:t>
      </w:r>
      <w:proofErr w:type="spellEnd"/>
      <w:r>
        <w:t>. z 2015 r. poz. 1804 ze zm.), zas</w:t>
      </w:r>
      <w:r>
        <w:t>ą</w:t>
      </w:r>
      <w:r>
        <w:t>dzaj</w:t>
      </w:r>
      <w:r>
        <w:t>ą</w:t>
      </w:r>
      <w:r>
        <w:t>c od skar</w:t>
      </w:r>
      <w:r>
        <w:t>żą</w:t>
      </w:r>
      <w:r>
        <w:t>cej na rzecz Ministra Rodziny, Pracy i Polityki Spo</w:t>
      </w:r>
      <w:r>
        <w:t>ł</w:t>
      </w:r>
      <w:r>
        <w:t>ecznej 480 z</w:t>
      </w:r>
      <w:r>
        <w:t>ł</w:t>
      </w:r>
      <w:r>
        <w:t xml:space="preserve"> tytu</w:t>
      </w:r>
      <w:r>
        <w:t>ł</w:t>
      </w:r>
      <w:r>
        <w:t>em wynagrodzenia pe</w:t>
      </w:r>
      <w:r>
        <w:t>ł</w:t>
      </w:r>
      <w:r>
        <w:t>n</w:t>
      </w:r>
      <w:r>
        <w:t>omocnika, kt</w:t>
      </w:r>
      <w:r>
        <w:t>ó</w:t>
      </w:r>
      <w:r>
        <w:t>ry bra</w:t>
      </w:r>
      <w:r>
        <w:t>ł</w:t>
      </w:r>
      <w:r>
        <w:t xml:space="preserve"> udzia</w:t>
      </w:r>
      <w:r>
        <w:t>ł</w:t>
      </w:r>
      <w:r>
        <w:t xml:space="preserve"> w rozprawie przed NSA, sporz</w:t>
      </w:r>
      <w:r>
        <w:t>ą</w:t>
      </w:r>
      <w:r>
        <w:t>dzi</w:t>
      </w:r>
      <w:r>
        <w:t>ł</w:t>
      </w:r>
      <w:r>
        <w:t xml:space="preserve"> odpowied</w:t>
      </w:r>
      <w:r>
        <w:t>ź</w:t>
      </w:r>
      <w:r>
        <w:t xml:space="preserve"> na skarg</w:t>
      </w:r>
      <w:r>
        <w:t>ę</w:t>
      </w:r>
      <w:r>
        <w:t xml:space="preserve"> kasacyjn</w:t>
      </w:r>
      <w:r>
        <w:t>ą</w:t>
      </w:r>
      <w:r>
        <w:t xml:space="preserve"> i nie prowadzi</w:t>
      </w:r>
      <w:r>
        <w:t>ł</w:t>
      </w:r>
      <w:r>
        <w:t xml:space="preserve"> sprawy w post</w:t>
      </w:r>
      <w:r>
        <w:t>ę</w:t>
      </w:r>
      <w:r>
        <w:t>powaniu przed WSA.</w:t>
      </w:r>
    </w:p>
    <w:p w:rsidR="00000000" w:rsidRDefault="008614DE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614DE" w:rsidRDefault="008614DE">
      <w:pPr>
        <w:spacing w:line="800" w:lineRule="atLeast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8614DE">
      <w:footerReference w:type="default" r:id="rId7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4DE" w:rsidRDefault="008614DE">
      <w:pPr>
        <w:spacing w:line="240" w:lineRule="auto"/>
      </w:pPr>
      <w:r>
        <w:separator/>
      </w:r>
    </w:p>
  </w:endnote>
  <w:endnote w:type="continuationSeparator" w:id="0">
    <w:p w:rsidR="008614DE" w:rsidRDefault="00861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14DE">
    <w:pPr>
      <w:spacing w:line="320" w:lineRule="atLeast"/>
      <w:jc w:val="left"/>
    </w:pPr>
    <w:r>
      <w:t>11192412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4DE" w:rsidRDefault="008614DE">
      <w:pPr>
        <w:spacing w:line="240" w:lineRule="auto"/>
      </w:pPr>
      <w:r>
        <w:separator/>
      </w:r>
    </w:p>
  </w:footnote>
  <w:footnote w:type="continuationSeparator" w:id="0">
    <w:p w:rsidR="008614DE" w:rsidRDefault="008614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F36D"/>
    <w:multiLevelType w:val="hybridMultilevel"/>
    <w:tmpl w:val="350CE939"/>
    <w:lvl w:ilvl="0" w:tplc="509C8CB1">
      <w:start w:val="1"/>
      <w:numFmt w:val="bullet"/>
      <w:lvlText w:val="-"/>
      <w:lvlJc w:val="left"/>
      <w:pPr>
        <w:tabs>
          <w:tab w:val="left" w:pos="200"/>
        </w:tabs>
        <w:ind w:left="200" w:hanging="200"/>
      </w:pPr>
      <w:rPr>
        <w:rFonts w:ascii="Times New Roman" w:hAnsi="Times New Roman" w:cs="Times New Roman"/>
        <w:color w:val="000000"/>
      </w:rPr>
    </w:lvl>
    <w:lvl w:ilvl="1" w:tplc="7C78675C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33828270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4B57AE1C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28D4F439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297CF52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55F21453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067E805A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4FE38464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C3"/>
    <w:rsid w:val="006F55C3"/>
    <w:rsid w:val="008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syspart">
    <w:name w:val="div.syspart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proms">
    <w:name w:val="h3.proms"/>
    <w:uiPriority w:val="99"/>
    <w:pPr>
      <w:widowControl w:val="0"/>
      <w:autoSpaceDE w:val="0"/>
      <w:autoSpaceDN w:val="0"/>
      <w:adjustRightInd w:val="0"/>
      <w:spacing w:before="240"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czasoplinks">
    <w:name w:val=".czasoplinks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odstawaprawna">
    <w:name w:val=".podstawapraw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equation">
    <w:name w:val="div.equatio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rok">
    <w:name w:val=".krok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linkzalacznik">
    <w:name w:val="a.linkzalaczni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4"/>
      <w:szCs w:val="14"/>
    </w:rPr>
  </w:style>
  <w:style w:type="paragraph" w:customStyle="1" w:styleId="divnumery-box">
    <w:name w:val="div.numery-box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tresc">
    <w:name w:val=".ramkaprzyklad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commcont">
    <w:name w:val=".commcont"/>
    <w:uiPriority w:val="99"/>
    <w:pPr>
      <w:widowControl w:val="0"/>
      <w:autoSpaceDE w:val="0"/>
      <w:autoSpaceDN w:val="0"/>
      <w:adjustRightInd w:val="0"/>
      <w:spacing w:before="60"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linkzalacznik">
    <w:name w:val="p.linkzalacznik"/>
    <w:uiPriority w:val="99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left">
    <w:name w:val="h2.srodpodtytulleft"/>
    <w:uiPriority w:val="99"/>
    <w:pPr>
      <w:widowControl w:val="0"/>
      <w:autoSpaceDE w:val="0"/>
      <w:autoSpaceDN w:val="0"/>
      <w:adjustRightInd w:val="0"/>
      <w:spacing w:before="440" w:after="80" w:line="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bibshort">
    <w:name w:val=".bibshort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header1">
    <w:name w:val="td.metcellheader1"/>
    <w:uiPriority w:val="99"/>
    <w:pPr>
      <w:widowControl w:val="0"/>
      <w:autoSpaceDE w:val="0"/>
      <w:autoSpaceDN w:val="0"/>
      <w:adjustRightInd w:val="0"/>
      <w:spacing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ul">
    <w:name w:val="p.srodtytul"/>
    <w:uiPriority w:val="99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num">
    <w:name w:val="div.pktnum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versions-list-document-title">
    <w:name w:val="td.versions-list-document-title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ookbannerimg">
    <w:name w:val=".bookbannerimg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ad">
    <w:name w:val=".lead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zmtable">
    <w:name w:val=".zm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">
    <w:name w:val="h1.frontpage_nadpis"/>
    <w:uiPriority w:val="99"/>
    <w:pPr>
      <w:widowControl w:val="0"/>
      <w:autoSpaceDE w:val="0"/>
      <w:autoSpaceDN w:val="0"/>
      <w:adjustRightInd w:val="0"/>
      <w:spacing w:before="2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ozdobnyspis">
    <w:name w:val=".ozdobnyspi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h3modul">
    <w:name w:val="h3.modul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10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divsystemspacer">
    <w:name w:val="div.systemspacer"/>
    <w:uiPriority w:val="99"/>
    <w:pPr>
      <w:widowControl w:val="0"/>
      <w:autoSpaceDE w:val="0"/>
      <w:autoSpaceDN w:val="0"/>
      <w:adjustRightInd w:val="0"/>
      <w:spacing w:before="340"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">
    <w:name w:val="table.main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czarna">
    <w:name w:val=".ramkaczarna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odulmain">
    <w:name w:val="table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toctitlenolink">
    <w:name w:val="p.toctitlenolink"/>
    <w:uiPriority w:val="99"/>
    <w:pPr>
      <w:widowControl w:val="0"/>
      <w:autoSpaceDE w:val="0"/>
      <w:autoSpaceDN w:val="0"/>
      <w:adjustRightInd w:val="0"/>
      <w:spacing w:before="140" w:after="0" w:line="40" w:lineRule="atLeast"/>
      <w:ind w:left="80"/>
      <w:jc w:val="both"/>
    </w:pPr>
    <w:rPr>
      <w:rFonts w:ascii="Helvetica" w:hAnsi="Helvetica" w:cs="Helvetica"/>
      <w:b/>
      <w:bCs/>
      <w:color w:val="000000"/>
    </w:rPr>
  </w:style>
  <w:style w:type="paragraph" w:customStyle="1" w:styleId="booktitlefrontpage">
    <w:name w:val=".booktitlefrontpage"/>
    <w:uiPriority w:val="99"/>
    <w:pPr>
      <w:widowControl w:val="0"/>
      <w:autoSpaceDE w:val="0"/>
      <w:autoSpaceDN w:val="0"/>
      <w:adjustRightInd w:val="0"/>
      <w:spacing w:before="1160" w:after="0" w:line="360" w:lineRule="atLeast"/>
      <w:ind w:left="660"/>
      <w:jc w:val="center"/>
    </w:pPr>
    <w:rPr>
      <w:rFonts w:ascii="Helvetica" w:hAnsi="Helvetica" w:cs="Helvetica"/>
      <w:color w:val="000000"/>
      <w:sz w:val="26"/>
      <w:szCs w:val="26"/>
    </w:rPr>
  </w:style>
  <w:style w:type="paragraph" w:customStyle="1" w:styleId="doc">
    <w:name w:val=".do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infoakt">
    <w:name w:val="table.infoak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tablebeckstartprawomiejscowe">
    <w:name w:val="table.beckstartprawomiejscow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doclink">
    <w:name w:val=".temp_doc_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eckstartboxinforreplace">
    <w:name w:val=".beckstartboxinforreplac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leftnote">
    <w:name w:val=".leftnote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hAnsi="Helvetica" w:cs="Helvetica"/>
      <w:b/>
      <w:bCs/>
      <w:color w:val="808080"/>
      <w:sz w:val="18"/>
      <w:szCs w:val="18"/>
    </w:rPr>
  </w:style>
  <w:style w:type="paragraph" w:customStyle="1" w:styleId="tdstart">
    <w:name w:val="td.star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divceneteredimage">
    <w:name w:val="div.ceneteredimag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4proms">
    <w:name w:val="h4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666666"/>
      <w:sz w:val="18"/>
      <w:szCs w:val="18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artcont">
    <w:name w:val="div.artcont"/>
    <w:uiPriority w:val="99"/>
    <w:pPr>
      <w:widowControl w:val="0"/>
      <w:autoSpaceDE w:val="0"/>
      <w:autoSpaceDN w:val="0"/>
      <w:adjustRightInd w:val="0"/>
      <w:spacing w:before="80" w:after="0" w:line="22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strona">
    <w:name w:val="span.str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divabstract">
    <w:name w:val="div.abstract"/>
    <w:uiPriority w:val="9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msonormaltable0">
    <w:name w:val=".msonormal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divbookpunkt">
    <w:name w:val="div.bookpun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rok">
    <w:name w:val="h1.frontpage_rok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dmetrictitle">
    <w:name w:val="td.metric_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resc">
    <w:name w:val=".bibtresc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zdobnyspisnotfirst">
    <w:name w:val=".ozdobnyspisnotfirs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rzmtablerowinner">
    <w:name w:val="tr.zmtablerowinner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">
    <w:name w:val=".nrbrzeg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ramkaprzyklad">
    <w:name w:val=".ramkaprzyklad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paplabel">
    <w:name w:val=".temp_pap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data">
    <w:name w:val="p.frontpage_data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tytsystem">
    <w:name w:val="p.tytsystem"/>
    <w:uiPriority w:val="99"/>
    <w:pPr>
      <w:widowControl w:val="0"/>
      <w:autoSpaceDE w:val="0"/>
      <w:autoSpaceDN w:val="0"/>
      <w:adjustRightInd w:val="0"/>
      <w:spacing w:after="6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arinner">
    <w:name w:val="p.parinner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modul">
    <w:name w:val="a.modul"/>
    <w:uiPriority w:val="99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1">
    <w:name w:val=".kompunkt1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autor">
    <w:name w:val="h3.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tart">
    <w:name w:val="p.star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kompunktpunkt">
    <w:name w:val=".kompunktpunkt"/>
    <w:uiPriority w:val="99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extline">
    <w:name w:val=".nextline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header">
    <w:name w:val="td.metcellheader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dmetcell">
    <w:name w:val="td.metcell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abletitlebar">
    <w:name w:val="table.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">
    <w:name w:val="td.modul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aktcell">
    <w:name w:val="td.akt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panel">
    <w:name w:val="table.startpan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tytulredakcji">
    <w:name w:val=".orz_tytul_redakcji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laszczorient">
    <w:name w:val="div.plaszcz_orient"/>
    <w:uiPriority w:val="99"/>
    <w:pPr>
      <w:widowControl w:val="0"/>
      <w:autoSpaceDE w:val="0"/>
      <w:autoSpaceDN w:val="0"/>
      <w:adjustRightInd w:val="0"/>
      <w:spacing w:before="340" w:after="340" w:line="40" w:lineRule="atLeast"/>
      <w:ind w:left="340" w:righ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">
    <w:name w:val="p.srodtyt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panpagebreak">
    <w:name w:val="span.pagebrea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1">
    <w:name w:val="td.zmpubinner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mainpub">
    <w:name w:val="p.mainpub"/>
    <w:uiPriority w:val="9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inner">
    <w:name w:val=".tabinner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ius">
    <w:name w:val="h1.frontpage_autor_ius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tdzmpubinner3">
    <w:name w:val="td.zmpubinner3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zmpubinner2">
    <w:name w:val="td.zmpubinner2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podtytul">
    <w:name w:val=".orz_podtytul"/>
    <w:uiPriority w:val="99"/>
    <w:pPr>
      <w:widowControl w:val="0"/>
      <w:autoSpaceDE w:val="0"/>
      <w:autoSpaceDN w:val="0"/>
      <w:adjustRightInd w:val="0"/>
      <w:spacing w:before="180" w:after="10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odulmain">
    <w:name w:val="td.modul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formolarz">
    <w:name w:val=".beckformolarz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obftyt">
    <w:name w:val=".nobf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oint">
    <w:name w:val="div.point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5">
    <w:name w:val="h2.srodpodtytul5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6">
    <w:name w:val="h2.srodpodtytul6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7">
    <w:name w:val="h2.srodpodtytul7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8">
    <w:name w:val="h2.srodpodtytul8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rel">
    <w:name w:val="td.metcellleftrel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srodpodtytul1">
    <w:name w:val="h2.srodpodtytul1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2">
    <w:name w:val="h2.srodpodtytul2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3">
    <w:name w:val="h2.srodpodtytul3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label">
    <w:name w:val=".temp_autor_labe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srodpodtytul4">
    <w:name w:val="h2.srodpodtytul4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history-current-version">
    <w:name w:val=".document-history-current-versio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lear">
    <w:name w:val="div.cle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ukryty">
    <w:name w:val=".beckstartboxukryt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wydanie">
    <w:name w:val="h3.lego_wydani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0"/>
      <w:szCs w:val="10"/>
    </w:rPr>
  </w:style>
  <w:style w:type="paragraph" w:customStyle="1" w:styleId="ramkawazne">
    <w:name w:val=".ramkawazn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komnohead">
    <w:name w:val=".komnohea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">
    <w:name w:val=".beckstart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ramkawaznetresc">
    <w:name w:val=".ramkawazn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dstep">
    <w:name w:val="div.odstep"/>
    <w:uiPriority w:val="99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lbibpkt">
    <w:name w:val="ol.bibpk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url-search-hit">
    <w:name w:val="a.url-search-hit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4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komrow">
    <w:name w:val=".komrow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umerlink1">
    <w:name w:val=".numerlink1"/>
    <w:uiPriority w:val="99"/>
    <w:pPr>
      <w:widowControl w:val="0"/>
      <w:autoSpaceDE w:val="0"/>
      <w:autoSpaceDN w:val="0"/>
      <w:adjustRightInd w:val="0"/>
      <w:spacing w:after="0" w:line="360" w:lineRule="atLeast"/>
      <w:ind w:right="1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9">
    <w:name w:val="h2.srodpodtytul9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rsysrule">
    <w:name w:val="hr.sys_rul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start">
    <w:name w:val="h3.start"/>
    <w:uiPriority w:val="99"/>
    <w:pPr>
      <w:widowControl w:val="0"/>
      <w:autoSpaceDE w:val="0"/>
      <w:autoSpaceDN w:val="0"/>
      <w:adjustRightInd w:val="0"/>
      <w:spacing w:before="240" w:after="240" w:line="40" w:lineRule="atLeast"/>
      <w:ind w:left="240" w:right="240"/>
      <w:jc w:val="both"/>
    </w:pPr>
    <w:rPr>
      <w:rFonts w:ascii="Helvetica" w:hAnsi="Helvetica" w:cs="Helvetica"/>
      <w:b/>
      <w:bCs/>
      <w:color w:val="B52022"/>
      <w:sz w:val="20"/>
      <w:szCs w:val="20"/>
    </w:rPr>
  </w:style>
  <w:style w:type="paragraph" w:customStyle="1" w:styleId="tabtransp">
    <w:name w:val=".tabtransp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eadmore">
    <w:name w:val=".read_more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quotblock">
    <w:name w:val="div.quotbloc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pinf">
    <w:name w:val="p.inf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ktnum1">
    <w:name w:val="div.pktnum1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2legotitle">
    <w:name w:val="h2.lego_title"/>
    <w:uiPriority w:val="99"/>
    <w:pPr>
      <w:widowControl w:val="0"/>
      <w:autoSpaceDE w:val="0"/>
      <w:autoSpaceDN w:val="0"/>
      <w:adjustRightInd w:val="0"/>
      <w:spacing w:before="120" w:after="12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ableindex">
    <w:name w:val="table.index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ocument-fragment">
    <w:name w:val=".document-fragment"/>
    <w:uiPriority w:val="99"/>
    <w:pPr>
      <w:widowControl w:val="0"/>
      <w:autoSpaceDE w:val="0"/>
      <w:autoSpaceDN w:val="0"/>
      <w:adjustRightInd w:val="0"/>
      <w:spacing w:after="0" w:line="40" w:lineRule="atLeast"/>
      <w:ind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laszczszczegol">
    <w:name w:val="div.plaszcz_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4"/>
      <w:szCs w:val="14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tytul">
    <w:name w:val="h2.srodtytul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center"/>
    </w:pPr>
    <w:rPr>
      <w:rFonts w:ascii="Helvetica" w:hAnsi="Helvetica" w:cs="Helvetica"/>
      <w:color w:val="000000"/>
    </w:rPr>
  </w:style>
  <w:style w:type="paragraph" w:customStyle="1" w:styleId="pkttyt">
    <w:name w:val=".pkttyt"/>
    <w:uiPriority w:val="99"/>
    <w:pPr>
      <w:widowControl w:val="0"/>
      <w:autoSpaceDE w:val="0"/>
      <w:autoSpaceDN w:val="0"/>
      <w:adjustRightInd w:val="0"/>
      <w:spacing w:after="6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bibtable">
    <w:name w:val=".bibtable"/>
    <w:uiPriority w:val="99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hAnsi="Helvetica" w:cs="Helvetica"/>
      <w:color w:val="333333"/>
      <w:sz w:val="12"/>
      <w:szCs w:val="12"/>
    </w:rPr>
  </w:style>
  <w:style w:type="paragraph" w:customStyle="1" w:styleId="beckstartboxinfor">
    <w:name w:val=".beckstartboxinf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author">
    <w:name w:val="td.metric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ablekomentarzowa">
    <w:name w:val="table.komentarzow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">
    <w:name w:val="div.para"/>
    <w:uiPriority w:val="99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legoright">
    <w:name w:val="td.lego_right"/>
    <w:uiPriority w:val="99"/>
    <w:pPr>
      <w:widowControl w:val="0"/>
      <w:autoSpaceDE w:val="0"/>
      <w:autoSpaceDN w:val="0"/>
      <w:adjustRightInd w:val="0"/>
      <w:spacing w:before="120" w:after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entry-text">
    <w:name w:val=".entry-text"/>
    <w:uiPriority w:val="99"/>
    <w:pPr>
      <w:widowControl w:val="0"/>
      <w:autoSpaceDE w:val="0"/>
      <w:autoSpaceDN w:val="0"/>
      <w:adjustRightInd w:val="0"/>
      <w:spacing w:after="0" w:line="40" w:lineRule="atLeast"/>
      <w:ind w:left="60"/>
      <w:jc w:val="both"/>
    </w:pPr>
    <w:rPr>
      <w:rFonts w:ascii="Helvetica" w:hAnsi="Helvetica" w:cs="Helvetica"/>
      <w:color w:val="0000FF"/>
      <w:sz w:val="14"/>
      <w:szCs w:val="14"/>
    </w:rPr>
  </w:style>
  <w:style w:type="paragraph" w:customStyle="1" w:styleId="tdmetcellright1">
    <w:name w:val="td.metcellright1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tablestartheader">
    <w:name w:val="table.startheader"/>
    <w:uiPriority w:val="99"/>
    <w:pPr>
      <w:widowControl w:val="0"/>
      <w:autoSpaceDE w:val="0"/>
      <w:autoSpaceDN w:val="0"/>
      <w:adjustRightInd w:val="0"/>
      <w:spacing w:after="2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orientacyjna">
    <w:name w:val="div.orientacyjna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eckstartbox1">
    <w:name w:val=".beckstartbox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modul">
    <w:name w:val="p.modu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ramkawaznenazwa">
    <w:name w:val=".ramkawazn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ptocpagenum">
    <w:name w:val="p.tocpagenum"/>
    <w:uiPriority w:val="99"/>
    <w:pPr>
      <w:widowControl w:val="0"/>
      <w:autoSpaceDE w:val="0"/>
      <w:autoSpaceDN w:val="0"/>
      <w:adjustRightInd w:val="0"/>
      <w:spacing w:after="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ulorzlistawyrozniona">
    <w:name w:val="ul.orz_lista_wyroznion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trmetrow">
    <w:name w:val="tr.metrow"/>
    <w:uiPriority w:val="99"/>
    <w:pPr>
      <w:widowControl w:val="0"/>
      <w:autoSpaceDE w:val="0"/>
      <w:autoSpaceDN w:val="0"/>
      <w:adjustRightInd w:val="0"/>
      <w:spacing w:before="20" w:after="20" w:line="40" w:lineRule="atLeast"/>
      <w:ind w:left="20" w:right="20"/>
      <w:jc w:val="both"/>
    </w:pPr>
    <w:rPr>
      <w:rFonts w:ascii="Helvetica" w:hAnsi="Helvetica" w:cs="Helvetica"/>
      <w:color w:val="000000"/>
      <w:sz w:val="12"/>
      <w:szCs w:val="12"/>
    </w:rPr>
  </w:style>
  <w:style w:type="paragraph" w:customStyle="1" w:styleId="psrodtyt5">
    <w:name w:val="p.srodtyt5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7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empautor">
    <w:name w:val=".temp_aut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srodtyt6">
    <w:name w:val="p.srodtyt6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8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7">
    <w:name w:val="p.srodtyt7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9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owcategory">
    <w:name w:val=".rowcategory"/>
    <w:uiPriority w:val="99"/>
    <w:pPr>
      <w:widowControl w:val="0"/>
      <w:autoSpaceDE w:val="0"/>
      <w:autoSpaceDN w:val="0"/>
      <w:adjustRightInd w:val="0"/>
      <w:spacing w:before="1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dmetcellleft">
    <w:name w:val="td.metcelllef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psrodtyt1">
    <w:name w:val="p.srodtyt1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60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psrodtyt2">
    <w:name w:val="p.srodtyt2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3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3">
    <w:name w:val="p.srodtyt3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srodtyt4">
    <w:name w:val="p.srodtyt4"/>
    <w:uiPriority w:val="99"/>
    <w:pPr>
      <w:widowControl w:val="0"/>
      <w:autoSpaceDE w:val="0"/>
      <w:autoSpaceDN w:val="0"/>
      <w:adjustRightInd w:val="0"/>
      <w:spacing w:before="40"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mettable">
    <w:name w:val="table.mettable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spancytat">
    <w:name w:val="span.cyta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h2srodpodtytul">
    <w:name w:val="h2.srodpodtytul"/>
    <w:uiPriority w:val="99"/>
    <w:pPr>
      <w:widowControl w:val="0"/>
      <w:autoSpaceDE w:val="0"/>
      <w:autoSpaceDN w:val="0"/>
      <w:adjustRightInd w:val="0"/>
      <w:spacing w:before="120" w:after="80" w:line="40" w:lineRule="atLeast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divstronablock">
    <w:name w:val="div.stronablock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tresc">
    <w:name w:val=".ramkaorzeczenietresc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legoauthor">
    <w:name w:val="h3.lego_auth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zmtableinner">
    <w:name w:val=".zmtableinn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rttyt">
    <w:name w:val=".arttyt"/>
    <w:uiPriority w:val="99"/>
    <w:pPr>
      <w:widowControl w:val="0"/>
      <w:autoSpaceDE w:val="0"/>
      <w:autoSpaceDN w:val="0"/>
      <w:adjustRightInd w:val="0"/>
      <w:spacing w:after="60" w:line="40" w:lineRule="atLeast"/>
      <w:ind w:right="60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zmtablerowheader">
    <w:name w:val=".zmtablerowhead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itlist-img">
    <w:name w:val=".hitlist-img"/>
    <w:uiPriority w:val="99"/>
    <w:pPr>
      <w:widowControl w:val="0"/>
      <w:autoSpaceDE w:val="0"/>
      <w:autoSpaceDN w:val="0"/>
      <w:adjustRightInd w:val="0"/>
      <w:spacing w:before="2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orzeczenie">
    <w:name w:val=".ramkaorzeczenie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ramkaprzykladnazwa">
    <w:name w:val=".ramkaprzyklad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h1frontpagenadpisius">
    <w:name w:val="h1.frontpage_nadpis_ius"/>
    <w:uiPriority w:val="99"/>
    <w:pPr>
      <w:widowControl w:val="0"/>
      <w:autoSpaceDE w:val="0"/>
      <w:autoSpaceDN w:val="0"/>
      <w:adjustRightInd w:val="0"/>
      <w:spacing w:before="180" w:after="0" w:line="340" w:lineRule="atLeast"/>
      <w:jc w:val="both"/>
    </w:pPr>
    <w:rPr>
      <w:rFonts w:ascii="Helvetica" w:hAnsi="Helvetica" w:cs="Helvetica"/>
      <w:color w:val="000000"/>
      <w:sz w:val="28"/>
      <w:szCs w:val="28"/>
    </w:rPr>
  </w:style>
  <w:style w:type="paragraph" w:customStyle="1" w:styleId="divpicture">
    <w:name w:val="div.picture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ablemaincenter">
    <w:name w:val="table.maincent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autor">
    <w:name w:val="h1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  <w:style w:type="paragraph" w:customStyle="1" w:styleId="tdmetcellright">
    <w:name w:val="td.metcellright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pmain">
    <w:name w:val="p.main"/>
    <w:uiPriority w:val="99"/>
    <w:pPr>
      <w:widowControl w:val="0"/>
      <w:autoSpaceDE w:val="0"/>
      <w:autoSpaceDN w:val="0"/>
      <w:adjustRightInd w:val="0"/>
      <w:spacing w:after="0" w:line="40" w:lineRule="atLeast"/>
      <w:ind w:left="120"/>
      <w:jc w:val="both"/>
    </w:pPr>
    <w:rPr>
      <w:rFonts w:ascii="Helvetica" w:hAnsi="Helvetica" w:cs="Helvetica"/>
      <w:b/>
      <w:bCs/>
      <w:color w:val="FFFFFF"/>
      <w:sz w:val="16"/>
      <w:szCs w:val="16"/>
    </w:rPr>
  </w:style>
  <w:style w:type="paragraph" w:customStyle="1" w:styleId="iuscell">
    <w:name w:val=".iuscell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nrbrzegwide">
    <w:name w:val=".nrbrzegwid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h2proms">
    <w:name w:val="h2.proms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sub-guides">
    <w:name w:val=".sub-guides"/>
    <w:uiPriority w:val="99"/>
    <w:pPr>
      <w:widowControl w:val="0"/>
      <w:autoSpaceDE w:val="0"/>
      <w:autoSpaceDN w:val="0"/>
      <w:adjustRightInd w:val="0"/>
      <w:spacing w:after="0" w:line="40" w:lineRule="atLeast"/>
      <w:ind w:left="5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srodpodtytulorz">
    <w:name w:val="h2.srodpodtytulorz"/>
    <w:uiPriority w:val="99"/>
    <w:pPr>
      <w:widowControl w:val="0"/>
      <w:autoSpaceDE w:val="0"/>
      <w:autoSpaceDN w:val="0"/>
      <w:adjustRightInd w:val="0"/>
      <w:spacing w:before="280" w:after="1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orznumer">
    <w:name w:val=".orz_num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ramkaorzeczenienazwa">
    <w:name w:val=".ramkaorzeczenienazwa"/>
    <w:uiPriority w:val="99"/>
    <w:pPr>
      <w:widowControl w:val="0"/>
      <w:autoSpaceDE w:val="0"/>
      <w:autoSpaceDN w:val="0"/>
      <w:adjustRightInd w:val="0"/>
      <w:spacing w:after="0" w:line="40" w:lineRule="atLeast"/>
      <w:ind w:left="60" w:right="60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tdmain">
    <w:name w:val="td.ma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pparorig">
    <w:name w:val="p.parorig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metrictitleimg">
    <w:name w:val="td.metric_title_img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howhide">
    <w:name w:val=".showhide"/>
    <w:uiPriority w:val="99"/>
    <w:pPr>
      <w:widowControl w:val="0"/>
      <w:autoSpaceDE w:val="0"/>
      <w:autoSpaceDN w:val="0"/>
      <w:adjustRightInd w:val="0"/>
      <w:spacing w:after="240" w:line="22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frontpagenadpis1">
    <w:name w:val="h1.frontpage_nadpis1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divszczegol">
    <w:name w:val="div.szczego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6"/>
      <w:szCs w:val="16"/>
    </w:rPr>
  </w:style>
  <w:style w:type="paragraph" w:customStyle="1" w:styleId="pnaglowekcenter">
    <w:name w:val="p.naglowek_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kompunkt">
    <w:name w:val=".kompunkt"/>
    <w:uiPriority w:val="99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rtyt">
    <w:name w:val=".partyt"/>
    <w:uiPriority w:val="99"/>
    <w:pPr>
      <w:widowControl w:val="0"/>
      <w:autoSpaceDE w:val="0"/>
      <w:autoSpaceDN w:val="0"/>
      <w:adjustRightInd w:val="0"/>
      <w:spacing w:after="6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articletitle">
    <w:name w:val="span.articletit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frontpageautor">
    <w:name w:val="p.frontpage_autor"/>
    <w:uiPriority w:val="99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Helvetica" w:hAnsi="Helvetica" w:cs="Helvetica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2</cp:revision>
  <dcterms:created xsi:type="dcterms:W3CDTF">2020-12-07T12:32:00Z</dcterms:created>
  <dcterms:modified xsi:type="dcterms:W3CDTF">2020-12-07T12:32:00Z</dcterms:modified>
</cp:coreProperties>
</file>